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15EA5" w14:textId="77777777" w:rsidR="007340CD" w:rsidRDefault="007340CD" w:rsidP="007340CD">
      <w:r>
        <w:rPr>
          <w:rFonts w:cs="Arial"/>
          <w:rtl/>
        </w:rPr>
        <w:t>همه شكر و سپاس ها مخصوص خداست</w:t>
      </w:r>
    </w:p>
    <w:p w14:paraId="7918B44F" w14:textId="77777777" w:rsidR="007340CD" w:rsidRDefault="007340CD" w:rsidP="007340CD">
      <w:r>
        <w:rPr>
          <w:rFonts w:cs="Arial"/>
          <w:rtl/>
        </w:rPr>
        <w:t>شكر فقط به كلام و گفتار نيست</w:t>
      </w:r>
    </w:p>
    <w:p w14:paraId="43CA28C5" w14:textId="77777777" w:rsidR="007340CD" w:rsidRDefault="007340CD" w:rsidP="007340CD">
      <w:r>
        <w:rPr>
          <w:rFonts w:cs="Arial"/>
          <w:rtl/>
        </w:rPr>
        <w:t>توجه بالاتر است</w:t>
      </w:r>
    </w:p>
    <w:p w14:paraId="3D8AE0F6" w14:textId="77777777" w:rsidR="007340CD" w:rsidRDefault="007340CD" w:rsidP="007340CD">
      <w:r>
        <w:rPr>
          <w:rFonts w:cs="Arial"/>
          <w:rtl/>
        </w:rPr>
        <w:t>توجه به نعمت و توجه به خداي نعمت هم شكر است بي آنكه به زبان آوريم حال آنكه اصلاً به آن نعمت هم نرسيده باشد( مثلاً وقتي خانه يا ماشين زيبايي مي بينيم شكرخدا ميكنيم از اين نعمت كه خداوند به ديگري داده پس هماهنطور كه به او داده ميشود كه به من هم بدهد)</w:t>
      </w:r>
    </w:p>
    <w:p w14:paraId="13E51D94" w14:textId="77777777" w:rsidR="007340CD" w:rsidRDefault="007340CD" w:rsidP="007340CD">
      <w:r>
        <w:rPr>
          <w:rFonts w:cs="Arial"/>
          <w:rtl/>
        </w:rPr>
        <w:t>نعمت فقط از اوست و نه كسي ديگر</w:t>
      </w:r>
    </w:p>
    <w:p w14:paraId="57AC72EF" w14:textId="77777777" w:rsidR="007340CD" w:rsidRDefault="007340CD" w:rsidP="007340CD">
      <w:r>
        <w:rPr>
          <w:rFonts w:cs="Arial"/>
          <w:rtl/>
        </w:rPr>
        <w:t>وقتي شكر ميكنيم يعني توجهمان بر فرآواني هاست نه بر كمبودها</w:t>
      </w:r>
    </w:p>
    <w:p w14:paraId="0DC20F32" w14:textId="77777777" w:rsidR="007340CD" w:rsidRDefault="007340CD" w:rsidP="007340CD">
      <w:r>
        <w:rPr>
          <w:rFonts w:cs="Arial"/>
          <w:rtl/>
        </w:rPr>
        <w:t>وگرنه شكري نبود و در مقابل كفر و ناسپاسي و روي برگرداندن بود (فَلَا صَدَّقَ وَلَا صَلَّىٰ - وَلَٰكِنْ كَذَّبَ وَتَوَلَّىٰ )</w:t>
      </w:r>
    </w:p>
    <w:p w14:paraId="68CDB8DE" w14:textId="77777777" w:rsidR="007340CD" w:rsidRDefault="007340CD" w:rsidP="007340CD">
      <w:r>
        <w:rPr>
          <w:rFonts w:cs="Arial"/>
          <w:rtl/>
        </w:rPr>
        <w:t>همان كه در انتها به غضب و گمراهي مي رود</w:t>
      </w:r>
    </w:p>
    <w:p w14:paraId="373A1655" w14:textId="77777777" w:rsidR="007340CD" w:rsidRDefault="007340CD" w:rsidP="007340CD">
      <w:r>
        <w:rPr>
          <w:rFonts w:cs="Arial"/>
          <w:rtl/>
        </w:rPr>
        <w:t>مرتبه توجه و روي آوردن كه همان صلات است از صرفاً به زبان آوردن شكر و سپاس بسيار بالاتر است</w:t>
      </w:r>
    </w:p>
    <w:p w14:paraId="4A77941E" w14:textId="77777777" w:rsidR="007340CD" w:rsidRDefault="007340CD" w:rsidP="007340CD">
      <w:r>
        <w:rPr>
          <w:rFonts w:cs="Arial"/>
          <w:rtl/>
        </w:rPr>
        <w:t>اين همان غيب است كه ديده نميشود ولي هست</w:t>
      </w:r>
    </w:p>
    <w:p w14:paraId="064596D4" w14:textId="687A298C" w:rsidR="00BD7C88" w:rsidRDefault="007340CD" w:rsidP="007340CD">
      <w:r>
        <w:rPr>
          <w:rFonts w:cs="Arial"/>
          <w:rtl/>
        </w:rPr>
        <w:t>شايد لال مادرزاد باشد و نتواند سخن بگويد اما توجه كه ميتواند كند و همين كافيست خداوند به نيت ها آگاه است</w:t>
      </w:r>
    </w:p>
    <w:sectPr w:rsidR="00BD7C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935"/>
    <w:rsid w:val="007340CD"/>
    <w:rsid w:val="00B74935"/>
    <w:rsid w:val="00BD7C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EF1FB5-74AE-4436-97AE-D6E140014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2026-10-17T14:21:00Z</dcterms:created>
  <dcterms:modified xsi:type="dcterms:W3CDTF">2026-10-17T14:23:00Z</dcterms:modified>
</cp:coreProperties>
</file>