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AEB18" w14:textId="77777777" w:rsidR="00504EB6" w:rsidRPr="00504EB6" w:rsidRDefault="00504EB6" w:rsidP="00DB33CE">
      <w:pPr>
        <w:jc w:val="center"/>
        <w:rPr>
          <w:rFonts w:asciiTheme="majorBidi" w:hAnsiTheme="majorBidi" w:cstheme="majorBidi"/>
          <w:b/>
          <w:bCs/>
          <w:sz w:val="36"/>
          <w:szCs w:val="36"/>
        </w:rPr>
      </w:pPr>
      <w:r w:rsidRPr="00504EB6">
        <w:rPr>
          <w:rFonts w:asciiTheme="majorBidi" w:hAnsiTheme="majorBidi" w:cstheme="majorBidi"/>
          <w:b/>
          <w:bCs/>
          <w:sz w:val="36"/>
          <w:szCs w:val="36"/>
        </w:rPr>
        <w:t>Prevalence and causes of visual impairment and blindness among primary schoolchildren in Herat, Afghanistan</w:t>
      </w:r>
    </w:p>
    <w:p w14:paraId="1A79D84E" w14:textId="77777777" w:rsidR="00504EB6" w:rsidRDefault="00504EB6" w:rsidP="00504EB6">
      <w:pPr>
        <w:rPr>
          <w:rFonts w:asciiTheme="majorBidi" w:hAnsiTheme="majorBidi" w:cstheme="majorBidi"/>
          <w:b/>
          <w:bCs/>
          <w:sz w:val="24"/>
          <w:szCs w:val="24"/>
        </w:rPr>
      </w:pPr>
    </w:p>
    <w:p w14:paraId="4F6BE0FB" w14:textId="75986D68" w:rsidR="00504EB6" w:rsidRDefault="00504EB6" w:rsidP="00504EB6">
      <w:pPr>
        <w:rPr>
          <w:rFonts w:asciiTheme="majorBidi" w:hAnsiTheme="majorBidi" w:cstheme="majorBidi"/>
          <w:sz w:val="24"/>
          <w:szCs w:val="24"/>
        </w:rPr>
      </w:pPr>
      <w:r w:rsidRPr="002953EA">
        <w:rPr>
          <w:rFonts w:asciiTheme="majorBidi" w:hAnsiTheme="majorBidi" w:cstheme="majorBidi"/>
          <w:sz w:val="24"/>
          <w:szCs w:val="24"/>
        </w:rPr>
        <w:t>Aziz-ur-Rahman NIAZI</w:t>
      </w:r>
      <w:r>
        <w:rPr>
          <w:rFonts w:asciiTheme="majorBidi" w:hAnsiTheme="majorBidi" w:cstheme="majorBidi"/>
          <w:sz w:val="24"/>
          <w:szCs w:val="24"/>
        </w:rPr>
        <w:t xml:space="preserve"> (PhD)</w:t>
      </w:r>
      <w:r w:rsidRPr="002953EA">
        <w:rPr>
          <w:rFonts w:asciiTheme="majorBidi" w:hAnsiTheme="majorBidi" w:cstheme="majorBidi"/>
          <w:sz w:val="24"/>
          <w:szCs w:val="24"/>
          <w:vertAlign w:val="superscript"/>
        </w:rPr>
        <w:t>1</w:t>
      </w:r>
      <w:r>
        <w:rPr>
          <w:rFonts w:asciiTheme="majorBidi" w:hAnsiTheme="majorBidi" w:cstheme="majorBidi"/>
          <w:sz w:val="24"/>
          <w:szCs w:val="24"/>
          <w:vertAlign w:val="superscript"/>
        </w:rPr>
        <w:t>,2,3</w:t>
      </w:r>
      <w:r>
        <w:rPr>
          <w:rFonts w:asciiTheme="majorBidi" w:hAnsiTheme="majorBidi" w:cstheme="majorBidi"/>
          <w:sz w:val="24"/>
          <w:szCs w:val="24"/>
        </w:rPr>
        <w:t xml:space="preserve">, Sayed </w:t>
      </w:r>
      <w:proofErr w:type="spellStart"/>
      <w:r>
        <w:rPr>
          <w:rFonts w:asciiTheme="majorBidi" w:hAnsiTheme="majorBidi" w:cstheme="majorBidi"/>
          <w:sz w:val="24"/>
          <w:szCs w:val="24"/>
        </w:rPr>
        <w:t>Javid</w:t>
      </w:r>
      <w:proofErr w:type="spellEnd"/>
      <w:r>
        <w:rPr>
          <w:rFonts w:asciiTheme="majorBidi" w:hAnsiTheme="majorBidi" w:cstheme="majorBidi"/>
          <w:sz w:val="24"/>
          <w:szCs w:val="24"/>
        </w:rPr>
        <w:t xml:space="preserve"> SADAT</w:t>
      </w:r>
      <w:r>
        <w:rPr>
          <w:rFonts w:asciiTheme="majorBidi" w:hAnsiTheme="majorBidi" w:cstheme="majorBidi"/>
          <w:sz w:val="24"/>
          <w:szCs w:val="24"/>
          <w:vertAlign w:val="superscript"/>
        </w:rPr>
        <w:t>2</w:t>
      </w:r>
      <w:r>
        <w:rPr>
          <w:rFonts w:asciiTheme="majorBidi" w:hAnsiTheme="majorBidi" w:cstheme="majorBidi"/>
          <w:sz w:val="24"/>
          <w:szCs w:val="24"/>
        </w:rPr>
        <w:t>, Mina ALEKOZAY (MD)</w:t>
      </w:r>
      <w:r w:rsidRPr="002953EA">
        <w:rPr>
          <w:rFonts w:asciiTheme="majorBidi" w:hAnsiTheme="majorBidi" w:cstheme="majorBidi"/>
          <w:sz w:val="24"/>
          <w:szCs w:val="24"/>
          <w:vertAlign w:val="superscript"/>
        </w:rPr>
        <w:t>1</w:t>
      </w:r>
      <w:r>
        <w:rPr>
          <w:rFonts w:asciiTheme="majorBidi" w:hAnsiTheme="majorBidi" w:cstheme="majorBidi"/>
          <w:sz w:val="24"/>
          <w:szCs w:val="24"/>
        </w:rPr>
        <w:t xml:space="preserve">, </w:t>
      </w:r>
      <w:r w:rsidRPr="00174977">
        <w:rPr>
          <w:rFonts w:asciiTheme="majorBidi" w:hAnsiTheme="majorBidi" w:cstheme="majorBidi"/>
          <w:sz w:val="24"/>
          <w:szCs w:val="24"/>
        </w:rPr>
        <w:t xml:space="preserve">Mohammad </w:t>
      </w:r>
      <w:proofErr w:type="spellStart"/>
      <w:r w:rsidRPr="00174977">
        <w:rPr>
          <w:rFonts w:asciiTheme="majorBidi" w:hAnsiTheme="majorBidi" w:cstheme="majorBidi"/>
          <w:sz w:val="24"/>
          <w:szCs w:val="24"/>
        </w:rPr>
        <w:t>Naser</w:t>
      </w:r>
      <w:proofErr w:type="spellEnd"/>
      <w:r w:rsidRPr="00174977">
        <w:rPr>
          <w:rFonts w:asciiTheme="majorBidi" w:hAnsiTheme="majorBidi" w:cstheme="majorBidi"/>
          <w:sz w:val="24"/>
          <w:szCs w:val="24"/>
        </w:rPr>
        <w:t xml:space="preserve"> AKHONDZADAH </w:t>
      </w:r>
      <w:r>
        <w:rPr>
          <w:rFonts w:asciiTheme="majorBidi" w:hAnsiTheme="majorBidi" w:cstheme="majorBidi"/>
          <w:sz w:val="24"/>
          <w:szCs w:val="24"/>
        </w:rPr>
        <w:t>(MD)</w:t>
      </w:r>
      <w:r>
        <w:rPr>
          <w:rFonts w:asciiTheme="majorBidi" w:hAnsiTheme="majorBidi" w:cstheme="majorBidi"/>
          <w:sz w:val="24"/>
          <w:szCs w:val="24"/>
          <w:vertAlign w:val="superscript"/>
        </w:rPr>
        <w:t>4</w:t>
      </w:r>
      <w:r>
        <w:rPr>
          <w:rFonts w:asciiTheme="majorBidi" w:hAnsiTheme="majorBidi" w:cstheme="majorBidi"/>
          <w:sz w:val="24"/>
          <w:szCs w:val="24"/>
        </w:rPr>
        <w:t>, Abdul Fattah NAJM (MD)</w:t>
      </w:r>
      <w:r w:rsidRPr="002953EA">
        <w:rPr>
          <w:rFonts w:asciiTheme="majorBidi" w:hAnsiTheme="majorBidi" w:cstheme="majorBidi"/>
          <w:sz w:val="24"/>
          <w:szCs w:val="24"/>
          <w:vertAlign w:val="superscript"/>
        </w:rPr>
        <w:t>2</w:t>
      </w:r>
    </w:p>
    <w:p w14:paraId="78A2E34F" w14:textId="77777777" w:rsidR="00504EB6" w:rsidRDefault="00504EB6" w:rsidP="00504EB6">
      <w:pPr>
        <w:rPr>
          <w:rFonts w:asciiTheme="majorBidi" w:hAnsiTheme="majorBidi" w:cstheme="majorBidi"/>
          <w:sz w:val="24"/>
          <w:szCs w:val="24"/>
        </w:rPr>
      </w:pPr>
    </w:p>
    <w:p w14:paraId="1BF73DA5" w14:textId="35CED819" w:rsidR="00504EB6" w:rsidRDefault="00EE6008" w:rsidP="00504EB6">
      <w:pPr>
        <w:rPr>
          <w:rFonts w:asciiTheme="majorBidi" w:hAnsiTheme="majorBidi" w:cstheme="majorBidi"/>
          <w:sz w:val="24"/>
          <w:szCs w:val="24"/>
        </w:rPr>
      </w:pPr>
      <w:r w:rsidRPr="002953EA">
        <w:rPr>
          <w:rFonts w:asciiTheme="majorBidi" w:hAnsiTheme="majorBidi" w:cstheme="majorBidi"/>
          <w:sz w:val="24"/>
          <w:szCs w:val="24"/>
          <w:vertAlign w:val="superscript"/>
        </w:rPr>
        <w:t>1</w:t>
      </w:r>
      <w:r w:rsidR="00504EB6">
        <w:rPr>
          <w:rFonts w:asciiTheme="majorBidi" w:hAnsiTheme="majorBidi" w:cstheme="majorBidi"/>
          <w:sz w:val="24"/>
          <w:szCs w:val="24"/>
        </w:rPr>
        <w:t xml:space="preserve"> Department of Public Health and Infectious Diseases, Faculty of Medicine, Herat University, Herat, Afghanistan</w:t>
      </w:r>
    </w:p>
    <w:p w14:paraId="7704A4CD" w14:textId="76883DFF" w:rsidR="00504EB6" w:rsidRDefault="00EE6008" w:rsidP="00504EB6">
      <w:pPr>
        <w:rPr>
          <w:rFonts w:asciiTheme="majorBidi" w:hAnsiTheme="majorBidi" w:cstheme="majorBidi"/>
          <w:sz w:val="24"/>
          <w:szCs w:val="24"/>
        </w:rPr>
      </w:pPr>
      <w:r>
        <w:rPr>
          <w:rFonts w:asciiTheme="majorBidi" w:hAnsiTheme="majorBidi" w:cstheme="majorBidi"/>
          <w:sz w:val="24"/>
          <w:szCs w:val="24"/>
          <w:vertAlign w:val="superscript"/>
        </w:rPr>
        <w:t>2</w:t>
      </w:r>
      <w:r w:rsidR="00504EB6">
        <w:rPr>
          <w:rFonts w:asciiTheme="majorBidi" w:hAnsiTheme="majorBidi" w:cstheme="majorBidi"/>
          <w:sz w:val="24"/>
          <w:szCs w:val="24"/>
        </w:rPr>
        <w:t xml:space="preserve"> International Assistance Mission, Herat Office</w:t>
      </w:r>
    </w:p>
    <w:p w14:paraId="08333FB7" w14:textId="176E4FF9" w:rsidR="00504EB6" w:rsidRDefault="00EE6008" w:rsidP="00504EB6">
      <w:pPr>
        <w:rPr>
          <w:rFonts w:asciiTheme="majorBidi" w:hAnsiTheme="majorBidi" w:cstheme="majorBidi"/>
          <w:sz w:val="24"/>
          <w:szCs w:val="24"/>
        </w:rPr>
      </w:pPr>
      <w:r>
        <w:rPr>
          <w:rFonts w:asciiTheme="majorBidi" w:hAnsiTheme="majorBidi" w:cstheme="majorBidi"/>
          <w:sz w:val="24"/>
          <w:szCs w:val="24"/>
          <w:vertAlign w:val="superscript"/>
        </w:rPr>
        <w:t>3</w:t>
      </w:r>
      <w:r w:rsidR="00504EB6">
        <w:rPr>
          <w:rFonts w:asciiTheme="majorBidi" w:hAnsiTheme="majorBidi" w:cstheme="majorBidi"/>
          <w:sz w:val="24"/>
          <w:szCs w:val="24"/>
        </w:rPr>
        <w:t xml:space="preserve"> </w:t>
      </w:r>
      <w:proofErr w:type="spellStart"/>
      <w:r w:rsidR="00504EB6">
        <w:rPr>
          <w:rFonts w:asciiTheme="majorBidi" w:hAnsiTheme="majorBidi" w:cstheme="majorBidi"/>
          <w:sz w:val="24"/>
          <w:szCs w:val="24"/>
        </w:rPr>
        <w:t>Roshana</w:t>
      </w:r>
      <w:proofErr w:type="spellEnd"/>
      <w:r w:rsidR="00504EB6">
        <w:rPr>
          <w:rFonts w:asciiTheme="majorBidi" w:hAnsiTheme="majorBidi" w:cstheme="majorBidi"/>
          <w:sz w:val="24"/>
          <w:szCs w:val="24"/>
        </w:rPr>
        <w:t xml:space="preserve"> Specialty Eye Hospital</w:t>
      </w:r>
    </w:p>
    <w:p w14:paraId="3120110B" w14:textId="12B2173B" w:rsidR="00504EB6" w:rsidRDefault="00EE6008" w:rsidP="00192E77">
      <w:pPr>
        <w:tabs>
          <w:tab w:val="left" w:pos="180"/>
        </w:tabs>
        <w:rPr>
          <w:rFonts w:asciiTheme="majorBidi" w:hAnsiTheme="majorBidi" w:cstheme="majorBidi"/>
          <w:sz w:val="24"/>
          <w:szCs w:val="24"/>
        </w:rPr>
      </w:pPr>
      <w:proofErr w:type="gramStart"/>
      <w:r>
        <w:rPr>
          <w:rFonts w:asciiTheme="majorBidi" w:hAnsiTheme="majorBidi" w:cstheme="majorBidi"/>
          <w:sz w:val="24"/>
          <w:szCs w:val="24"/>
          <w:vertAlign w:val="superscript"/>
        </w:rPr>
        <w:t>4</w:t>
      </w:r>
      <w:r>
        <w:rPr>
          <w:rFonts w:asciiTheme="majorBidi" w:hAnsiTheme="majorBidi" w:cstheme="majorBidi" w:hint="cs"/>
          <w:sz w:val="24"/>
          <w:szCs w:val="24"/>
          <w:vertAlign w:val="superscript"/>
          <w:rtl/>
        </w:rPr>
        <w:t xml:space="preserve">  </w:t>
      </w:r>
      <w:r w:rsidR="00504EB6">
        <w:rPr>
          <w:rFonts w:asciiTheme="majorBidi" w:hAnsiTheme="majorBidi" w:cstheme="majorBidi"/>
          <w:sz w:val="24"/>
          <w:szCs w:val="24"/>
        </w:rPr>
        <w:t>Herat</w:t>
      </w:r>
      <w:proofErr w:type="gramEnd"/>
      <w:r w:rsidR="00504EB6">
        <w:rPr>
          <w:rFonts w:asciiTheme="majorBidi" w:hAnsiTheme="majorBidi" w:cstheme="majorBidi"/>
          <w:sz w:val="24"/>
          <w:szCs w:val="24"/>
        </w:rPr>
        <w:t xml:space="preserve"> Ophthalmic Center</w:t>
      </w:r>
    </w:p>
    <w:p w14:paraId="6C880F35" w14:textId="6C0624DF" w:rsidR="00964EAC" w:rsidRPr="00964EAC" w:rsidRDefault="00964EAC" w:rsidP="00192E77">
      <w:pPr>
        <w:tabs>
          <w:tab w:val="left" w:pos="180"/>
        </w:tabs>
        <w:rPr>
          <w:rFonts w:asciiTheme="majorBidi" w:hAnsiTheme="majorBidi" w:cstheme="majorBidi"/>
        </w:rPr>
        <w:sectPr w:rsidR="00964EAC" w:rsidRPr="00964EAC" w:rsidSect="00635ECC">
          <w:headerReference w:type="even" r:id="rId8"/>
          <w:headerReference w:type="default" r:id="rId9"/>
          <w:footerReference w:type="even" r:id="rId10"/>
          <w:footerReference w:type="default" r:id="rId11"/>
          <w:type w:val="continuous"/>
          <w:pgSz w:w="12240" w:h="15840"/>
          <w:pgMar w:top="1620" w:right="1701" w:bottom="1530" w:left="1701" w:header="720" w:footer="720" w:gutter="0"/>
          <w:pgNumType w:start="8"/>
          <w:cols w:space="720"/>
          <w:docGrid w:linePitch="360"/>
        </w:sectPr>
      </w:pPr>
    </w:p>
    <w:p w14:paraId="725B45AC" w14:textId="77777777" w:rsidR="003A67FE" w:rsidRDefault="003A67FE" w:rsidP="005B0BB7">
      <w:pPr>
        <w:spacing w:after="60" w:line="240" w:lineRule="auto"/>
        <w:rPr>
          <w:rFonts w:ascii="Times New Roman" w:hAnsi="Times New Roman" w:cs="Times New Roman"/>
          <w:b/>
          <w:bCs/>
          <w:sz w:val="20"/>
          <w:szCs w:val="20"/>
        </w:rPr>
        <w:sectPr w:rsidR="003A67FE" w:rsidSect="00914341">
          <w:type w:val="continuous"/>
          <w:pgSz w:w="12240" w:h="15840"/>
          <w:pgMar w:top="1620" w:right="1701" w:bottom="1530" w:left="1701" w:header="720" w:footer="720" w:gutter="0"/>
          <w:cols w:num="2" w:space="720"/>
          <w:docGrid w:linePitch="360"/>
        </w:sectPr>
      </w:pPr>
    </w:p>
    <w:p w14:paraId="2E9B8109" w14:textId="77777777" w:rsidR="005B0BB7" w:rsidRPr="005B0BB7" w:rsidRDefault="005B0BB7" w:rsidP="005B0BB7">
      <w:pPr>
        <w:spacing w:after="60" w:line="240" w:lineRule="auto"/>
        <w:rPr>
          <w:rFonts w:ascii="Times New Roman" w:hAnsi="Times New Roman" w:cs="Times New Roman"/>
          <w:b/>
          <w:bCs/>
          <w:sz w:val="20"/>
          <w:szCs w:val="20"/>
        </w:rPr>
      </w:pPr>
      <w:r w:rsidRPr="005B0BB7">
        <w:rPr>
          <w:rFonts w:ascii="Times New Roman" w:hAnsi="Times New Roman" w:cs="Times New Roman"/>
          <w:b/>
          <w:bCs/>
          <w:sz w:val="20"/>
          <w:szCs w:val="20"/>
        </w:rPr>
        <w:lastRenderedPageBreak/>
        <w:t>Abstract</w:t>
      </w:r>
    </w:p>
    <w:p w14:paraId="0B97859F" w14:textId="77777777" w:rsidR="00914341" w:rsidRDefault="00914341" w:rsidP="003A67FE">
      <w:pPr>
        <w:spacing w:after="60" w:line="240" w:lineRule="auto"/>
        <w:jc w:val="both"/>
        <w:rPr>
          <w:rFonts w:ascii="Times New Roman" w:hAnsi="Times New Roman" w:cs="Times New Roman"/>
          <w:sz w:val="20"/>
          <w:szCs w:val="20"/>
        </w:rPr>
        <w:sectPr w:rsidR="00914341" w:rsidSect="00914341">
          <w:type w:val="continuous"/>
          <w:pgSz w:w="12240" w:h="15840"/>
          <w:pgMar w:top="1620" w:right="1701" w:bottom="1530" w:left="1701" w:header="720" w:footer="720" w:gutter="0"/>
          <w:cols w:num="2" w:space="720"/>
          <w:docGrid w:linePitch="360"/>
        </w:sectPr>
      </w:pPr>
    </w:p>
    <w:p w14:paraId="2E3B7F4D" w14:textId="254FB0A4" w:rsidR="007114BC" w:rsidRPr="006B26DF" w:rsidRDefault="007114BC" w:rsidP="00DD2088">
      <w:pPr>
        <w:spacing w:line="240" w:lineRule="auto"/>
        <w:jc w:val="both"/>
        <w:rPr>
          <w:rFonts w:asciiTheme="majorBidi" w:hAnsiTheme="majorBidi" w:cstheme="majorBidi"/>
          <w:sz w:val="20"/>
          <w:szCs w:val="20"/>
        </w:rPr>
      </w:pPr>
      <w:r w:rsidRPr="006B26DF">
        <w:rPr>
          <w:rFonts w:asciiTheme="majorBidi" w:hAnsiTheme="majorBidi" w:cstheme="majorBidi"/>
          <w:sz w:val="20"/>
          <w:szCs w:val="20"/>
        </w:rPr>
        <w:lastRenderedPageBreak/>
        <w:t>Childhood visual impairment and blindness (VI&amp;B) significantly affects socioeconomic status and health of an individual in adult age. The prevalence and etiology of VI&amp;B in children varies considerably around the world and across different studies. This study aims to identify the prevalence and causes of VI&amp;B among schoolchildren in Herat, Afghanistan.</w:t>
      </w:r>
      <w:r w:rsidR="00693D2F">
        <w:rPr>
          <w:rFonts w:asciiTheme="majorBidi" w:hAnsiTheme="majorBidi" w:cstheme="majorBidi"/>
          <w:sz w:val="20"/>
          <w:szCs w:val="20"/>
        </w:rPr>
        <w:t xml:space="preserve"> </w:t>
      </w:r>
      <w:r w:rsidRPr="006B26DF">
        <w:rPr>
          <w:rFonts w:asciiTheme="majorBidi" w:hAnsiTheme="majorBidi" w:cstheme="majorBidi"/>
          <w:sz w:val="20"/>
          <w:szCs w:val="20"/>
        </w:rPr>
        <w:t>This school-based cross-sectional study was conducted through a stratified cluster sampling on schoolchildren of both sexes aged between 7 and 15 years, between September and December 2021. Visual acuity of study participants was assessed using standard Snellen chart. Participants with VI&amp;B were further assessed for identification of etiology. Data was analyzed in IBM SPSS Statistics (version 27). A total of 8930 schoolchildren, comprising 4366 (48.9%) boys and 4564 (51.1%) girls with a mean age of 10.1 ± 2.3 years were examined. The prevalence of VI&amp;B in the worst eye was 5.2% (5.0% VI and 0.2% blindness). Of the 4366 boys in this study, 228 (5.2%) had VI, while 17 (0.4%) had blindness, while of the 4564 girls in this study, 211 (4.6%) had VI and 4 (0.1%) had blindness in the worst eye. Refractive error was the principle cause of VI&amp;B in 334 (72.6% of the visually-impaired and 3.6% of the overall sample population). This is the first comprehensive study that reports the prevalence and causes of VI&amp;B in schoolchildren in Afghanistan. The prevalence of VI&amp;B among participants was high in Herat, and the principle cause was uncorrected refractive error.</w:t>
      </w:r>
    </w:p>
    <w:p w14:paraId="17F49229" w14:textId="3B8F84A4" w:rsidR="00914341" w:rsidRDefault="00914341" w:rsidP="00710846">
      <w:pPr>
        <w:autoSpaceDE w:val="0"/>
        <w:autoSpaceDN w:val="0"/>
        <w:adjustRightInd w:val="0"/>
        <w:spacing w:after="60" w:line="240" w:lineRule="auto"/>
        <w:jc w:val="both"/>
        <w:rPr>
          <w:rFonts w:ascii="Times New Roman" w:hAnsi="Times New Roman" w:cs="Times New Roman"/>
          <w:b/>
          <w:bCs/>
          <w:i/>
          <w:iCs/>
          <w:sz w:val="20"/>
          <w:szCs w:val="20"/>
        </w:rPr>
        <w:sectPr w:rsidR="00914341" w:rsidSect="00914341">
          <w:type w:val="continuous"/>
          <w:pgSz w:w="12240" w:h="15840"/>
          <w:pgMar w:top="1620" w:right="1701" w:bottom="1530" w:left="1701" w:header="720" w:footer="720" w:gutter="0"/>
          <w:cols w:space="720"/>
          <w:docGrid w:linePitch="360"/>
        </w:sectPr>
      </w:pPr>
    </w:p>
    <w:p w14:paraId="66B0A881" w14:textId="06411DFA" w:rsidR="00516394" w:rsidRPr="00964EAC" w:rsidRDefault="005B0BB7" w:rsidP="00710846">
      <w:pPr>
        <w:autoSpaceDE w:val="0"/>
        <w:autoSpaceDN w:val="0"/>
        <w:adjustRightInd w:val="0"/>
        <w:spacing w:after="60" w:line="240" w:lineRule="auto"/>
        <w:jc w:val="both"/>
        <w:rPr>
          <w:rFonts w:ascii="Times New Roman" w:hAnsi="Times New Roman" w:cs="Times New Roman"/>
          <w:sz w:val="20"/>
          <w:szCs w:val="20"/>
        </w:rPr>
      </w:pPr>
      <w:r w:rsidRPr="002363D2">
        <w:rPr>
          <w:rFonts w:ascii="Times New Roman" w:hAnsi="Times New Roman" w:cs="Times New Roman"/>
          <w:b/>
          <w:bCs/>
          <w:i/>
          <w:iCs/>
          <w:sz w:val="20"/>
          <w:szCs w:val="20"/>
        </w:rPr>
        <w:lastRenderedPageBreak/>
        <w:t>Keywords</w:t>
      </w:r>
      <w:r w:rsidRPr="002363D2">
        <w:rPr>
          <w:rFonts w:ascii="Times New Roman" w:hAnsi="Times New Roman" w:cs="Times New Roman"/>
          <w:sz w:val="20"/>
          <w:szCs w:val="20"/>
        </w:rPr>
        <w:t xml:space="preserve">: </w:t>
      </w:r>
      <w:r w:rsidR="007114BC" w:rsidRPr="00964EAC">
        <w:rPr>
          <w:rFonts w:asciiTheme="majorBidi" w:hAnsiTheme="majorBidi" w:cstheme="majorBidi"/>
          <w:sz w:val="20"/>
          <w:szCs w:val="20"/>
        </w:rPr>
        <w:t>Prevalence, visual impairment, blindness, schoolchildren, Herat, Afghanistan</w:t>
      </w:r>
    </w:p>
    <w:p w14:paraId="5DD379DE" w14:textId="77777777" w:rsidR="00C7523F" w:rsidRPr="00964EAC" w:rsidRDefault="00C7523F" w:rsidP="00710846">
      <w:pPr>
        <w:pStyle w:val="ListParagraph"/>
        <w:spacing w:after="60" w:line="240" w:lineRule="auto"/>
        <w:ind w:hanging="360"/>
        <w:jc w:val="center"/>
        <w:rPr>
          <w:rFonts w:ascii="Times New Roman" w:hAnsi="Times New Roman" w:cs="Times New Roman"/>
          <w:sz w:val="20"/>
          <w:szCs w:val="20"/>
        </w:rPr>
      </w:pPr>
    </w:p>
    <w:p w14:paraId="0AE54A4E" w14:textId="1B3510D5" w:rsidR="00DD1C7B" w:rsidRPr="00964EAC" w:rsidRDefault="00DD1C7B" w:rsidP="00710846">
      <w:pPr>
        <w:pStyle w:val="ListParagraph"/>
        <w:spacing w:after="60" w:line="240" w:lineRule="auto"/>
        <w:ind w:hanging="360"/>
        <w:jc w:val="center"/>
        <w:rPr>
          <w:rFonts w:ascii="Times New Roman" w:hAnsi="Times New Roman" w:cs="Times New Roman"/>
          <w:sz w:val="20"/>
          <w:szCs w:val="20"/>
        </w:rPr>
        <w:sectPr w:rsidR="00DD1C7B" w:rsidRPr="00964EAC" w:rsidSect="00914341">
          <w:type w:val="continuous"/>
          <w:pgSz w:w="12240" w:h="15840"/>
          <w:pgMar w:top="1620" w:right="1701" w:bottom="1530" w:left="1701" w:header="720" w:footer="720" w:gutter="0"/>
          <w:cols w:space="720"/>
          <w:docGrid w:linePitch="360"/>
        </w:sectPr>
      </w:pPr>
    </w:p>
    <w:p w14:paraId="5808BF55" w14:textId="7895FD26" w:rsidR="00907BA3" w:rsidRPr="00964EAC" w:rsidRDefault="00907BA3" w:rsidP="00C7523F">
      <w:pPr>
        <w:pStyle w:val="ListParagraph"/>
        <w:spacing w:after="0" w:line="240" w:lineRule="auto"/>
        <w:ind w:hanging="360"/>
        <w:jc w:val="center"/>
        <w:rPr>
          <w:rFonts w:ascii="Times New Roman" w:hAnsi="Times New Roman" w:cs="Times New Roman"/>
          <w:b/>
          <w:bCs/>
          <w:sz w:val="20"/>
          <w:szCs w:val="20"/>
        </w:rPr>
      </w:pPr>
      <w:r w:rsidRPr="00964EAC">
        <w:rPr>
          <w:rFonts w:ascii="Times New Roman" w:hAnsi="Times New Roman" w:cs="Times New Roman"/>
          <w:b/>
          <w:bCs/>
          <w:sz w:val="20"/>
          <w:szCs w:val="20"/>
        </w:rPr>
        <w:lastRenderedPageBreak/>
        <w:t>INTRODUCTION</w:t>
      </w:r>
    </w:p>
    <w:p w14:paraId="668105A7" w14:textId="193F5EC3" w:rsidR="00D54988" w:rsidRPr="00D54988" w:rsidRDefault="00D54988" w:rsidP="00E4602A">
      <w:pPr>
        <w:spacing w:after="0" w:line="240" w:lineRule="auto"/>
        <w:jc w:val="both"/>
        <w:rPr>
          <w:rFonts w:asciiTheme="majorBidi" w:hAnsiTheme="majorBidi" w:cstheme="majorBidi"/>
          <w:sz w:val="20"/>
          <w:szCs w:val="20"/>
        </w:rPr>
      </w:pPr>
      <w:bookmarkStart w:id="0" w:name="_Hlk106874391"/>
      <w:r w:rsidRPr="00864861">
        <w:rPr>
          <w:rFonts w:asciiTheme="majorBidi" w:hAnsiTheme="majorBidi" w:cstheme="majorBidi"/>
          <w:sz w:val="20"/>
          <w:szCs w:val="20"/>
        </w:rPr>
        <w:t>Normal vision is essential for performing daily activities. Visual impairment and blindness (VI&amp;B) negatively impact on social, recreational, educational and physical functioning and tasks of everyday life (</w:t>
      </w:r>
      <w:proofErr w:type="spellStart"/>
      <w:r w:rsidRPr="00864861">
        <w:rPr>
          <w:rFonts w:asciiTheme="majorBidi" w:hAnsiTheme="majorBidi" w:cstheme="majorBidi"/>
          <w:sz w:val="20"/>
          <w:szCs w:val="20"/>
        </w:rPr>
        <w:t>Swenor</w:t>
      </w:r>
      <w:proofErr w:type="spellEnd"/>
      <w:r w:rsidRPr="00864861">
        <w:rPr>
          <w:rFonts w:asciiTheme="majorBidi" w:hAnsiTheme="majorBidi" w:cstheme="majorBidi"/>
          <w:sz w:val="20"/>
          <w:szCs w:val="20"/>
        </w:rPr>
        <w:t xml:space="preserve"> et al.</w:t>
      </w:r>
      <w:r w:rsidR="00E50AE5" w:rsidRPr="00864861">
        <w:rPr>
          <w:rFonts w:asciiTheme="majorBidi" w:hAnsiTheme="majorBidi" w:cstheme="majorBidi"/>
          <w:sz w:val="20"/>
          <w:szCs w:val="20"/>
        </w:rPr>
        <w:t>,</w:t>
      </w:r>
      <w:r w:rsidRPr="00864861">
        <w:rPr>
          <w:rFonts w:asciiTheme="majorBidi" w:hAnsiTheme="majorBidi" w:cstheme="majorBidi"/>
          <w:sz w:val="20"/>
          <w:szCs w:val="20"/>
        </w:rPr>
        <w:t xml:space="preserve"> 2020). According to the World Health Organization (WHO), </w:t>
      </w:r>
      <w:r w:rsidR="00CE27A6">
        <w:rPr>
          <w:rFonts w:asciiTheme="majorBidi" w:hAnsiTheme="majorBidi" w:cstheme="majorBidi"/>
          <w:sz w:val="20"/>
          <w:szCs w:val="20"/>
        </w:rPr>
        <w:t xml:space="preserve">in 2021, </w:t>
      </w:r>
      <w:r w:rsidRPr="00864861">
        <w:rPr>
          <w:rFonts w:asciiTheme="majorBidi" w:hAnsiTheme="majorBidi" w:cstheme="majorBidi"/>
          <w:sz w:val="20"/>
          <w:szCs w:val="20"/>
        </w:rPr>
        <w:t>at least 2.2 billion people suffer</w:t>
      </w:r>
      <w:r w:rsidR="00CE27A6">
        <w:rPr>
          <w:rFonts w:asciiTheme="majorBidi" w:hAnsiTheme="majorBidi" w:cstheme="majorBidi"/>
          <w:sz w:val="20"/>
          <w:szCs w:val="20"/>
        </w:rPr>
        <w:t>ed</w:t>
      </w:r>
      <w:r w:rsidRPr="00864861">
        <w:rPr>
          <w:rFonts w:asciiTheme="majorBidi" w:hAnsiTheme="majorBidi" w:cstheme="majorBidi"/>
          <w:sz w:val="20"/>
          <w:szCs w:val="20"/>
        </w:rPr>
        <w:t xml:space="preserve"> from near or distance visual impairment (VI) in the world (</w:t>
      </w:r>
      <w:r w:rsidR="009A242E" w:rsidRPr="00864861">
        <w:rPr>
          <w:rFonts w:asciiTheme="majorBidi" w:hAnsiTheme="majorBidi" w:cstheme="majorBidi"/>
          <w:sz w:val="20"/>
          <w:szCs w:val="20"/>
        </w:rPr>
        <w:t>World Health Organization, 2021</w:t>
      </w:r>
      <w:r w:rsidR="00C352F8" w:rsidRPr="00864861">
        <w:rPr>
          <w:rFonts w:asciiTheme="majorBidi" w:hAnsiTheme="majorBidi" w:cstheme="majorBidi"/>
          <w:sz w:val="20"/>
          <w:szCs w:val="20"/>
        </w:rPr>
        <w:t>a</w:t>
      </w:r>
      <w:r w:rsidRPr="00864861">
        <w:rPr>
          <w:rFonts w:asciiTheme="majorBidi" w:hAnsiTheme="majorBidi" w:cstheme="majorBidi"/>
          <w:sz w:val="20"/>
          <w:szCs w:val="20"/>
        </w:rPr>
        <w:t>)</w:t>
      </w:r>
      <w:r w:rsidRPr="00864861">
        <w:rPr>
          <w:rFonts w:asciiTheme="majorBidi" w:hAnsiTheme="majorBidi" w:cstheme="majorBidi"/>
          <w:color w:val="000000" w:themeColor="text1"/>
          <w:sz w:val="20"/>
          <w:szCs w:val="20"/>
        </w:rPr>
        <w:t>.</w:t>
      </w:r>
      <w:r w:rsidRPr="00864861">
        <w:rPr>
          <w:rFonts w:asciiTheme="majorBidi" w:hAnsiTheme="majorBidi" w:cstheme="majorBidi"/>
          <w:sz w:val="20"/>
          <w:szCs w:val="20"/>
        </w:rPr>
        <w:t xml:space="preserve"> In Afghanistan, in 2021, over 1.5 million people had VI, 400,000 were blind and approximately 25,000 people had lost vision (</w:t>
      </w:r>
      <w:r w:rsidR="009A242E" w:rsidRPr="00864861">
        <w:rPr>
          <w:rFonts w:asciiTheme="majorBidi" w:hAnsiTheme="majorBidi" w:cstheme="majorBidi"/>
          <w:sz w:val="20"/>
          <w:szCs w:val="20"/>
        </w:rPr>
        <w:t xml:space="preserve">World </w:t>
      </w:r>
      <w:proofErr w:type="spellStart"/>
      <w:r w:rsidR="009A242E" w:rsidRPr="00864861">
        <w:rPr>
          <w:rFonts w:asciiTheme="majorBidi" w:hAnsiTheme="majorBidi" w:cstheme="majorBidi"/>
          <w:sz w:val="20"/>
          <w:szCs w:val="20"/>
        </w:rPr>
        <w:t>Heatlh</w:t>
      </w:r>
      <w:proofErr w:type="spellEnd"/>
      <w:r w:rsidR="009A242E" w:rsidRPr="00864861">
        <w:rPr>
          <w:rFonts w:asciiTheme="majorBidi" w:hAnsiTheme="majorBidi" w:cstheme="majorBidi"/>
          <w:sz w:val="20"/>
          <w:szCs w:val="20"/>
        </w:rPr>
        <w:t xml:space="preserve"> </w:t>
      </w:r>
      <w:proofErr w:type="spellStart"/>
      <w:r w:rsidR="009A242E" w:rsidRPr="00864861">
        <w:rPr>
          <w:rFonts w:asciiTheme="majorBidi" w:hAnsiTheme="majorBidi" w:cstheme="majorBidi"/>
          <w:sz w:val="20"/>
          <w:szCs w:val="20"/>
        </w:rPr>
        <w:t>Oranization</w:t>
      </w:r>
      <w:proofErr w:type="spellEnd"/>
      <w:r w:rsidR="009A242E" w:rsidRPr="00864861">
        <w:rPr>
          <w:rFonts w:asciiTheme="majorBidi" w:hAnsiTheme="majorBidi" w:cstheme="majorBidi"/>
          <w:sz w:val="20"/>
          <w:szCs w:val="20"/>
        </w:rPr>
        <w:t>, 2021</w:t>
      </w:r>
      <w:r w:rsidR="00C352F8" w:rsidRPr="00864861">
        <w:rPr>
          <w:rFonts w:asciiTheme="majorBidi" w:hAnsiTheme="majorBidi" w:cstheme="majorBidi"/>
          <w:sz w:val="20"/>
          <w:szCs w:val="20"/>
        </w:rPr>
        <w:t>b</w:t>
      </w:r>
      <w:r w:rsidRPr="00864861">
        <w:rPr>
          <w:rFonts w:asciiTheme="majorBidi" w:hAnsiTheme="majorBidi" w:cstheme="majorBidi"/>
          <w:sz w:val="20"/>
          <w:szCs w:val="20"/>
        </w:rPr>
        <w:t>)</w:t>
      </w:r>
      <w:r w:rsidRPr="00864861">
        <w:rPr>
          <w:rFonts w:asciiTheme="majorBidi" w:hAnsiTheme="majorBidi" w:cstheme="majorBidi"/>
          <w:color w:val="000000" w:themeColor="text1"/>
          <w:sz w:val="20"/>
          <w:szCs w:val="20"/>
        </w:rPr>
        <w:t>.</w:t>
      </w:r>
    </w:p>
    <w:p w14:paraId="7EC2CEF3" w14:textId="016E3F6D" w:rsidR="00D54988" w:rsidRPr="00025AD6" w:rsidRDefault="00D54988" w:rsidP="00BA508B">
      <w:pPr>
        <w:pStyle w:val="Default"/>
        <w:jc w:val="both"/>
        <w:rPr>
          <w:rFonts w:asciiTheme="majorBidi" w:hAnsiTheme="majorBidi" w:cstheme="majorBidi"/>
          <w:sz w:val="20"/>
          <w:szCs w:val="20"/>
        </w:rPr>
      </w:pPr>
      <w:r w:rsidRPr="00D54988">
        <w:rPr>
          <w:rFonts w:asciiTheme="majorBidi" w:hAnsiTheme="majorBidi" w:cstheme="majorBidi"/>
          <w:sz w:val="20"/>
          <w:szCs w:val="20"/>
        </w:rPr>
        <w:lastRenderedPageBreak/>
        <w:t>The prevalence of VI&amp;B among children has considerable geographical variation. The lowest prevalence of VI among schoolchildren (5-15 years old) has been reported from South Africa (1.4%</w:t>
      </w:r>
      <w:r w:rsidR="00BA508B">
        <w:rPr>
          <w:rFonts w:asciiTheme="majorBidi" w:hAnsiTheme="majorBidi" w:cstheme="majorBidi"/>
          <w:sz w:val="20"/>
          <w:szCs w:val="20"/>
        </w:rPr>
        <w:t xml:space="preserve">; </w:t>
      </w:r>
      <w:r w:rsidRPr="00D54988">
        <w:rPr>
          <w:rFonts w:asciiTheme="majorBidi" w:hAnsiTheme="majorBidi" w:cstheme="majorBidi"/>
          <w:sz w:val="20"/>
          <w:szCs w:val="20"/>
        </w:rPr>
        <w:t>Naidoo et al.</w:t>
      </w:r>
      <w:r w:rsidR="00E50AE5">
        <w:rPr>
          <w:rFonts w:asciiTheme="majorBidi" w:hAnsiTheme="majorBidi" w:cstheme="majorBidi"/>
          <w:sz w:val="20"/>
          <w:szCs w:val="20"/>
        </w:rPr>
        <w:t>,</w:t>
      </w:r>
      <w:r w:rsidRPr="00D54988">
        <w:rPr>
          <w:rFonts w:asciiTheme="majorBidi" w:hAnsiTheme="majorBidi" w:cstheme="majorBidi"/>
          <w:sz w:val="20"/>
          <w:szCs w:val="20"/>
        </w:rPr>
        <w:t xml:space="preserve"> 2003)</w:t>
      </w:r>
      <w:r w:rsidR="00BA508B">
        <w:rPr>
          <w:rFonts w:asciiTheme="majorBidi" w:hAnsiTheme="majorBidi" w:cstheme="majorBidi"/>
          <w:sz w:val="20"/>
          <w:szCs w:val="20"/>
        </w:rPr>
        <w:t>,</w:t>
      </w:r>
      <w:r w:rsidRPr="00D54988">
        <w:rPr>
          <w:rFonts w:asciiTheme="majorBidi" w:hAnsiTheme="majorBidi" w:cstheme="majorBidi"/>
          <w:sz w:val="20"/>
          <w:szCs w:val="20"/>
        </w:rPr>
        <w:t xml:space="preserve"> while the highest prevalence w</w:t>
      </w:r>
      <w:r w:rsidR="00BA508B">
        <w:rPr>
          <w:rFonts w:asciiTheme="majorBidi" w:hAnsiTheme="majorBidi" w:cstheme="majorBidi"/>
          <w:sz w:val="20"/>
          <w:szCs w:val="20"/>
        </w:rPr>
        <w:t xml:space="preserve">as reported from Nepal (18.6%; </w:t>
      </w:r>
      <w:proofErr w:type="spellStart"/>
      <w:r w:rsidRPr="00D54988">
        <w:rPr>
          <w:rFonts w:asciiTheme="majorBidi" w:hAnsiTheme="majorBidi" w:cstheme="majorBidi"/>
          <w:sz w:val="20"/>
          <w:szCs w:val="20"/>
        </w:rPr>
        <w:t>Sapkota</w:t>
      </w:r>
      <w:proofErr w:type="spellEnd"/>
      <w:r w:rsidRPr="00D54988">
        <w:rPr>
          <w:rFonts w:asciiTheme="majorBidi" w:hAnsiTheme="majorBidi" w:cstheme="majorBidi"/>
          <w:sz w:val="20"/>
          <w:szCs w:val="20"/>
        </w:rPr>
        <w:t xml:space="preserve"> et al.</w:t>
      </w:r>
      <w:r w:rsidR="00E50AE5">
        <w:rPr>
          <w:rFonts w:asciiTheme="majorBidi" w:hAnsiTheme="majorBidi" w:cstheme="majorBidi"/>
          <w:sz w:val="20"/>
          <w:szCs w:val="20"/>
        </w:rPr>
        <w:t>,</w:t>
      </w:r>
      <w:r w:rsidRPr="00D54988">
        <w:rPr>
          <w:rFonts w:asciiTheme="majorBidi" w:hAnsiTheme="majorBidi" w:cstheme="majorBidi"/>
          <w:sz w:val="20"/>
          <w:szCs w:val="20"/>
        </w:rPr>
        <w:t xml:space="preserve"> 2008). Variation in the prevalence of VI&amp;B in different studies may probably be due to several factors such as ethnicity, population characteristics, socioeconomic, environment, and study </w:t>
      </w:r>
      <w:r w:rsidRPr="00025AD6">
        <w:rPr>
          <w:rFonts w:asciiTheme="majorBidi" w:hAnsiTheme="majorBidi" w:cstheme="majorBidi"/>
          <w:sz w:val="20"/>
          <w:szCs w:val="20"/>
        </w:rPr>
        <w:t>methodology (Pi et al.</w:t>
      </w:r>
      <w:r w:rsidR="00E50AE5">
        <w:rPr>
          <w:rFonts w:asciiTheme="majorBidi" w:hAnsiTheme="majorBidi" w:cstheme="majorBidi"/>
          <w:sz w:val="20"/>
          <w:szCs w:val="20"/>
        </w:rPr>
        <w:t>,</w:t>
      </w:r>
      <w:r w:rsidRPr="00025AD6">
        <w:rPr>
          <w:rFonts w:asciiTheme="majorBidi" w:hAnsiTheme="majorBidi" w:cstheme="majorBidi"/>
          <w:sz w:val="20"/>
          <w:szCs w:val="20"/>
        </w:rPr>
        <w:t xml:space="preserve"> 2012).</w:t>
      </w:r>
    </w:p>
    <w:p w14:paraId="128A4714" w14:textId="1A18843B" w:rsidR="00D54988" w:rsidRPr="00D54988" w:rsidRDefault="00D54988" w:rsidP="00F342DA">
      <w:pPr>
        <w:spacing w:line="240" w:lineRule="auto"/>
        <w:jc w:val="both"/>
        <w:rPr>
          <w:rFonts w:asciiTheme="majorBidi" w:hAnsiTheme="majorBidi" w:cstheme="majorBidi"/>
          <w:sz w:val="20"/>
          <w:szCs w:val="20"/>
        </w:rPr>
      </w:pPr>
      <w:r w:rsidRPr="00025AD6">
        <w:rPr>
          <w:rFonts w:asciiTheme="majorBidi" w:hAnsiTheme="majorBidi" w:cstheme="majorBidi"/>
          <w:sz w:val="20"/>
          <w:szCs w:val="20"/>
        </w:rPr>
        <w:t xml:space="preserve">Several studies have reported uncorrected refractive error as the leading </w:t>
      </w:r>
      <w:r w:rsidR="00E50AE5">
        <w:rPr>
          <w:rFonts w:asciiTheme="majorBidi" w:hAnsiTheme="majorBidi" w:cstheme="majorBidi"/>
          <w:sz w:val="20"/>
          <w:szCs w:val="20"/>
        </w:rPr>
        <w:t xml:space="preserve">cause of VI&amp;B in schoolchildren </w:t>
      </w:r>
      <w:r w:rsidRPr="00025AD6">
        <w:rPr>
          <w:rFonts w:asciiTheme="majorBidi" w:hAnsiTheme="majorBidi" w:cstheme="majorBidi"/>
          <w:sz w:val="20"/>
          <w:szCs w:val="20"/>
        </w:rPr>
        <w:t>(Ahmed</w:t>
      </w:r>
      <w:r w:rsidR="00071C8B">
        <w:rPr>
          <w:rFonts w:asciiTheme="majorBidi" w:hAnsiTheme="majorBidi" w:cstheme="majorBidi"/>
          <w:sz w:val="20"/>
          <w:szCs w:val="20"/>
        </w:rPr>
        <w:t xml:space="preserve"> et al.,</w:t>
      </w:r>
      <w:r w:rsidRPr="00025AD6">
        <w:rPr>
          <w:rFonts w:asciiTheme="majorBidi" w:hAnsiTheme="majorBidi" w:cstheme="majorBidi"/>
          <w:sz w:val="20"/>
          <w:szCs w:val="20"/>
        </w:rPr>
        <w:t xml:space="preserve"> </w:t>
      </w:r>
      <w:r w:rsidRPr="00025AD6">
        <w:rPr>
          <w:rFonts w:asciiTheme="majorBidi" w:hAnsiTheme="majorBidi" w:cstheme="majorBidi"/>
          <w:sz w:val="20"/>
          <w:szCs w:val="20"/>
        </w:rPr>
        <w:lastRenderedPageBreak/>
        <w:t xml:space="preserve">2020; </w:t>
      </w:r>
      <w:proofErr w:type="spellStart"/>
      <w:r w:rsidRPr="00025AD6">
        <w:rPr>
          <w:rFonts w:asciiTheme="majorBidi" w:hAnsiTheme="majorBidi" w:cstheme="majorBidi"/>
          <w:sz w:val="20"/>
          <w:szCs w:val="20"/>
        </w:rPr>
        <w:t>Ezegwui</w:t>
      </w:r>
      <w:proofErr w:type="spellEnd"/>
      <w:r w:rsidRPr="00025AD6">
        <w:rPr>
          <w:rFonts w:asciiTheme="majorBidi" w:hAnsiTheme="majorBidi" w:cstheme="majorBidi"/>
          <w:sz w:val="20"/>
          <w:szCs w:val="20"/>
        </w:rPr>
        <w:t xml:space="preserve"> et al.</w:t>
      </w:r>
      <w:r w:rsidR="00071C8B">
        <w:rPr>
          <w:rFonts w:asciiTheme="majorBidi" w:hAnsiTheme="majorBidi" w:cstheme="majorBidi"/>
          <w:sz w:val="20"/>
          <w:szCs w:val="20"/>
        </w:rPr>
        <w:t>,</w:t>
      </w:r>
      <w:r w:rsidRPr="00025AD6">
        <w:rPr>
          <w:rFonts w:asciiTheme="majorBidi" w:hAnsiTheme="majorBidi" w:cstheme="majorBidi"/>
          <w:sz w:val="20"/>
          <w:szCs w:val="20"/>
        </w:rPr>
        <w:t xml:space="preserve"> 2021; Pi et al.</w:t>
      </w:r>
      <w:r w:rsidR="00071C8B">
        <w:rPr>
          <w:rFonts w:asciiTheme="majorBidi" w:hAnsiTheme="majorBidi" w:cstheme="majorBidi"/>
          <w:sz w:val="20"/>
          <w:szCs w:val="20"/>
        </w:rPr>
        <w:t>,</w:t>
      </w:r>
      <w:r w:rsidRPr="00025AD6">
        <w:rPr>
          <w:rFonts w:asciiTheme="majorBidi" w:hAnsiTheme="majorBidi" w:cstheme="majorBidi"/>
          <w:sz w:val="20"/>
          <w:szCs w:val="20"/>
        </w:rPr>
        <w:t xml:space="preserve"> 2012; </w:t>
      </w:r>
      <w:proofErr w:type="spellStart"/>
      <w:r w:rsidRPr="00025AD6">
        <w:rPr>
          <w:rFonts w:asciiTheme="majorBidi" w:hAnsiTheme="majorBidi" w:cstheme="majorBidi"/>
          <w:sz w:val="20"/>
          <w:szCs w:val="20"/>
        </w:rPr>
        <w:t>Sapkota</w:t>
      </w:r>
      <w:proofErr w:type="spellEnd"/>
      <w:r w:rsidRPr="00025AD6">
        <w:rPr>
          <w:rFonts w:asciiTheme="majorBidi" w:hAnsiTheme="majorBidi" w:cstheme="majorBidi"/>
          <w:sz w:val="20"/>
          <w:szCs w:val="20"/>
        </w:rPr>
        <w:t xml:space="preserve"> et al.</w:t>
      </w:r>
      <w:r w:rsidR="00071C8B">
        <w:rPr>
          <w:rFonts w:asciiTheme="majorBidi" w:hAnsiTheme="majorBidi" w:cstheme="majorBidi"/>
          <w:sz w:val="20"/>
          <w:szCs w:val="20"/>
        </w:rPr>
        <w:t>,</w:t>
      </w:r>
      <w:r w:rsidRPr="00025AD6">
        <w:rPr>
          <w:rFonts w:asciiTheme="majorBidi" w:hAnsiTheme="majorBidi" w:cstheme="majorBidi"/>
          <w:sz w:val="20"/>
          <w:szCs w:val="20"/>
        </w:rPr>
        <w:t xml:space="preserve"> 2008; </w:t>
      </w:r>
      <w:proofErr w:type="spellStart"/>
      <w:r w:rsidRPr="00025AD6">
        <w:rPr>
          <w:rFonts w:asciiTheme="majorBidi" w:hAnsiTheme="majorBidi" w:cstheme="majorBidi"/>
          <w:sz w:val="20"/>
          <w:szCs w:val="20"/>
        </w:rPr>
        <w:t>Wadhwani</w:t>
      </w:r>
      <w:proofErr w:type="spellEnd"/>
      <w:r w:rsidRPr="00025AD6">
        <w:rPr>
          <w:rFonts w:asciiTheme="majorBidi" w:hAnsiTheme="majorBidi" w:cstheme="majorBidi"/>
          <w:sz w:val="20"/>
          <w:szCs w:val="20"/>
        </w:rPr>
        <w:t xml:space="preserve"> et al.</w:t>
      </w:r>
      <w:r w:rsidR="00071C8B">
        <w:rPr>
          <w:rFonts w:asciiTheme="majorBidi" w:hAnsiTheme="majorBidi" w:cstheme="majorBidi"/>
          <w:sz w:val="20"/>
          <w:szCs w:val="20"/>
        </w:rPr>
        <w:t>,</w:t>
      </w:r>
      <w:r w:rsidRPr="00025AD6">
        <w:rPr>
          <w:rFonts w:asciiTheme="majorBidi" w:hAnsiTheme="majorBidi" w:cstheme="majorBidi"/>
          <w:sz w:val="20"/>
          <w:szCs w:val="20"/>
        </w:rPr>
        <w:t xml:space="preserve"> 2021). The prevalence of refractive error as the cause of VI&amp;B varies from 16.3% in Saudi Arabia</w:t>
      </w:r>
      <w:r w:rsidR="00071C8B">
        <w:rPr>
          <w:rFonts w:asciiTheme="majorBidi" w:hAnsiTheme="majorBidi" w:cstheme="majorBidi"/>
          <w:sz w:val="20"/>
          <w:szCs w:val="20"/>
        </w:rPr>
        <w:t xml:space="preserve"> </w:t>
      </w:r>
      <w:r w:rsidRPr="00025AD6">
        <w:rPr>
          <w:rFonts w:asciiTheme="majorBidi" w:hAnsiTheme="majorBidi" w:cstheme="majorBidi"/>
          <w:sz w:val="20"/>
          <w:szCs w:val="20"/>
        </w:rPr>
        <w:t>(Sharma et al.</w:t>
      </w:r>
      <w:r w:rsidR="00071C8B">
        <w:rPr>
          <w:rFonts w:asciiTheme="majorBidi" w:hAnsiTheme="majorBidi" w:cstheme="majorBidi"/>
          <w:sz w:val="20"/>
          <w:szCs w:val="20"/>
        </w:rPr>
        <w:t>,</w:t>
      </w:r>
      <w:r w:rsidR="00F342DA">
        <w:rPr>
          <w:rFonts w:asciiTheme="majorBidi" w:hAnsiTheme="majorBidi" w:cstheme="majorBidi"/>
          <w:sz w:val="20"/>
          <w:szCs w:val="20"/>
        </w:rPr>
        <w:t xml:space="preserve"> 2020), </w:t>
      </w:r>
      <w:r w:rsidRPr="00025AD6">
        <w:rPr>
          <w:rFonts w:asciiTheme="majorBidi" w:hAnsiTheme="majorBidi" w:cstheme="majorBidi"/>
          <w:sz w:val="20"/>
          <w:szCs w:val="20"/>
        </w:rPr>
        <w:t>to 94.2% in Bhutan (Sharma et al.</w:t>
      </w:r>
      <w:r w:rsidR="00F342DA">
        <w:rPr>
          <w:rFonts w:asciiTheme="majorBidi" w:hAnsiTheme="majorBidi" w:cstheme="majorBidi"/>
          <w:sz w:val="20"/>
          <w:szCs w:val="20"/>
        </w:rPr>
        <w:t>,</w:t>
      </w:r>
      <w:r w:rsidRPr="00025AD6">
        <w:rPr>
          <w:rFonts w:asciiTheme="majorBidi" w:hAnsiTheme="majorBidi" w:cstheme="majorBidi"/>
          <w:sz w:val="20"/>
          <w:szCs w:val="20"/>
        </w:rPr>
        <w:t xml:space="preserve"> 2020). </w:t>
      </w:r>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Other less common causes of VI&amp;B in schoolchildren include strabismus, amblyopia, corneal opacity, cataract, and glaucoma (</w:t>
      </w:r>
      <w:proofErr w:type="spellStart"/>
      <w:r w:rsidRPr="00025AD6">
        <w:rPr>
          <w:rFonts w:asciiTheme="majorBidi" w:hAnsiTheme="majorBidi" w:cstheme="majorBidi"/>
          <w:sz w:val="20"/>
          <w:szCs w:val="20"/>
        </w:rPr>
        <w:t>Ezegwui</w:t>
      </w:r>
      <w:proofErr w:type="spellEnd"/>
      <w:r w:rsidRPr="00025AD6">
        <w:rPr>
          <w:rFonts w:asciiTheme="majorBidi" w:hAnsiTheme="majorBidi" w:cstheme="majorBidi"/>
          <w:sz w:val="20"/>
          <w:szCs w:val="20"/>
        </w:rPr>
        <w:t xml:space="preserve"> et al.</w:t>
      </w:r>
      <w:r w:rsidR="00F342DA">
        <w:rPr>
          <w:rFonts w:asciiTheme="majorBidi" w:hAnsiTheme="majorBidi" w:cstheme="majorBidi"/>
          <w:sz w:val="20"/>
          <w:szCs w:val="20"/>
        </w:rPr>
        <w:t>,</w:t>
      </w:r>
      <w:r w:rsidRPr="00025AD6">
        <w:rPr>
          <w:rFonts w:asciiTheme="majorBidi" w:hAnsiTheme="majorBidi" w:cstheme="majorBidi"/>
          <w:sz w:val="20"/>
          <w:szCs w:val="20"/>
        </w:rPr>
        <w:t xml:space="preserve"> 2021; He et al.</w:t>
      </w:r>
      <w:r w:rsidR="00F342DA">
        <w:rPr>
          <w:rFonts w:asciiTheme="majorBidi" w:hAnsiTheme="majorBidi" w:cstheme="majorBidi"/>
          <w:sz w:val="20"/>
          <w:szCs w:val="20"/>
        </w:rPr>
        <w:t>,</w:t>
      </w:r>
      <w:r w:rsidRPr="00025AD6">
        <w:rPr>
          <w:rFonts w:asciiTheme="majorBidi" w:hAnsiTheme="majorBidi" w:cstheme="majorBidi"/>
          <w:sz w:val="20"/>
          <w:szCs w:val="20"/>
        </w:rPr>
        <w:t xml:space="preserve"> 2014; </w:t>
      </w:r>
      <w:proofErr w:type="spellStart"/>
      <w:r w:rsidRPr="00025AD6">
        <w:rPr>
          <w:rFonts w:asciiTheme="majorBidi" w:hAnsiTheme="majorBidi" w:cstheme="majorBidi"/>
          <w:sz w:val="20"/>
          <w:szCs w:val="20"/>
        </w:rPr>
        <w:t>Kedir</w:t>
      </w:r>
      <w:proofErr w:type="spellEnd"/>
      <w:r w:rsidRPr="00025AD6">
        <w:rPr>
          <w:rFonts w:asciiTheme="majorBidi" w:hAnsiTheme="majorBidi" w:cstheme="majorBidi"/>
          <w:sz w:val="20"/>
          <w:szCs w:val="20"/>
        </w:rPr>
        <w:t xml:space="preserve"> and </w:t>
      </w:r>
      <w:proofErr w:type="spellStart"/>
      <w:r w:rsidRPr="00025AD6">
        <w:rPr>
          <w:rFonts w:asciiTheme="majorBidi" w:hAnsiTheme="majorBidi" w:cstheme="majorBidi"/>
          <w:sz w:val="20"/>
          <w:szCs w:val="20"/>
        </w:rPr>
        <w:t>Girma</w:t>
      </w:r>
      <w:proofErr w:type="spellEnd"/>
      <w:r w:rsidRPr="00025AD6">
        <w:rPr>
          <w:rFonts w:asciiTheme="majorBidi" w:hAnsiTheme="majorBidi" w:cstheme="majorBidi"/>
          <w:sz w:val="20"/>
          <w:szCs w:val="20"/>
        </w:rPr>
        <w:t xml:space="preserve"> 2014; Panda et al.</w:t>
      </w:r>
      <w:r w:rsidR="00F342DA">
        <w:rPr>
          <w:rFonts w:asciiTheme="majorBidi" w:hAnsiTheme="majorBidi" w:cstheme="majorBidi"/>
          <w:sz w:val="20"/>
          <w:szCs w:val="20"/>
        </w:rPr>
        <w:t>,</w:t>
      </w:r>
      <w:r w:rsidRPr="00025AD6">
        <w:rPr>
          <w:rFonts w:asciiTheme="majorBidi" w:hAnsiTheme="majorBidi" w:cstheme="majorBidi"/>
          <w:sz w:val="20"/>
          <w:szCs w:val="20"/>
        </w:rPr>
        <w:t xml:space="preserve"> 2019; Pi et al.</w:t>
      </w:r>
      <w:r w:rsidR="007B036E">
        <w:rPr>
          <w:rFonts w:asciiTheme="majorBidi" w:hAnsiTheme="majorBidi" w:cstheme="majorBidi"/>
          <w:sz w:val="20"/>
          <w:szCs w:val="20"/>
        </w:rPr>
        <w:t>,</w:t>
      </w:r>
      <w:r w:rsidRPr="00025AD6">
        <w:rPr>
          <w:rFonts w:asciiTheme="majorBidi" w:hAnsiTheme="majorBidi" w:cstheme="majorBidi"/>
          <w:sz w:val="20"/>
          <w:szCs w:val="20"/>
        </w:rPr>
        <w:t xml:space="preserve"> 2012).</w:t>
      </w:r>
      <w:r w:rsidRPr="00D54988">
        <w:rPr>
          <w:rFonts w:asciiTheme="majorBidi" w:hAnsiTheme="majorBidi" w:cstheme="majorBidi"/>
          <w:sz w:val="20"/>
          <w:szCs w:val="20"/>
        </w:rPr>
        <w:t xml:space="preserve"> </w:t>
      </w:r>
    </w:p>
    <w:p w14:paraId="5DD5750C" w14:textId="5C68BCFB" w:rsidR="00D54988" w:rsidRPr="00D54988" w:rsidRDefault="00D54988" w:rsidP="00871BF7">
      <w:pPr>
        <w:spacing w:line="240" w:lineRule="auto"/>
        <w:jc w:val="both"/>
        <w:rPr>
          <w:rFonts w:asciiTheme="majorBidi" w:hAnsiTheme="majorBidi" w:cstheme="majorBidi"/>
          <w:sz w:val="20"/>
          <w:szCs w:val="20"/>
        </w:rPr>
      </w:pPr>
      <w:r w:rsidRPr="00871BF7">
        <w:rPr>
          <w:rFonts w:asciiTheme="majorBidi" w:hAnsiTheme="majorBidi" w:cstheme="majorBidi"/>
          <w:sz w:val="20"/>
          <w:szCs w:val="20"/>
        </w:rPr>
        <w:t>In children, VI&amp;B pose a huge public health, economic, social and cultural challenge in the world. Early onset VI in children can lead to delayed cognitive, emotional, social, language and motor development, leading to serious consequences</w:t>
      </w:r>
      <w:r w:rsidR="00B11DC9" w:rsidRPr="00871BF7">
        <w:rPr>
          <w:rFonts w:asciiTheme="majorBidi" w:hAnsiTheme="majorBidi" w:cstheme="majorBidi"/>
          <w:sz w:val="20"/>
          <w:szCs w:val="20"/>
        </w:rPr>
        <w:t xml:space="preserve"> </w:t>
      </w:r>
      <w:r w:rsidRPr="00871BF7">
        <w:rPr>
          <w:rFonts w:asciiTheme="majorBidi" w:hAnsiTheme="majorBidi" w:cstheme="majorBidi"/>
          <w:sz w:val="20"/>
          <w:szCs w:val="20"/>
        </w:rPr>
        <w:t>(</w:t>
      </w:r>
      <w:r w:rsidR="00871BF7" w:rsidRPr="00871BF7">
        <w:rPr>
          <w:rFonts w:asciiTheme="majorBidi" w:hAnsiTheme="majorBidi" w:cstheme="majorBidi"/>
          <w:sz w:val="20"/>
          <w:szCs w:val="20"/>
        </w:rPr>
        <w:t>World Health Organization, 2021a</w:t>
      </w:r>
      <w:r w:rsidRPr="00871BF7">
        <w:rPr>
          <w:rFonts w:asciiTheme="majorBidi" w:hAnsiTheme="majorBidi" w:cstheme="majorBidi"/>
          <w:sz w:val="20"/>
          <w:szCs w:val="20"/>
        </w:rPr>
        <w:t>).</w:t>
      </w:r>
    </w:p>
    <w:p w14:paraId="60F842B2" w14:textId="54A1D563" w:rsidR="00D54988" w:rsidRPr="00D54988" w:rsidRDefault="00D54988" w:rsidP="00CB2552">
      <w:pPr>
        <w:spacing w:line="240" w:lineRule="auto"/>
        <w:jc w:val="both"/>
        <w:rPr>
          <w:rFonts w:asciiTheme="majorBidi" w:hAnsiTheme="majorBidi" w:cstheme="majorBidi"/>
          <w:sz w:val="20"/>
          <w:szCs w:val="20"/>
        </w:rPr>
      </w:pPr>
      <w:r w:rsidRPr="006F38DD">
        <w:rPr>
          <w:rFonts w:asciiTheme="majorBidi" w:hAnsiTheme="majorBidi" w:cstheme="majorBidi"/>
          <w:sz w:val="20"/>
          <w:szCs w:val="20"/>
        </w:rPr>
        <w:t xml:space="preserve">Data on the prevalence of VI&amp;B among children in Afghanistan is very scarce. Only two population-based studies from Kabul and </w:t>
      </w:r>
      <w:proofErr w:type="spellStart"/>
      <w:r w:rsidRPr="006F38DD">
        <w:rPr>
          <w:rFonts w:asciiTheme="majorBidi" w:hAnsiTheme="majorBidi" w:cstheme="majorBidi"/>
          <w:sz w:val="20"/>
          <w:szCs w:val="20"/>
        </w:rPr>
        <w:t>Nangarhar</w:t>
      </w:r>
      <w:proofErr w:type="spellEnd"/>
      <w:r w:rsidRPr="006F38DD">
        <w:rPr>
          <w:rFonts w:asciiTheme="majorBidi" w:hAnsiTheme="majorBidi" w:cstheme="majorBidi"/>
          <w:sz w:val="20"/>
          <w:szCs w:val="20"/>
        </w:rPr>
        <w:t>, and a school-based survey from Herat are available</w:t>
      </w:r>
      <w:r w:rsidR="001C08E9" w:rsidRPr="006F38DD">
        <w:rPr>
          <w:rFonts w:asciiTheme="majorBidi" w:hAnsiTheme="majorBidi" w:cstheme="majorBidi"/>
          <w:sz w:val="20"/>
          <w:szCs w:val="20"/>
        </w:rPr>
        <w:t xml:space="preserve"> </w:t>
      </w:r>
      <w:r w:rsidRPr="006F38DD">
        <w:rPr>
          <w:rFonts w:asciiTheme="majorBidi" w:hAnsiTheme="majorBidi" w:cstheme="majorBidi"/>
          <w:sz w:val="20"/>
          <w:szCs w:val="20"/>
        </w:rPr>
        <w:t>(</w:t>
      </w:r>
      <w:proofErr w:type="spellStart"/>
      <w:r w:rsidRPr="006F38DD">
        <w:rPr>
          <w:rFonts w:asciiTheme="majorBidi" w:hAnsiTheme="majorBidi" w:cstheme="majorBidi"/>
          <w:sz w:val="20"/>
          <w:szCs w:val="20"/>
        </w:rPr>
        <w:t>A</w:t>
      </w:r>
      <w:r w:rsidR="00CB2552" w:rsidRPr="006F38DD">
        <w:rPr>
          <w:rFonts w:asciiTheme="majorBidi" w:hAnsiTheme="majorBidi" w:cstheme="majorBidi"/>
          <w:sz w:val="20"/>
          <w:szCs w:val="20"/>
        </w:rPr>
        <w:t>bdianwall</w:t>
      </w:r>
      <w:proofErr w:type="spellEnd"/>
      <w:r w:rsidR="00CB2552" w:rsidRPr="006F38DD">
        <w:rPr>
          <w:rFonts w:asciiTheme="majorBidi" w:hAnsiTheme="majorBidi" w:cstheme="majorBidi"/>
          <w:sz w:val="20"/>
          <w:szCs w:val="20"/>
        </w:rPr>
        <w:t xml:space="preserve"> &amp; </w:t>
      </w:r>
      <w:proofErr w:type="spellStart"/>
      <w:r w:rsidR="00CB2552" w:rsidRPr="006F38DD">
        <w:rPr>
          <w:rFonts w:asciiTheme="majorBidi" w:hAnsiTheme="majorBidi" w:cstheme="majorBidi"/>
          <w:sz w:val="20"/>
          <w:szCs w:val="20"/>
        </w:rPr>
        <w:t>Dogan</w:t>
      </w:r>
      <w:proofErr w:type="spellEnd"/>
      <w:r w:rsidR="00CB2552" w:rsidRPr="006F38DD">
        <w:rPr>
          <w:rFonts w:asciiTheme="majorBidi" w:hAnsiTheme="majorBidi" w:cstheme="majorBidi"/>
          <w:sz w:val="20"/>
          <w:szCs w:val="20"/>
        </w:rPr>
        <w:t xml:space="preserve">, </w:t>
      </w:r>
      <w:r w:rsidRPr="006F38DD">
        <w:rPr>
          <w:rFonts w:asciiTheme="majorBidi" w:hAnsiTheme="majorBidi" w:cstheme="majorBidi"/>
          <w:sz w:val="20"/>
          <w:szCs w:val="20"/>
        </w:rPr>
        <w:t xml:space="preserve">2018, </w:t>
      </w:r>
      <w:r w:rsidR="00CB2552" w:rsidRPr="006F38DD">
        <w:rPr>
          <w:rFonts w:asciiTheme="majorBidi" w:hAnsiTheme="majorBidi" w:cstheme="majorBidi"/>
          <w:sz w:val="20"/>
          <w:szCs w:val="20"/>
        </w:rPr>
        <w:t xml:space="preserve">Niazi &amp; </w:t>
      </w:r>
      <w:proofErr w:type="spellStart"/>
      <w:r w:rsidR="00CB2552" w:rsidRPr="006F38DD">
        <w:rPr>
          <w:rFonts w:asciiTheme="majorBidi" w:hAnsiTheme="majorBidi" w:cstheme="majorBidi"/>
          <w:sz w:val="20"/>
          <w:szCs w:val="20"/>
        </w:rPr>
        <w:t>Hossaini</w:t>
      </w:r>
      <w:proofErr w:type="spellEnd"/>
      <w:r w:rsidR="00CB2552" w:rsidRPr="006F38DD">
        <w:rPr>
          <w:rFonts w:asciiTheme="majorBidi" w:hAnsiTheme="majorBidi" w:cstheme="majorBidi"/>
          <w:sz w:val="20"/>
          <w:szCs w:val="20"/>
        </w:rPr>
        <w:t>, 2017</w:t>
      </w:r>
      <w:r w:rsidRPr="006F38DD">
        <w:rPr>
          <w:rFonts w:asciiTheme="majorBidi" w:hAnsiTheme="majorBidi" w:cstheme="majorBidi"/>
          <w:sz w:val="20"/>
          <w:szCs w:val="20"/>
        </w:rPr>
        <w:t xml:space="preserve">; </w:t>
      </w:r>
      <w:proofErr w:type="spellStart"/>
      <w:r w:rsidRPr="006F38DD">
        <w:rPr>
          <w:rFonts w:asciiTheme="majorBidi" w:hAnsiTheme="majorBidi" w:cstheme="majorBidi"/>
          <w:sz w:val="20"/>
          <w:szCs w:val="20"/>
        </w:rPr>
        <w:t>Sapkota</w:t>
      </w:r>
      <w:proofErr w:type="spellEnd"/>
      <w:r w:rsidRPr="006F38DD">
        <w:rPr>
          <w:rFonts w:asciiTheme="majorBidi" w:hAnsiTheme="majorBidi" w:cstheme="majorBidi"/>
          <w:sz w:val="20"/>
          <w:szCs w:val="20"/>
        </w:rPr>
        <w:t xml:space="preserve"> et al.</w:t>
      </w:r>
      <w:r w:rsidR="001C08E9" w:rsidRPr="006F38DD">
        <w:rPr>
          <w:rFonts w:asciiTheme="majorBidi" w:hAnsiTheme="majorBidi" w:cstheme="majorBidi"/>
          <w:sz w:val="20"/>
          <w:szCs w:val="20"/>
        </w:rPr>
        <w:t>,</w:t>
      </w:r>
      <w:r w:rsidRPr="006F38DD">
        <w:rPr>
          <w:rFonts w:asciiTheme="majorBidi" w:hAnsiTheme="majorBidi" w:cstheme="majorBidi"/>
          <w:sz w:val="20"/>
          <w:szCs w:val="20"/>
        </w:rPr>
        <w:t xml:space="preserve"> 2021). The current study aims to determine the prevalence and causes of VI&amp;B among primary schoolchildren in Herat, Afghanistan.</w:t>
      </w:r>
    </w:p>
    <w:bookmarkEnd w:id="0"/>
    <w:p w14:paraId="2F2391BD" w14:textId="77777777" w:rsidR="00D54988" w:rsidRPr="00D54988" w:rsidRDefault="00D54988" w:rsidP="00AB3683">
      <w:pPr>
        <w:spacing w:line="240" w:lineRule="auto"/>
        <w:jc w:val="center"/>
        <w:rPr>
          <w:rFonts w:asciiTheme="majorBidi" w:hAnsiTheme="majorBidi" w:cstheme="majorBidi"/>
          <w:b/>
          <w:bCs/>
          <w:sz w:val="20"/>
          <w:szCs w:val="20"/>
        </w:rPr>
      </w:pPr>
      <w:r w:rsidRPr="00D54988">
        <w:rPr>
          <w:rFonts w:asciiTheme="majorBidi" w:hAnsiTheme="majorBidi" w:cstheme="majorBidi"/>
          <w:b/>
          <w:bCs/>
          <w:sz w:val="20"/>
          <w:szCs w:val="20"/>
        </w:rPr>
        <w:t>MATERIALS AND METHODS</w:t>
      </w:r>
    </w:p>
    <w:p w14:paraId="029AC8CB" w14:textId="77777777" w:rsidR="00D54988" w:rsidRPr="00D54988" w:rsidRDefault="00D54988" w:rsidP="00E4602A">
      <w:pPr>
        <w:spacing w:after="0" w:line="240" w:lineRule="auto"/>
        <w:jc w:val="both"/>
        <w:rPr>
          <w:rFonts w:asciiTheme="majorBidi" w:hAnsiTheme="majorBidi" w:cstheme="majorBidi"/>
          <w:b/>
          <w:bCs/>
          <w:sz w:val="20"/>
          <w:szCs w:val="20"/>
        </w:rPr>
      </w:pPr>
      <w:bookmarkStart w:id="1" w:name="_Hlk106874492"/>
      <w:r w:rsidRPr="00D54988">
        <w:rPr>
          <w:rFonts w:asciiTheme="majorBidi" w:hAnsiTheme="majorBidi" w:cstheme="majorBidi"/>
          <w:b/>
          <w:bCs/>
          <w:sz w:val="20"/>
          <w:szCs w:val="20"/>
        </w:rPr>
        <w:t>Study design, setting, and duration</w:t>
      </w:r>
    </w:p>
    <w:p w14:paraId="1A96C440" w14:textId="1527EC33" w:rsidR="004D627B" w:rsidRPr="00D54988" w:rsidRDefault="00D54988" w:rsidP="00323E16">
      <w:pPr>
        <w:spacing w:line="240" w:lineRule="auto"/>
        <w:jc w:val="both"/>
        <w:rPr>
          <w:rFonts w:asciiTheme="majorBidi" w:hAnsiTheme="majorBidi" w:cstheme="majorBidi"/>
          <w:sz w:val="20"/>
          <w:szCs w:val="20"/>
        </w:rPr>
      </w:pPr>
      <w:bookmarkStart w:id="2" w:name="_Hlk106874444"/>
      <w:bookmarkEnd w:id="1"/>
      <w:r w:rsidRPr="00D54988">
        <w:rPr>
          <w:rFonts w:asciiTheme="majorBidi" w:hAnsiTheme="majorBidi" w:cstheme="majorBidi"/>
          <w:sz w:val="20"/>
          <w:szCs w:val="20"/>
        </w:rPr>
        <w:t>This school-based cross-sectional study was conducted between September and December 2021, among primary schoolchildren in Herat city of Afghanistan.</w:t>
      </w:r>
      <w:r w:rsidR="00323E16">
        <w:rPr>
          <w:rFonts w:asciiTheme="majorBidi" w:hAnsiTheme="majorBidi" w:cstheme="majorBidi"/>
          <w:sz w:val="20"/>
          <w:szCs w:val="20"/>
        </w:rPr>
        <w:t xml:space="preserve"> </w:t>
      </w:r>
    </w:p>
    <w:p w14:paraId="6B2694C2" w14:textId="55C0AE55" w:rsidR="00D54988" w:rsidRPr="00D54988" w:rsidRDefault="00D54988" w:rsidP="00323E16">
      <w:pPr>
        <w:spacing w:after="0" w:line="240" w:lineRule="auto"/>
        <w:jc w:val="both"/>
        <w:rPr>
          <w:rFonts w:asciiTheme="majorBidi" w:hAnsiTheme="majorBidi" w:cstheme="majorBidi"/>
          <w:b/>
          <w:bCs/>
          <w:sz w:val="20"/>
          <w:szCs w:val="20"/>
        </w:rPr>
      </w:pPr>
      <w:bookmarkStart w:id="3" w:name="_Hlk106874463"/>
      <w:bookmarkEnd w:id="2"/>
      <w:r w:rsidRPr="00D54988">
        <w:rPr>
          <w:rFonts w:asciiTheme="majorBidi" w:hAnsiTheme="majorBidi" w:cstheme="majorBidi"/>
          <w:b/>
          <w:bCs/>
          <w:sz w:val="20"/>
          <w:szCs w:val="20"/>
        </w:rPr>
        <w:t xml:space="preserve">Sample size </w:t>
      </w:r>
      <w:r w:rsidR="00323E16" w:rsidRPr="00323E16">
        <w:rPr>
          <w:rFonts w:asciiTheme="majorBidi" w:hAnsiTheme="majorBidi" w:cstheme="majorBidi"/>
          <w:color w:val="FFFFFF" w:themeColor="background1"/>
          <w:sz w:val="32"/>
          <w:szCs w:val="32"/>
        </w:rPr>
        <w:t>a</w:t>
      </w:r>
    </w:p>
    <w:p w14:paraId="4225B4E1" w14:textId="73483B75" w:rsidR="00D54988" w:rsidRDefault="00D54988" w:rsidP="00DB33CE">
      <w:pPr>
        <w:spacing w:line="240" w:lineRule="auto"/>
        <w:jc w:val="both"/>
        <w:rPr>
          <w:rFonts w:asciiTheme="majorBidi" w:hAnsiTheme="majorBidi" w:cstheme="majorBidi"/>
          <w:sz w:val="20"/>
          <w:szCs w:val="20"/>
          <w:rtl/>
        </w:rPr>
      </w:pPr>
      <w:r w:rsidRPr="00D54988">
        <w:rPr>
          <w:rFonts w:asciiTheme="majorBidi" w:hAnsiTheme="majorBidi" w:cstheme="majorBidi"/>
          <w:sz w:val="20"/>
          <w:szCs w:val="20"/>
        </w:rPr>
        <w:t xml:space="preserve">According to Herat Department of Education, in 2021, a total of 117,693 children were studying in primary schools of Herat city. The minimum sample size was estimated at 8,880 schoolchildren, with a 99% confidence interval, and 95% confidence level, using the </w:t>
      </w:r>
      <w:proofErr w:type="spellStart"/>
      <w:r w:rsidRPr="00D54988">
        <w:rPr>
          <w:rFonts w:asciiTheme="majorBidi" w:hAnsiTheme="majorBidi" w:cstheme="majorBidi"/>
          <w:sz w:val="20"/>
          <w:szCs w:val="20"/>
        </w:rPr>
        <w:t>raosoft</w:t>
      </w:r>
      <w:proofErr w:type="spellEnd"/>
      <w:r w:rsidRPr="00D54988">
        <w:rPr>
          <w:rFonts w:asciiTheme="majorBidi" w:hAnsiTheme="majorBidi" w:cstheme="majorBidi"/>
          <w:sz w:val="20"/>
          <w:szCs w:val="20"/>
        </w:rPr>
        <w:t xml:space="preserve"> sample size calculator. </w:t>
      </w:r>
    </w:p>
    <w:p w14:paraId="3B98E159" w14:textId="77777777" w:rsidR="00D54988" w:rsidRPr="00D54988" w:rsidRDefault="00D54988" w:rsidP="00AB3683">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Sampling strategy</w:t>
      </w:r>
    </w:p>
    <w:p w14:paraId="7309E35A" w14:textId="77777777" w:rsidR="00D54988" w:rsidRPr="00D54988" w:rsidRDefault="00D54988" w:rsidP="00DB33CE">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 xml:space="preserve">In 2021, there were 103 primary schools in Herat, of which 20 were randomly selected (10 </w:t>
      </w:r>
      <w:proofErr w:type="gramStart"/>
      <w:r w:rsidRPr="00D54988">
        <w:rPr>
          <w:rFonts w:asciiTheme="majorBidi" w:hAnsiTheme="majorBidi" w:cstheme="majorBidi"/>
          <w:sz w:val="20"/>
          <w:szCs w:val="20"/>
        </w:rPr>
        <w:t>males</w:t>
      </w:r>
      <w:proofErr w:type="gramEnd"/>
      <w:r w:rsidRPr="00D54988">
        <w:rPr>
          <w:rFonts w:asciiTheme="majorBidi" w:hAnsiTheme="majorBidi" w:cstheme="majorBidi"/>
          <w:sz w:val="20"/>
          <w:szCs w:val="20"/>
        </w:rPr>
        <w:t xml:space="preserve"> primary schools and 10 females primary schools). A stratified multi-stage cluster sampling was employed to select samples. From each school, one class from each grade was selected randomly (if the school had more than one class for each grade), and all students enrolled in that class were included in the study.</w:t>
      </w:r>
    </w:p>
    <w:p w14:paraId="5D63F399" w14:textId="77777777" w:rsidR="00D54988" w:rsidRPr="00D54988" w:rsidRDefault="00D54988" w:rsidP="00AB3683">
      <w:pPr>
        <w:spacing w:after="0" w:line="240" w:lineRule="auto"/>
        <w:jc w:val="both"/>
        <w:rPr>
          <w:rFonts w:asciiTheme="majorBidi" w:hAnsiTheme="majorBidi" w:cstheme="majorBidi"/>
          <w:b/>
          <w:bCs/>
          <w:sz w:val="20"/>
          <w:szCs w:val="20"/>
        </w:rPr>
      </w:pPr>
      <w:bookmarkStart w:id="4" w:name="_Hlk106874643"/>
      <w:bookmarkEnd w:id="3"/>
      <w:r w:rsidRPr="00D54988">
        <w:rPr>
          <w:rFonts w:asciiTheme="majorBidi" w:hAnsiTheme="majorBidi" w:cstheme="majorBidi"/>
          <w:b/>
          <w:bCs/>
          <w:sz w:val="20"/>
          <w:szCs w:val="20"/>
        </w:rPr>
        <w:t>Visual acuity examination</w:t>
      </w:r>
    </w:p>
    <w:p w14:paraId="5E8510D1" w14:textId="341677F2" w:rsidR="00D54988" w:rsidRPr="00D54988" w:rsidRDefault="00D54988" w:rsidP="00A65D78">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Visual acuity (VA) was examined by two ophthalmic nurses, under daylight illumination, using standard Snellen chart (</w:t>
      </w:r>
      <w:proofErr w:type="spellStart"/>
      <w:r w:rsidRPr="00D54988">
        <w:rPr>
          <w:rFonts w:asciiTheme="majorBidi" w:hAnsiTheme="majorBidi" w:cstheme="majorBidi"/>
          <w:sz w:val="20"/>
          <w:szCs w:val="20"/>
        </w:rPr>
        <w:t>Matronix</w:t>
      </w:r>
      <w:proofErr w:type="spellEnd"/>
      <w:r w:rsidRPr="00D54988">
        <w:rPr>
          <w:rFonts w:asciiTheme="majorBidi" w:hAnsiTheme="majorBidi" w:cstheme="majorBidi"/>
          <w:sz w:val="20"/>
          <w:szCs w:val="20"/>
        </w:rPr>
        <w:t xml:space="preserve"> India Corporation, India). Each student was placed at 6-meter distance from the chart, and the VA of each eye was measured separately, with the fellow eye being occluded. In case the student was wearing spectacles, the VA was assessed while wearing the spectacles as well. The VA was classified as normal, mild VI, moderate VI, severe VI and blin</w:t>
      </w:r>
      <w:r w:rsidR="00A65D78">
        <w:rPr>
          <w:rFonts w:asciiTheme="majorBidi" w:hAnsiTheme="majorBidi" w:cstheme="majorBidi"/>
          <w:sz w:val="20"/>
          <w:szCs w:val="20"/>
        </w:rPr>
        <w:t>dness, as per the WHO guideline (</w:t>
      </w:r>
      <w:r w:rsidR="00A65D78" w:rsidRPr="00A65D78">
        <w:rPr>
          <w:rFonts w:asciiTheme="majorBidi" w:hAnsiTheme="majorBidi" w:cstheme="majorBidi"/>
          <w:sz w:val="20"/>
          <w:szCs w:val="20"/>
        </w:rPr>
        <w:t>World Health Organization, 2021a).</w:t>
      </w:r>
      <w:r w:rsidRPr="00D54988">
        <w:rPr>
          <w:rFonts w:asciiTheme="majorBidi" w:hAnsiTheme="majorBidi" w:cstheme="majorBidi"/>
          <w:sz w:val="20"/>
          <w:szCs w:val="20"/>
        </w:rPr>
        <w:t xml:space="preserve"> Cases with VI&amp;B were referred to Herat Ophthalmic Center for further examination.</w:t>
      </w:r>
    </w:p>
    <w:p w14:paraId="31E312C5" w14:textId="77777777" w:rsidR="00D54988" w:rsidRPr="00D54988" w:rsidRDefault="00D54988" w:rsidP="00E4602A">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lastRenderedPageBreak/>
        <w:t xml:space="preserve">Follow-up examination </w:t>
      </w:r>
    </w:p>
    <w:p w14:paraId="5A2F8122" w14:textId="4504BAF8" w:rsidR="00DB33CE" w:rsidRDefault="00D54988" w:rsidP="00AB3683">
      <w:pPr>
        <w:spacing w:line="240" w:lineRule="auto"/>
        <w:jc w:val="both"/>
        <w:rPr>
          <w:rFonts w:asciiTheme="majorBidi" w:hAnsiTheme="majorBidi" w:cstheme="majorBidi"/>
          <w:sz w:val="20"/>
          <w:szCs w:val="20"/>
          <w:rtl/>
        </w:rPr>
      </w:pPr>
      <w:r w:rsidRPr="00D54988">
        <w:rPr>
          <w:rFonts w:asciiTheme="majorBidi" w:hAnsiTheme="majorBidi" w:cstheme="majorBidi"/>
          <w:sz w:val="20"/>
          <w:szCs w:val="20"/>
        </w:rPr>
        <w:t xml:space="preserve">Follow-up examination was conducted at Herat Ophthalmic Center to determine the causes of VI&amp;B. The anterior segment of the eye was examined by an ophthalmologist under a </w:t>
      </w:r>
      <w:proofErr w:type="spellStart"/>
      <w:r w:rsidRPr="00D54988">
        <w:rPr>
          <w:rFonts w:asciiTheme="majorBidi" w:hAnsiTheme="majorBidi" w:cstheme="majorBidi"/>
          <w:sz w:val="20"/>
          <w:szCs w:val="20"/>
        </w:rPr>
        <w:t>slitlamp</w:t>
      </w:r>
      <w:proofErr w:type="spellEnd"/>
      <w:r w:rsidRPr="00D54988">
        <w:rPr>
          <w:rFonts w:asciiTheme="majorBidi" w:hAnsiTheme="majorBidi" w:cstheme="majorBidi"/>
          <w:sz w:val="20"/>
          <w:szCs w:val="20"/>
        </w:rPr>
        <w:t xml:space="preserve"> </w:t>
      </w:r>
      <w:proofErr w:type="spellStart"/>
      <w:r w:rsidRPr="00D54988">
        <w:rPr>
          <w:rFonts w:asciiTheme="majorBidi" w:hAnsiTheme="majorBidi" w:cstheme="majorBidi"/>
          <w:sz w:val="20"/>
          <w:szCs w:val="20"/>
        </w:rPr>
        <w:t>biomicroscopy</w:t>
      </w:r>
      <w:proofErr w:type="spellEnd"/>
      <w:r w:rsidRPr="00D54988">
        <w:rPr>
          <w:rFonts w:asciiTheme="majorBidi" w:hAnsiTheme="majorBidi" w:cstheme="majorBidi"/>
          <w:sz w:val="20"/>
          <w:szCs w:val="20"/>
        </w:rPr>
        <w:t xml:space="preserve"> (Sun Kingdom, China). Posterior segment was examined with a fully-dilated pupil, using </w:t>
      </w:r>
      <w:proofErr w:type="spellStart"/>
      <w:r w:rsidRPr="00D54988">
        <w:rPr>
          <w:rFonts w:asciiTheme="majorBidi" w:hAnsiTheme="majorBidi" w:cstheme="majorBidi"/>
          <w:sz w:val="20"/>
          <w:szCs w:val="20"/>
        </w:rPr>
        <w:t>slitlamp</w:t>
      </w:r>
      <w:proofErr w:type="spellEnd"/>
      <w:r w:rsidRPr="00D54988">
        <w:rPr>
          <w:rFonts w:asciiTheme="majorBidi" w:hAnsiTheme="majorBidi" w:cstheme="majorBidi"/>
          <w:sz w:val="20"/>
          <w:szCs w:val="20"/>
        </w:rPr>
        <w:t xml:space="preserve"> </w:t>
      </w:r>
      <w:proofErr w:type="spellStart"/>
      <w:r w:rsidRPr="00D54988">
        <w:rPr>
          <w:rFonts w:asciiTheme="majorBidi" w:hAnsiTheme="majorBidi" w:cstheme="majorBidi"/>
          <w:sz w:val="20"/>
          <w:szCs w:val="20"/>
        </w:rPr>
        <w:t>biomicroscopy</w:t>
      </w:r>
      <w:proofErr w:type="spellEnd"/>
      <w:r w:rsidRPr="00D54988">
        <w:rPr>
          <w:rFonts w:asciiTheme="majorBidi" w:hAnsiTheme="majorBidi" w:cstheme="majorBidi"/>
          <w:sz w:val="20"/>
          <w:szCs w:val="20"/>
        </w:rPr>
        <w:t xml:space="preserve"> and a 90-diopter aspheric lens (</w:t>
      </w:r>
      <w:proofErr w:type="spellStart"/>
      <w:r w:rsidRPr="00D54988">
        <w:rPr>
          <w:rFonts w:asciiTheme="majorBidi" w:hAnsiTheme="majorBidi" w:cstheme="majorBidi"/>
          <w:sz w:val="20"/>
          <w:szCs w:val="20"/>
        </w:rPr>
        <w:t>Opticlear</w:t>
      </w:r>
      <w:proofErr w:type="spellEnd"/>
      <w:r w:rsidRPr="00D54988">
        <w:rPr>
          <w:rFonts w:asciiTheme="majorBidi" w:hAnsiTheme="majorBidi" w:cstheme="majorBidi"/>
          <w:sz w:val="20"/>
          <w:szCs w:val="20"/>
        </w:rPr>
        <w:t xml:space="preserve">, India). The Ophthalmologist assessed the patient for the presence of strabismus, cataract, glaucoma, corneal opacities and </w:t>
      </w:r>
      <w:proofErr w:type="spellStart"/>
      <w:r w:rsidRPr="00D54988">
        <w:rPr>
          <w:rFonts w:asciiTheme="majorBidi" w:hAnsiTheme="majorBidi" w:cstheme="majorBidi"/>
          <w:sz w:val="20"/>
          <w:szCs w:val="20"/>
        </w:rPr>
        <w:t>Bitot’s</w:t>
      </w:r>
      <w:proofErr w:type="spellEnd"/>
      <w:r w:rsidRPr="00D54988">
        <w:rPr>
          <w:rFonts w:asciiTheme="majorBidi" w:hAnsiTheme="majorBidi" w:cstheme="majorBidi"/>
          <w:sz w:val="20"/>
          <w:szCs w:val="20"/>
        </w:rPr>
        <w:t xml:space="preserve"> spots; and for symptoms such as itching, burning sensation, dryness, redness, watering, and headache. The presence of refractive error was assessed by a registered optic technician using a RM-800 Auto </w:t>
      </w:r>
      <w:proofErr w:type="gramStart"/>
      <w:r w:rsidRPr="00D54988">
        <w:rPr>
          <w:rFonts w:asciiTheme="majorBidi" w:hAnsiTheme="majorBidi" w:cstheme="majorBidi"/>
          <w:sz w:val="20"/>
          <w:szCs w:val="20"/>
        </w:rPr>
        <w:t>Refractometer  (</w:t>
      </w:r>
      <w:proofErr w:type="gramEnd"/>
      <w:r w:rsidRPr="00D54988">
        <w:rPr>
          <w:rFonts w:asciiTheme="majorBidi" w:hAnsiTheme="majorBidi" w:cstheme="majorBidi"/>
          <w:sz w:val="20"/>
          <w:szCs w:val="20"/>
        </w:rPr>
        <w:t>Topcon, Japan) objectively; and a trial frame lens set (</w:t>
      </w:r>
      <w:proofErr w:type="spellStart"/>
      <w:r w:rsidRPr="00D54988">
        <w:rPr>
          <w:rFonts w:asciiTheme="majorBidi" w:hAnsiTheme="majorBidi" w:cstheme="majorBidi"/>
          <w:sz w:val="20"/>
          <w:szCs w:val="20"/>
        </w:rPr>
        <w:t>Joyfay</w:t>
      </w:r>
      <w:proofErr w:type="spellEnd"/>
      <w:r w:rsidRPr="00D54988">
        <w:rPr>
          <w:rFonts w:asciiTheme="majorBidi" w:hAnsiTheme="majorBidi" w:cstheme="majorBidi"/>
          <w:sz w:val="20"/>
          <w:szCs w:val="20"/>
        </w:rPr>
        <w:t>, Turkey) and the Snellen chart (</w:t>
      </w:r>
      <w:proofErr w:type="spellStart"/>
      <w:r w:rsidRPr="00D54988">
        <w:rPr>
          <w:rFonts w:asciiTheme="majorBidi" w:hAnsiTheme="majorBidi" w:cstheme="majorBidi"/>
          <w:sz w:val="20"/>
          <w:szCs w:val="20"/>
        </w:rPr>
        <w:t>Matronix</w:t>
      </w:r>
      <w:proofErr w:type="spellEnd"/>
      <w:r w:rsidRPr="00D54988">
        <w:rPr>
          <w:rFonts w:asciiTheme="majorBidi" w:hAnsiTheme="majorBidi" w:cstheme="majorBidi"/>
          <w:sz w:val="20"/>
          <w:szCs w:val="20"/>
        </w:rPr>
        <w:t xml:space="preserve"> India Corporation, India), subjectively. Ocular motility was examined using a hand torch. Findings were recorded in a specific form, designed for this project. Approximately 2% of students with normal VA were randomly referred by ophthalmic assistants for further ocular and refractive assessment; all these students were reported normal in the follow-up examination. </w:t>
      </w:r>
    </w:p>
    <w:p w14:paraId="7E98EA32" w14:textId="77777777" w:rsidR="00D54988" w:rsidRPr="00D54988" w:rsidRDefault="00D54988" w:rsidP="00AB3683">
      <w:pPr>
        <w:spacing w:after="0" w:line="240" w:lineRule="auto"/>
        <w:rPr>
          <w:rFonts w:asciiTheme="majorBidi" w:hAnsiTheme="majorBidi" w:cstheme="majorBidi"/>
          <w:b/>
          <w:bCs/>
          <w:sz w:val="20"/>
          <w:szCs w:val="20"/>
        </w:rPr>
      </w:pPr>
      <w:r w:rsidRPr="00D54988">
        <w:rPr>
          <w:rFonts w:asciiTheme="majorBidi" w:hAnsiTheme="majorBidi" w:cstheme="majorBidi"/>
          <w:b/>
          <w:bCs/>
          <w:sz w:val="20"/>
          <w:szCs w:val="20"/>
        </w:rPr>
        <w:t>Data analysis</w:t>
      </w:r>
    </w:p>
    <w:p w14:paraId="4B5D74AD" w14:textId="77777777"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Data were recorded in IBM SPSS Statistics (version 27). Categorical variables are presented as numbers and percentages. Continuous variables are shown as mean ± standard deviation (SD). A Chi-square test was employed to assess the association between categorical variables. Statistical analyses were performed by setting the significance level to 0.05.</w:t>
      </w:r>
    </w:p>
    <w:p w14:paraId="5B51FC12" w14:textId="77777777" w:rsidR="00D54988" w:rsidRPr="00D54988" w:rsidRDefault="00D54988" w:rsidP="00AB3683">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Ethic consideration</w:t>
      </w:r>
    </w:p>
    <w:p w14:paraId="7340159A" w14:textId="77777777"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 xml:space="preserve">Prior to the commencement of the project, the study protocol was reviewed and approved by the Human Ethics Committee </w:t>
      </w:r>
      <w:bookmarkStart w:id="5" w:name="_GoBack"/>
      <w:bookmarkEnd w:id="5"/>
      <w:r w:rsidRPr="00D54988">
        <w:rPr>
          <w:rFonts w:asciiTheme="majorBidi" w:hAnsiTheme="majorBidi" w:cstheme="majorBidi"/>
          <w:sz w:val="20"/>
          <w:szCs w:val="20"/>
        </w:rPr>
        <w:t>of Herat University (Approval number #200221). A written informed consent was obtained from students’ guardians prior to the assessment of VA and acquisition of data. Privacy and confidentiality of information was maintained throughout the study.</w:t>
      </w:r>
    </w:p>
    <w:p w14:paraId="7C89B7B1" w14:textId="77777777" w:rsidR="00D54988" w:rsidRPr="00D54988" w:rsidRDefault="00D54988" w:rsidP="00AB3683">
      <w:pPr>
        <w:spacing w:line="240" w:lineRule="auto"/>
        <w:jc w:val="center"/>
        <w:rPr>
          <w:rFonts w:asciiTheme="majorBidi" w:hAnsiTheme="majorBidi" w:cstheme="majorBidi"/>
          <w:b/>
          <w:bCs/>
          <w:sz w:val="20"/>
          <w:szCs w:val="20"/>
        </w:rPr>
      </w:pPr>
      <w:r w:rsidRPr="00D54988">
        <w:rPr>
          <w:rFonts w:asciiTheme="majorBidi" w:hAnsiTheme="majorBidi" w:cstheme="majorBidi"/>
          <w:b/>
          <w:bCs/>
          <w:sz w:val="20"/>
          <w:szCs w:val="20"/>
        </w:rPr>
        <w:t>RESULTS</w:t>
      </w:r>
    </w:p>
    <w:p w14:paraId="4A590027" w14:textId="77777777" w:rsidR="00D54988" w:rsidRPr="00D54988" w:rsidRDefault="00D54988" w:rsidP="00AB3683">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Participants’ characteristics</w:t>
      </w:r>
    </w:p>
    <w:p w14:paraId="5367C5F0" w14:textId="77777777"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 xml:space="preserve">A total of 8930 schoolchildren comprising 4366 (48.9%) boys and 4564 (51.1%) girls were included in this study. The overall mean age of participants was 10.1 ± 2.3 years. </w:t>
      </w:r>
      <w:r w:rsidRPr="00D54988">
        <w:rPr>
          <w:rFonts w:asciiTheme="majorBidi" w:hAnsiTheme="majorBidi" w:cstheme="majorBidi"/>
          <w:b/>
          <w:bCs/>
          <w:sz w:val="20"/>
          <w:szCs w:val="20"/>
        </w:rPr>
        <w:t>Table 1</w:t>
      </w:r>
      <w:r w:rsidRPr="00D54988">
        <w:rPr>
          <w:rFonts w:asciiTheme="majorBidi" w:hAnsiTheme="majorBidi" w:cstheme="majorBidi"/>
          <w:sz w:val="20"/>
          <w:szCs w:val="20"/>
        </w:rPr>
        <w:t xml:space="preserve"> displays the number of study participants according to sex, age and class. </w:t>
      </w:r>
    </w:p>
    <w:p w14:paraId="4F2165FF" w14:textId="77777777" w:rsidR="00D54988" w:rsidRPr="00D54988" w:rsidRDefault="00D54988" w:rsidP="00F53DB7">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Prevalence of visual impairment and blindness</w:t>
      </w:r>
    </w:p>
    <w:p w14:paraId="151105DB" w14:textId="37FDB0A9" w:rsidR="004650AF" w:rsidRDefault="00D54988" w:rsidP="00F53DB7">
      <w:pPr>
        <w:spacing w:line="240" w:lineRule="auto"/>
        <w:jc w:val="both"/>
        <w:rPr>
          <w:rFonts w:asciiTheme="majorBidi" w:hAnsiTheme="majorBidi" w:cstheme="majorBidi"/>
          <w:sz w:val="20"/>
          <w:szCs w:val="20"/>
        </w:rPr>
        <w:sectPr w:rsidR="004650AF" w:rsidSect="00635ECC">
          <w:type w:val="continuous"/>
          <w:pgSz w:w="12240" w:h="15840"/>
          <w:pgMar w:top="1418" w:right="851" w:bottom="1418" w:left="851" w:header="720" w:footer="720" w:gutter="0"/>
          <w:pgNumType w:start="8"/>
          <w:cols w:num="2" w:space="720"/>
          <w:docGrid w:linePitch="360"/>
        </w:sectPr>
      </w:pPr>
      <w:r w:rsidRPr="00D54988">
        <w:rPr>
          <w:rFonts w:asciiTheme="majorBidi" w:hAnsiTheme="majorBidi" w:cstheme="majorBidi"/>
          <w:sz w:val="20"/>
          <w:szCs w:val="20"/>
        </w:rPr>
        <w:t>Of the 8930 participants in this study, 8470 (94.8%) had a normal vision in their right eyes, while 8507 (95.3%) had a normal vision in their left eyes</w:t>
      </w:r>
      <w:r w:rsidRPr="00D54988">
        <w:rPr>
          <w:rFonts w:asciiTheme="majorBidi" w:hAnsiTheme="majorBidi" w:cstheme="majorBidi"/>
          <w:b/>
          <w:bCs/>
          <w:sz w:val="20"/>
          <w:szCs w:val="20"/>
        </w:rPr>
        <w:t>. Table 2</w:t>
      </w:r>
      <w:r w:rsidRPr="00D54988">
        <w:rPr>
          <w:rFonts w:asciiTheme="majorBidi" w:hAnsiTheme="majorBidi" w:cstheme="majorBidi"/>
          <w:sz w:val="20"/>
          <w:szCs w:val="20"/>
        </w:rPr>
        <w:t xml:space="preserve"> shows the number of study participants according to sex, laterality of the eye and categories of VA. As it can be seen in </w:t>
      </w:r>
      <w:r w:rsidRPr="00D54988">
        <w:rPr>
          <w:rFonts w:asciiTheme="majorBidi" w:hAnsiTheme="majorBidi" w:cstheme="majorBidi"/>
          <w:b/>
          <w:bCs/>
          <w:sz w:val="20"/>
          <w:szCs w:val="20"/>
        </w:rPr>
        <w:t>Table 2</w:t>
      </w:r>
      <w:r w:rsidRPr="00D54988">
        <w:rPr>
          <w:rFonts w:asciiTheme="majorBidi" w:hAnsiTheme="majorBidi" w:cstheme="majorBidi"/>
          <w:sz w:val="20"/>
          <w:szCs w:val="20"/>
        </w:rPr>
        <w:t>, of the 4366 boys in this study, 228 (5.2%) had VI, while 17 (0.4%) had</w:t>
      </w:r>
      <w:r w:rsidR="00F53DB7">
        <w:rPr>
          <w:rFonts w:asciiTheme="majorBidi" w:hAnsiTheme="majorBidi" w:cstheme="majorBidi"/>
          <w:sz w:val="20"/>
          <w:szCs w:val="20"/>
        </w:rPr>
        <w:t xml:space="preserve"> </w:t>
      </w:r>
      <w:r w:rsidR="00F53DB7" w:rsidRPr="00D54988">
        <w:rPr>
          <w:rFonts w:asciiTheme="majorBidi" w:hAnsiTheme="majorBidi" w:cstheme="majorBidi"/>
          <w:sz w:val="20"/>
          <w:szCs w:val="20"/>
        </w:rPr>
        <w:t>blindness in their right eyes. Concerning the left eye, 222</w:t>
      </w:r>
      <w:r w:rsidR="00F53DB7">
        <w:rPr>
          <w:rFonts w:asciiTheme="majorBidi" w:hAnsiTheme="majorBidi" w:cstheme="majorBidi"/>
          <w:sz w:val="20"/>
          <w:szCs w:val="20"/>
        </w:rPr>
        <w:t xml:space="preserve"> </w:t>
      </w:r>
      <w:r w:rsidR="00F53DB7" w:rsidRPr="00D54988">
        <w:rPr>
          <w:rFonts w:asciiTheme="majorBidi" w:hAnsiTheme="majorBidi" w:cstheme="majorBidi"/>
          <w:sz w:val="20"/>
          <w:szCs w:val="20"/>
        </w:rPr>
        <w:t>(5.1%) had VI, while 9 (0.2%) had blindness.</w:t>
      </w:r>
    </w:p>
    <w:p w14:paraId="30EB42F0" w14:textId="77777777" w:rsidR="004650AF" w:rsidRPr="00AB4344" w:rsidRDefault="004650AF" w:rsidP="004650AF">
      <w:pPr>
        <w:spacing w:line="240" w:lineRule="auto"/>
        <w:rPr>
          <w:rFonts w:asciiTheme="majorBidi" w:hAnsiTheme="majorBidi" w:cstheme="majorBidi"/>
          <w:sz w:val="20"/>
          <w:szCs w:val="20"/>
        </w:rPr>
      </w:pPr>
      <w:r w:rsidRPr="00AB4344">
        <w:rPr>
          <w:rFonts w:asciiTheme="majorBidi" w:hAnsiTheme="majorBidi" w:cstheme="majorBidi"/>
          <w:b/>
          <w:bCs/>
          <w:sz w:val="20"/>
          <w:szCs w:val="20"/>
        </w:rPr>
        <w:lastRenderedPageBreak/>
        <w:t>Table 1.</w:t>
      </w:r>
      <w:r w:rsidRPr="00AB4344">
        <w:rPr>
          <w:rFonts w:asciiTheme="majorBidi" w:hAnsiTheme="majorBidi" w:cstheme="majorBidi"/>
          <w:sz w:val="20"/>
          <w:szCs w:val="20"/>
        </w:rPr>
        <w:t xml:space="preserve"> The number and percentages of study participants according to sex, age and class</w:t>
      </w:r>
    </w:p>
    <w:tbl>
      <w:tblPr>
        <w:tblW w:w="10530" w:type="dxa"/>
        <w:tblLook w:val="04A0" w:firstRow="1" w:lastRow="0" w:firstColumn="1" w:lastColumn="0" w:noHBand="0" w:noVBand="1"/>
      </w:tblPr>
      <w:tblGrid>
        <w:gridCol w:w="2023"/>
        <w:gridCol w:w="1169"/>
        <w:gridCol w:w="1170"/>
        <w:gridCol w:w="1169"/>
        <w:gridCol w:w="1170"/>
        <w:gridCol w:w="1307"/>
        <w:gridCol w:w="1158"/>
        <w:gridCol w:w="1364"/>
      </w:tblGrid>
      <w:tr w:rsidR="004650AF" w:rsidRPr="00AB4344" w14:paraId="312037C2" w14:textId="77777777" w:rsidTr="00580430">
        <w:trPr>
          <w:trHeight w:val="269"/>
        </w:trPr>
        <w:tc>
          <w:tcPr>
            <w:tcW w:w="2023" w:type="dxa"/>
            <w:vMerge w:val="restart"/>
            <w:tcBorders>
              <w:top w:val="single" w:sz="4" w:space="0" w:color="auto"/>
            </w:tcBorders>
            <w:shd w:val="clear" w:color="auto" w:fill="auto"/>
            <w:vAlign w:val="center"/>
            <w:hideMark/>
          </w:tcPr>
          <w:p w14:paraId="4C73BB97" w14:textId="77777777" w:rsidR="004650AF" w:rsidRPr="00AB4344" w:rsidRDefault="004650AF" w:rsidP="00580430">
            <w:pPr>
              <w:spacing w:after="0" w:line="240" w:lineRule="auto"/>
              <w:rPr>
                <w:rFonts w:asciiTheme="majorBidi" w:eastAsia="Times New Roman" w:hAnsiTheme="majorBidi" w:cstheme="majorBidi"/>
                <w:color w:val="000000"/>
                <w:sz w:val="20"/>
                <w:szCs w:val="20"/>
              </w:rPr>
            </w:pPr>
          </w:p>
        </w:tc>
        <w:tc>
          <w:tcPr>
            <w:tcW w:w="2339" w:type="dxa"/>
            <w:gridSpan w:val="2"/>
            <w:tcBorders>
              <w:top w:val="single" w:sz="4" w:space="0" w:color="auto"/>
              <w:bottom w:val="single" w:sz="4" w:space="0" w:color="auto"/>
            </w:tcBorders>
            <w:shd w:val="clear" w:color="auto" w:fill="auto"/>
            <w:noWrap/>
            <w:vAlign w:val="center"/>
            <w:hideMark/>
          </w:tcPr>
          <w:p w14:paraId="0EF077D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Boys</w:t>
            </w:r>
          </w:p>
        </w:tc>
        <w:tc>
          <w:tcPr>
            <w:tcW w:w="2339" w:type="dxa"/>
            <w:gridSpan w:val="2"/>
            <w:tcBorders>
              <w:top w:val="single" w:sz="4" w:space="0" w:color="auto"/>
              <w:bottom w:val="single" w:sz="4" w:space="0" w:color="auto"/>
            </w:tcBorders>
            <w:shd w:val="clear" w:color="auto" w:fill="auto"/>
            <w:noWrap/>
            <w:vAlign w:val="center"/>
            <w:hideMark/>
          </w:tcPr>
          <w:p w14:paraId="3A32EAE5"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Girls</w:t>
            </w:r>
          </w:p>
        </w:tc>
        <w:tc>
          <w:tcPr>
            <w:tcW w:w="2464" w:type="dxa"/>
            <w:gridSpan w:val="2"/>
            <w:tcBorders>
              <w:top w:val="single" w:sz="4" w:space="0" w:color="auto"/>
              <w:bottom w:val="single" w:sz="4" w:space="0" w:color="auto"/>
            </w:tcBorders>
            <w:shd w:val="clear" w:color="auto" w:fill="auto"/>
            <w:vAlign w:val="center"/>
            <w:hideMark/>
          </w:tcPr>
          <w:p w14:paraId="4E6A20F7" w14:textId="478E6296" w:rsidR="004650AF" w:rsidRPr="00AB4344" w:rsidRDefault="00D10AC4" w:rsidP="00D10AC4">
            <w:pPr>
              <w:spacing w:after="0" w:line="240" w:lineRule="auto"/>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Total</w:t>
            </w:r>
          </w:p>
        </w:tc>
        <w:tc>
          <w:tcPr>
            <w:tcW w:w="1364" w:type="dxa"/>
            <w:vMerge w:val="restart"/>
            <w:tcBorders>
              <w:top w:val="single" w:sz="4" w:space="0" w:color="auto"/>
            </w:tcBorders>
            <w:vAlign w:val="center"/>
          </w:tcPr>
          <w:p w14:paraId="587F9266" w14:textId="77777777" w:rsidR="004650AF" w:rsidRPr="00AB4344" w:rsidRDefault="004650AF" w:rsidP="00580430">
            <w:pPr>
              <w:spacing w:after="0" w:line="240" w:lineRule="auto"/>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p value*</w:t>
            </w:r>
          </w:p>
        </w:tc>
      </w:tr>
      <w:tr w:rsidR="004650AF" w:rsidRPr="00AB4344" w14:paraId="2EDE59B5" w14:textId="77777777" w:rsidTr="00580430">
        <w:trPr>
          <w:trHeight w:val="269"/>
        </w:trPr>
        <w:tc>
          <w:tcPr>
            <w:tcW w:w="2023" w:type="dxa"/>
            <w:vMerge/>
            <w:tcBorders>
              <w:bottom w:val="single" w:sz="4" w:space="0" w:color="auto"/>
            </w:tcBorders>
            <w:shd w:val="clear" w:color="auto" w:fill="auto"/>
            <w:vAlign w:val="center"/>
            <w:hideMark/>
          </w:tcPr>
          <w:p w14:paraId="3C07EC1D" w14:textId="77777777" w:rsidR="004650AF" w:rsidRPr="00AB4344" w:rsidRDefault="004650AF" w:rsidP="00580430">
            <w:pPr>
              <w:spacing w:after="0" w:line="240" w:lineRule="auto"/>
              <w:rPr>
                <w:rFonts w:asciiTheme="majorBidi" w:eastAsia="Times New Roman" w:hAnsiTheme="majorBidi" w:cstheme="majorBidi"/>
                <w:color w:val="000000"/>
                <w:sz w:val="20"/>
                <w:szCs w:val="20"/>
              </w:rPr>
            </w:pPr>
          </w:p>
        </w:tc>
        <w:tc>
          <w:tcPr>
            <w:tcW w:w="1169" w:type="dxa"/>
            <w:tcBorders>
              <w:top w:val="single" w:sz="4" w:space="0" w:color="auto"/>
              <w:bottom w:val="single" w:sz="4" w:space="0" w:color="auto"/>
            </w:tcBorders>
            <w:shd w:val="clear" w:color="auto" w:fill="auto"/>
            <w:noWrap/>
            <w:vAlign w:val="center"/>
            <w:hideMark/>
          </w:tcPr>
          <w:p w14:paraId="16F9D7D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n</w:t>
            </w:r>
          </w:p>
        </w:tc>
        <w:tc>
          <w:tcPr>
            <w:tcW w:w="1170" w:type="dxa"/>
            <w:tcBorders>
              <w:top w:val="single" w:sz="4" w:space="0" w:color="auto"/>
              <w:bottom w:val="single" w:sz="4" w:space="0" w:color="auto"/>
            </w:tcBorders>
            <w:shd w:val="clear" w:color="auto" w:fill="auto"/>
            <w:noWrap/>
            <w:vAlign w:val="center"/>
            <w:hideMark/>
          </w:tcPr>
          <w:p w14:paraId="09D9717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w:t>
            </w:r>
          </w:p>
        </w:tc>
        <w:tc>
          <w:tcPr>
            <w:tcW w:w="1169" w:type="dxa"/>
            <w:tcBorders>
              <w:top w:val="single" w:sz="4" w:space="0" w:color="auto"/>
              <w:bottom w:val="single" w:sz="4" w:space="0" w:color="auto"/>
            </w:tcBorders>
            <w:shd w:val="clear" w:color="auto" w:fill="auto"/>
            <w:noWrap/>
            <w:vAlign w:val="center"/>
            <w:hideMark/>
          </w:tcPr>
          <w:p w14:paraId="75E3152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n</w:t>
            </w:r>
          </w:p>
        </w:tc>
        <w:tc>
          <w:tcPr>
            <w:tcW w:w="1170" w:type="dxa"/>
            <w:tcBorders>
              <w:top w:val="single" w:sz="4" w:space="0" w:color="auto"/>
              <w:bottom w:val="single" w:sz="4" w:space="0" w:color="auto"/>
            </w:tcBorders>
            <w:shd w:val="clear" w:color="auto" w:fill="auto"/>
            <w:noWrap/>
            <w:vAlign w:val="center"/>
            <w:hideMark/>
          </w:tcPr>
          <w:p w14:paraId="23AF967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w:t>
            </w:r>
          </w:p>
        </w:tc>
        <w:tc>
          <w:tcPr>
            <w:tcW w:w="1307" w:type="dxa"/>
            <w:tcBorders>
              <w:top w:val="single" w:sz="4" w:space="0" w:color="auto"/>
              <w:bottom w:val="single" w:sz="4" w:space="0" w:color="auto"/>
            </w:tcBorders>
            <w:shd w:val="clear" w:color="auto" w:fill="auto"/>
            <w:noWrap/>
            <w:vAlign w:val="center"/>
            <w:hideMark/>
          </w:tcPr>
          <w:p w14:paraId="222B511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n</w:t>
            </w:r>
          </w:p>
        </w:tc>
        <w:tc>
          <w:tcPr>
            <w:tcW w:w="1156" w:type="dxa"/>
            <w:tcBorders>
              <w:top w:val="single" w:sz="4" w:space="0" w:color="auto"/>
              <w:bottom w:val="single" w:sz="4" w:space="0" w:color="auto"/>
            </w:tcBorders>
            <w:shd w:val="clear" w:color="auto" w:fill="auto"/>
            <w:noWrap/>
            <w:vAlign w:val="center"/>
            <w:hideMark/>
          </w:tcPr>
          <w:p w14:paraId="72D258E9"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w:t>
            </w:r>
          </w:p>
        </w:tc>
        <w:tc>
          <w:tcPr>
            <w:tcW w:w="1364" w:type="dxa"/>
            <w:vMerge/>
            <w:tcBorders>
              <w:bottom w:val="single" w:sz="4" w:space="0" w:color="auto"/>
            </w:tcBorders>
          </w:tcPr>
          <w:p w14:paraId="0AA9CB06"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40908D5D" w14:textId="77777777" w:rsidTr="00580430">
        <w:trPr>
          <w:trHeight w:val="256"/>
        </w:trPr>
        <w:tc>
          <w:tcPr>
            <w:tcW w:w="2023" w:type="dxa"/>
            <w:tcBorders>
              <w:top w:val="single" w:sz="4" w:space="0" w:color="auto"/>
            </w:tcBorders>
            <w:shd w:val="clear" w:color="auto" w:fill="auto"/>
            <w:vAlign w:val="center"/>
          </w:tcPr>
          <w:p w14:paraId="232434E5" w14:textId="77777777" w:rsidR="004650AF" w:rsidRPr="00AB4344" w:rsidRDefault="004650A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b/>
                <w:bCs/>
                <w:sz w:val="20"/>
                <w:szCs w:val="20"/>
              </w:rPr>
              <w:t>Age</w:t>
            </w:r>
            <w:r w:rsidRPr="00AB4344">
              <w:rPr>
                <w:rFonts w:asciiTheme="majorBidi" w:eastAsia="Times New Roman" w:hAnsiTheme="majorBidi" w:cstheme="majorBidi"/>
                <w:sz w:val="20"/>
                <w:szCs w:val="20"/>
              </w:rPr>
              <w:t xml:space="preserve"> </w:t>
            </w:r>
            <w:r w:rsidRPr="00AB4344">
              <w:rPr>
                <w:rFonts w:asciiTheme="majorBidi" w:eastAsia="Times New Roman" w:hAnsiTheme="majorBidi" w:cstheme="majorBidi"/>
                <w:b/>
                <w:bCs/>
                <w:sz w:val="20"/>
                <w:szCs w:val="20"/>
              </w:rPr>
              <w:t>(years)</w:t>
            </w:r>
          </w:p>
        </w:tc>
        <w:tc>
          <w:tcPr>
            <w:tcW w:w="1169" w:type="dxa"/>
            <w:tcBorders>
              <w:top w:val="single" w:sz="4" w:space="0" w:color="auto"/>
            </w:tcBorders>
            <w:shd w:val="clear" w:color="auto" w:fill="auto"/>
            <w:noWrap/>
            <w:vAlign w:val="center"/>
          </w:tcPr>
          <w:p w14:paraId="3F0DFB40"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170" w:type="dxa"/>
            <w:tcBorders>
              <w:top w:val="single" w:sz="4" w:space="0" w:color="auto"/>
            </w:tcBorders>
            <w:shd w:val="clear" w:color="auto" w:fill="auto"/>
            <w:noWrap/>
            <w:vAlign w:val="center"/>
          </w:tcPr>
          <w:p w14:paraId="166C99B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169" w:type="dxa"/>
            <w:tcBorders>
              <w:top w:val="single" w:sz="4" w:space="0" w:color="auto"/>
            </w:tcBorders>
            <w:shd w:val="clear" w:color="auto" w:fill="auto"/>
            <w:noWrap/>
            <w:vAlign w:val="center"/>
          </w:tcPr>
          <w:p w14:paraId="5F520F0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170" w:type="dxa"/>
            <w:tcBorders>
              <w:top w:val="single" w:sz="4" w:space="0" w:color="auto"/>
            </w:tcBorders>
            <w:shd w:val="clear" w:color="auto" w:fill="auto"/>
            <w:noWrap/>
            <w:vAlign w:val="center"/>
          </w:tcPr>
          <w:p w14:paraId="6A17113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307" w:type="dxa"/>
            <w:tcBorders>
              <w:top w:val="single" w:sz="4" w:space="0" w:color="auto"/>
            </w:tcBorders>
            <w:shd w:val="clear" w:color="auto" w:fill="auto"/>
            <w:noWrap/>
            <w:vAlign w:val="center"/>
          </w:tcPr>
          <w:p w14:paraId="11FCB2D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156" w:type="dxa"/>
            <w:tcBorders>
              <w:top w:val="single" w:sz="4" w:space="0" w:color="auto"/>
            </w:tcBorders>
            <w:shd w:val="clear" w:color="auto" w:fill="auto"/>
            <w:noWrap/>
            <w:vAlign w:val="center"/>
          </w:tcPr>
          <w:p w14:paraId="2664C01D"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c>
          <w:tcPr>
            <w:tcW w:w="1364" w:type="dxa"/>
            <w:tcBorders>
              <w:top w:val="single" w:sz="4" w:space="0" w:color="auto"/>
            </w:tcBorders>
          </w:tcPr>
          <w:p w14:paraId="022AD741"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22825762" w14:textId="77777777" w:rsidTr="00580430">
        <w:trPr>
          <w:trHeight w:val="256"/>
        </w:trPr>
        <w:tc>
          <w:tcPr>
            <w:tcW w:w="2023" w:type="dxa"/>
            <w:shd w:val="clear" w:color="auto" w:fill="auto"/>
            <w:vAlign w:val="center"/>
            <w:hideMark/>
          </w:tcPr>
          <w:p w14:paraId="048BFDD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w:t>
            </w:r>
          </w:p>
        </w:tc>
        <w:tc>
          <w:tcPr>
            <w:tcW w:w="1169" w:type="dxa"/>
            <w:shd w:val="clear" w:color="auto" w:fill="auto"/>
            <w:noWrap/>
            <w:vAlign w:val="center"/>
            <w:hideMark/>
          </w:tcPr>
          <w:p w14:paraId="0995A51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434</w:t>
            </w:r>
          </w:p>
        </w:tc>
        <w:tc>
          <w:tcPr>
            <w:tcW w:w="1170" w:type="dxa"/>
            <w:shd w:val="clear" w:color="auto" w:fill="auto"/>
            <w:noWrap/>
            <w:vAlign w:val="center"/>
            <w:hideMark/>
          </w:tcPr>
          <w:p w14:paraId="4CEABBC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9.9</w:t>
            </w:r>
          </w:p>
        </w:tc>
        <w:tc>
          <w:tcPr>
            <w:tcW w:w="1169" w:type="dxa"/>
            <w:shd w:val="clear" w:color="auto" w:fill="auto"/>
            <w:noWrap/>
            <w:vAlign w:val="center"/>
            <w:hideMark/>
          </w:tcPr>
          <w:p w14:paraId="6433382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1001</w:t>
            </w:r>
          </w:p>
        </w:tc>
        <w:tc>
          <w:tcPr>
            <w:tcW w:w="1170" w:type="dxa"/>
            <w:shd w:val="clear" w:color="auto" w:fill="auto"/>
            <w:noWrap/>
            <w:vAlign w:val="center"/>
            <w:hideMark/>
          </w:tcPr>
          <w:p w14:paraId="1BFF29F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22.0</w:t>
            </w:r>
          </w:p>
        </w:tc>
        <w:tc>
          <w:tcPr>
            <w:tcW w:w="1307" w:type="dxa"/>
            <w:shd w:val="clear" w:color="auto" w:fill="auto"/>
            <w:noWrap/>
            <w:vAlign w:val="center"/>
            <w:hideMark/>
          </w:tcPr>
          <w:p w14:paraId="26F96F6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1435</w:t>
            </w:r>
          </w:p>
        </w:tc>
        <w:tc>
          <w:tcPr>
            <w:tcW w:w="1156" w:type="dxa"/>
            <w:shd w:val="clear" w:color="auto" w:fill="auto"/>
            <w:noWrap/>
            <w:vAlign w:val="center"/>
            <w:hideMark/>
          </w:tcPr>
          <w:p w14:paraId="4A337C43"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15.9</w:t>
            </w:r>
          </w:p>
        </w:tc>
        <w:tc>
          <w:tcPr>
            <w:tcW w:w="1364" w:type="dxa"/>
            <w:vMerge w:val="restart"/>
            <w:vAlign w:val="center"/>
          </w:tcPr>
          <w:p w14:paraId="3432F8D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&lt;0.001</w:t>
            </w:r>
          </w:p>
        </w:tc>
      </w:tr>
      <w:tr w:rsidR="004650AF" w:rsidRPr="00AB4344" w14:paraId="6017CC6A" w14:textId="77777777" w:rsidTr="00580430">
        <w:trPr>
          <w:trHeight w:val="256"/>
        </w:trPr>
        <w:tc>
          <w:tcPr>
            <w:tcW w:w="2023" w:type="dxa"/>
            <w:shd w:val="clear" w:color="auto" w:fill="auto"/>
            <w:vAlign w:val="center"/>
            <w:hideMark/>
          </w:tcPr>
          <w:p w14:paraId="7D5F124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w:t>
            </w:r>
          </w:p>
        </w:tc>
        <w:tc>
          <w:tcPr>
            <w:tcW w:w="1169" w:type="dxa"/>
            <w:shd w:val="clear" w:color="auto" w:fill="auto"/>
            <w:noWrap/>
            <w:vAlign w:val="center"/>
            <w:hideMark/>
          </w:tcPr>
          <w:p w14:paraId="434E340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416</w:t>
            </w:r>
          </w:p>
        </w:tc>
        <w:tc>
          <w:tcPr>
            <w:tcW w:w="1170" w:type="dxa"/>
            <w:shd w:val="clear" w:color="auto" w:fill="auto"/>
            <w:noWrap/>
            <w:vAlign w:val="center"/>
            <w:hideMark/>
          </w:tcPr>
          <w:p w14:paraId="2A2E7D0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9.5</w:t>
            </w:r>
          </w:p>
        </w:tc>
        <w:tc>
          <w:tcPr>
            <w:tcW w:w="1169" w:type="dxa"/>
            <w:shd w:val="clear" w:color="auto" w:fill="auto"/>
            <w:noWrap/>
            <w:vAlign w:val="center"/>
            <w:hideMark/>
          </w:tcPr>
          <w:p w14:paraId="548068B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712</w:t>
            </w:r>
          </w:p>
        </w:tc>
        <w:tc>
          <w:tcPr>
            <w:tcW w:w="1170" w:type="dxa"/>
            <w:shd w:val="clear" w:color="auto" w:fill="auto"/>
            <w:noWrap/>
            <w:vAlign w:val="center"/>
            <w:hideMark/>
          </w:tcPr>
          <w:p w14:paraId="5D3EEEA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15.6</w:t>
            </w:r>
          </w:p>
        </w:tc>
        <w:tc>
          <w:tcPr>
            <w:tcW w:w="1307" w:type="dxa"/>
            <w:shd w:val="clear" w:color="auto" w:fill="auto"/>
            <w:noWrap/>
            <w:vAlign w:val="center"/>
            <w:hideMark/>
          </w:tcPr>
          <w:p w14:paraId="52566E4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1128</w:t>
            </w:r>
          </w:p>
        </w:tc>
        <w:tc>
          <w:tcPr>
            <w:tcW w:w="1156" w:type="dxa"/>
            <w:shd w:val="clear" w:color="auto" w:fill="auto"/>
            <w:noWrap/>
            <w:vAlign w:val="center"/>
            <w:hideMark/>
          </w:tcPr>
          <w:p w14:paraId="58D0C1E7"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12.6</w:t>
            </w:r>
          </w:p>
        </w:tc>
        <w:tc>
          <w:tcPr>
            <w:tcW w:w="1364" w:type="dxa"/>
            <w:vMerge/>
          </w:tcPr>
          <w:p w14:paraId="5BAB9248"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58958117" w14:textId="77777777" w:rsidTr="00580430">
        <w:trPr>
          <w:trHeight w:val="256"/>
        </w:trPr>
        <w:tc>
          <w:tcPr>
            <w:tcW w:w="2023" w:type="dxa"/>
            <w:shd w:val="clear" w:color="auto" w:fill="auto"/>
            <w:vAlign w:val="center"/>
            <w:hideMark/>
          </w:tcPr>
          <w:p w14:paraId="0C09ECC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w:t>
            </w:r>
          </w:p>
        </w:tc>
        <w:tc>
          <w:tcPr>
            <w:tcW w:w="1169" w:type="dxa"/>
            <w:shd w:val="clear" w:color="auto" w:fill="auto"/>
            <w:noWrap/>
            <w:vAlign w:val="center"/>
            <w:hideMark/>
          </w:tcPr>
          <w:p w14:paraId="73CE5CB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456</w:t>
            </w:r>
          </w:p>
        </w:tc>
        <w:tc>
          <w:tcPr>
            <w:tcW w:w="1170" w:type="dxa"/>
            <w:shd w:val="clear" w:color="auto" w:fill="auto"/>
            <w:noWrap/>
            <w:vAlign w:val="center"/>
            <w:hideMark/>
          </w:tcPr>
          <w:p w14:paraId="4EC70BE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10.4</w:t>
            </w:r>
          </w:p>
        </w:tc>
        <w:tc>
          <w:tcPr>
            <w:tcW w:w="1169" w:type="dxa"/>
            <w:shd w:val="clear" w:color="auto" w:fill="auto"/>
            <w:noWrap/>
            <w:vAlign w:val="center"/>
            <w:hideMark/>
          </w:tcPr>
          <w:p w14:paraId="452084D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632</w:t>
            </w:r>
          </w:p>
        </w:tc>
        <w:tc>
          <w:tcPr>
            <w:tcW w:w="1170" w:type="dxa"/>
            <w:shd w:val="clear" w:color="auto" w:fill="auto"/>
            <w:noWrap/>
            <w:vAlign w:val="center"/>
            <w:hideMark/>
          </w:tcPr>
          <w:p w14:paraId="0B9529D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13.8</w:t>
            </w:r>
          </w:p>
        </w:tc>
        <w:tc>
          <w:tcPr>
            <w:tcW w:w="1307" w:type="dxa"/>
            <w:shd w:val="clear" w:color="auto" w:fill="auto"/>
            <w:noWrap/>
            <w:vAlign w:val="center"/>
            <w:hideMark/>
          </w:tcPr>
          <w:p w14:paraId="7472C8A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1088</w:t>
            </w:r>
          </w:p>
        </w:tc>
        <w:tc>
          <w:tcPr>
            <w:tcW w:w="1156" w:type="dxa"/>
            <w:shd w:val="clear" w:color="auto" w:fill="auto"/>
            <w:noWrap/>
            <w:vAlign w:val="center"/>
            <w:hideMark/>
          </w:tcPr>
          <w:p w14:paraId="72880382"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12.1</w:t>
            </w:r>
          </w:p>
        </w:tc>
        <w:tc>
          <w:tcPr>
            <w:tcW w:w="1364" w:type="dxa"/>
            <w:vMerge/>
          </w:tcPr>
          <w:p w14:paraId="66FB7A73"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1B341E91" w14:textId="77777777" w:rsidTr="00580430">
        <w:trPr>
          <w:trHeight w:val="256"/>
        </w:trPr>
        <w:tc>
          <w:tcPr>
            <w:tcW w:w="2023" w:type="dxa"/>
            <w:shd w:val="clear" w:color="auto" w:fill="auto"/>
            <w:vAlign w:val="center"/>
            <w:hideMark/>
          </w:tcPr>
          <w:p w14:paraId="7A863E1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w:t>
            </w:r>
          </w:p>
        </w:tc>
        <w:tc>
          <w:tcPr>
            <w:tcW w:w="1169" w:type="dxa"/>
            <w:shd w:val="clear" w:color="auto" w:fill="auto"/>
            <w:noWrap/>
            <w:vAlign w:val="center"/>
            <w:hideMark/>
          </w:tcPr>
          <w:p w14:paraId="0B0930C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684</w:t>
            </w:r>
          </w:p>
        </w:tc>
        <w:tc>
          <w:tcPr>
            <w:tcW w:w="1170" w:type="dxa"/>
            <w:shd w:val="clear" w:color="auto" w:fill="auto"/>
            <w:noWrap/>
            <w:vAlign w:val="center"/>
            <w:hideMark/>
          </w:tcPr>
          <w:p w14:paraId="7AA036B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15.7</w:t>
            </w:r>
          </w:p>
        </w:tc>
        <w:tc>
          <w:tcPr>
            <w:tcW w:w="1169" w:type="dxa"/>
            <w:shd w:val="clear" w:color="auto" w:fill="auto"/>
            <w:noWrap/>
            <w:vAlign w:val="center"/>
            <w:hideMark/>
          </w:tcPr>
          <w:p w14:paraId="6F5F620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563</w:t>
            </w:r>
          </w:p>
        </w:tc>
        <w:tc>
          <w:tcPr>
            <w:tcW w:w="1170" w:type="dxa"/>
            <w:shd w:val="clear" w:color="auto" w:fill="auto"/>
            <w:noWrap/>
            <w:vAlign w:val="center"/>
            <w:hideMark/>
          </w:tcPr>
          <w:p w14:paraId="3940305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12.3</w:t>
            </w:r>
          </w:p>
        </w:tc>
        <w:tc>
          <w:tcPr>
            <w:tcW w:w="1307" w:type="dxa"/>
            <w:shd w:val="clear" w:color="auto" w:fill="auto"/>
            <w:noWrap/>
            <w:vAlign w:val="center"/>
            <w:hideMark/>
          </w:tcPr>
          <w:p w14:paraId="6E8C0B7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1247</w:t>
            </w:r>
          </w:p>
        </w:tc>
        <w:tc>
          <w:tcPr>
            <w:tcW w:w="1156" w:type="dxa"/>
            <w:shd w:val="clear" w:color="auto" w:fill="auto"/>
            <w:noWrap/>
            <w:vAlign w:val="center"/>
            <w:hideMark/>
          </w:tcPr>
          <w:p w14:paraId="0DA0D077"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14.1</w:t>
            </w:r>
          </w:p>
        </w:tc>
        <w:tc>
          <w:tcPr>
            <w:tcW w:w="1364" w:type="dxa"/>
            <w:vMerge/>
          </w:tcPr>
          <w:p w14:paraId="6D6A1EF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0EA63C31" w14:textId="77777777" w:rsidTr="00580430">
        <w:trPr>
          <w:trHeight w:val="256"/>
        </w:trPr>
        <w:tc>
          <w:tcPr>
            <w:tcW w:w="2023" w:type="dxa"/>
            <w:shd w:val="clear" w:color="auto" w:fill="auto"/>
            <w:vAlign w:val="center"/>
            <w:hideMark/>
          </w:tcPr>
          <w:p w14:paraId="398552F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w:t>
            </w:r>
          </w:p>
        </w:tc>
        <w:tc>
          <w:tcPr>
            <w:tcW w:w="1169" w:type="dxa"/>
            <w:shd w:val="clear" w:color="auto" w:fill="auto"/>
            <w:noWrap/>
            <w:vAlign w:val="center"/>
            <w:hideMark/>
          </w:tcPr>
          <w:p w14:paraId="4ACC2FE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575</w:t>
            </w:r>
          </w:p>
        </w:tc>
        <w:tc>
          <w:tcPr>
            <w:tcW w:w="1170" w:type="dxa"/>
            <w:shd w:val="clear" w:color="auto" w:fill="auto"/>
            <w:noWrap/>
            <w:vAlign w:val="center"/>
            <w:hideMark/>
          </w:tcPr>
          <w:p w14:paraId="1656CC3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13.2</w:t>
            </w:r>
          </w:p>
        </w:tc>
        <w:tc>
          <w:tcPr>
            <w:tcW w:w="1169" w:type="dxa"/>
            <w:shd w:val="clear" w:color="auto" w:fill="auto"/>
            <w:noWrap/>
            <w:vAlign w:val="center"/>
            <w:hideMark/>
          </w:tcPr>
          <w:p w14:paraId="1AE6551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585</w:t>
            </w:r>
          </w:p>
        </w:tc>
        <w:tc>
          <w:tcPr>
            <w:tcW w:w="1170" w:type="dxa"/>
            <w:shd w:val="clear" w:color="auto" w:fill="auto"/>
            <w:noWrap/>
            <w:vAlign w:val="center"/>
            <w:hideMark/>
          </w:tcPr>
          <w:p w14:paraId="115C3DA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12.8</w:t>
            </w:r>
          </w:p>
        </w:tc>
        <w:tc>
          <w:tcPr>
            <w:tcW w:w="1307" w:type="dxa"/>
            <w:shd w:val="clear" w:color="auto" w:fill="auto"/>
            <w:noWrap/>
            <w:vAlign w:val="center"/>
            <w:hideMark/>
          </w:tcPr>
          <w:p w14:paraId="1AB5529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1160</w:t>
            </w:r>
          </w:p>
        </w:tc>
        <w:tc>
          <w:tcPr>
            <w:tcW w:w="1156" w:type="dxa"/>
            <w:shd w:val="clear" w:color="auto" w:fill="auto"/>
            <w:noWrap/>
            <w:vAlign w:val="center"/>
            <w:hideMark/>
          </w:tcPr>
          <w:p w14:paraId="392EED95"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13.0</w:t>
            </w:r>
          </w:p>
        </w:tc>
        <w:tc>
          <w:tcPr>
            <w:tcW w:w="1364" w:type="dxa"/>
            <w:vMerge/>
          </w:tcPr>
          <w:p w14:paraId="585D4ED6"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24925034" w14:textId="77777777" w:rsidTr="00580430">
        <w:trPr>
          <w:trHeight w:val="256"/>
        </w:trPr>
        <w:tc>
          <w:tcPr>
            <w:tcW w:w="2023" w:type="dxa"/>
            <w:shd w:val="clear" w:color="auto" w:fill="auto"/>
            <w:vAlign w:val="center"/>
            <w:hideMark/>
          </w:tcPr>
          <w:p w14:paraId="1A5FCC1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12</w:t>
            </w:r>
          </w:p>
        </w:tc>
        <w:tc>
          <w:tcPr>
            <w:tcW w:w="1169" w:type="dxa"/>
            <w:shd w:val="clear" w:color="auto" w:fill="auto"/>
            <w:noWrap/>
            <w:vAlign w:val="center"/>
            <w:hideMark/>
          </w:tcPr>
          <w:p w14:paraId="682643B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784</w:t>
            </w:r>
          </w:p>
        </w:tc>
        <w:tc>
          <w:tcPr>
            <w:tcW w:w="1170" w:type="dxa"/>
            <w:shd w:val="clear" w:color="auto" w:fill="auto"/>
            <w:noWrap/>
            <w:vAlign w:val="center"/>
            <w:hideMark/>
          </w:tcPr>
          <w:p w14:paraId="1F015CE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18.0</w:t>
            </w:r>
          </w:p>
        </w:tc>
        <w:tc>
          <w:tcPr>
            <w:tcW w:w="1169" w:type="dxa"/>
            <w:shd w:val="clear" w:color="auto" w:fill="auto"/>
            <w:noWrap/>
            <w:vAlign w:val="center"/>
            <w:hideMark/>
          </w:tcPr>
          <w:p w14:paraId="125639C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727</w:t>
            </w:r>
          </w:p>
        </w:tc>
        <w:tc>
          <w:tcPr>
            <w:tcW w:w="1170" w:type="dxa"/>
            <w:shd w:val="clear" w:color="auto" w:fill="auto"/>
            <w:noWrap/>
            <w:vAlign w:val="center"/>
            <w:hideMark/>
          </w:tcPr>
          <w:p w14:paraId="10F346A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15.9</w:t>
            </w:r>
          </w:p>
        </w:tc>
        <w:tc>
          <w:tcPr>
            <w:tcW w:w="1307" w:type="dxa"/>
            <w:shd w:val="clear" w:color="auto" w:fill="auto"/>
            <w:noWrap/>
            <w:vAlign w:val="center"/>
            <w:hideMark/>
          </w:tcPr>
          <w:p w14:paraId="5FEB74A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1511</w:t>
            </w:r>
          </w:p>
        </w:tc>
        <w:tc>
          <w:tcPr>
            <w:tcW w:w="1156" w:type="dxa"/>
            <w:shd w:val="clear" w:color="auto" w:fill="auto"/>
            <w:noWrap/>
            <w:vAlign w:val="center"/>
            <w:hideMark/>
          </w:tcPr>
          <w:p w14:paraId="66E7E72A"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16.9</w:t>
            </w:r>
          </w:p>
        </w:tc>
        <w:tc>
          <w:tcPr>
            <w:tcW w:w="1364" w:type="dxa"/>
            <w:vMerge/>
          </w:tcPr>
          <w:p w14:paraId="699C19A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587220E0" w14:textId="77777777" w:rsidTr="00580430">
        <w:trPr>
          <w:trHeight w:val="256"/>
        </w:trPr>
        <w:tc>
          <w:tcPr>
            <w:tcW w:w="2023" w:type="dxa"/>
            <w:shd w:val="clear" w:color="auto" w:fill="auto"/>
            <w:vAlign w:val="center"/>
            <w:hideMark/>
          </w:tcPr>
          <w:p w14:paraId="1C1B978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w:t>
            </w:r>
          </w:p>
        </w:tc>
        <w:tc>
          <w:tcPr>
            <w:tcW w:w="1169" w:type="dxa"/>
            <w:shd w:val="clear" w:color="auto" w:fill="auto"/>
            <w:noWrap/>
            <w:vAlign w:val="center"/>
            <w:hideMark/>
          </w:tcPr>
          <w:p w14:paraId="69902E0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568</w:t>
            </w:r>
          </w:p>
        </w:tc>
        <w:tc>
          <w:tcPr>
            <w:tcW w:w="1170" w:type="dxa"/>
            <w:shd w:val="clear" w:color="auto" w:fill="auto"/>
            <w:noWrap/>
            <w:vAlign w:val="center"/>
            <w:hideMark/>
          </w:tcPr>
          <w:p w14:paraId="5B43315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13.0</w:t>
            </w:r>
          </w:p>
        </w:tc>
        <w:tc>
          <w:tcPr>
            <w:tcW w:w="1169" w:type="dxa"/>
            <w:shd w:val="clear" w:color="auto" w:fill="auto"/>
            <w:noWrap/>
            <w:vAlign w:val="center"/>
            <w:hideMark/>
          </w:tcPr>
          <w:p w14:paraId="3BC8AC2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283</w:t>
            </w:r>
          </w:p>
        </w:tc>
        <w:tc>
          <w:tcPr>
            <w:tcW w:w="1170" w:type="dxa"/>
            <w:shd w:val="clear" w:color="auto" w:fill="auto"/>
            <w:noWrap/>
            <w:vAlign w:val="center"/>
            <w:hideMark/>
          </w:tcPr>
          <w:p w14:paraId="1C81FE7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6.2</w:t>
            </w:r>
          </w:p>
        </w:tc>
        <w:tc>
          <w:tcPr>
            <w:tcW w:w="1307" w:type="dxa"/>
            <w:shd w:val="clear" w:color="auto" w:fill="auto"/>
            <w:noWrap/>
            <w:vAlign w:val="center"/>
            <w:hideMark/>
          </w:tcPr>
          <w:p w14:paraId="420BAC9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851</w:t>
            </w:r>
          </w:p>
        </w:tc>
        <w:tc>
          <w:tcPr>
            <w:tcW w:w="1156" w:type="dxa"/>
            <w:shd w:val="clear" w:color="auto" w:fill="auto"/>
            <w:noWrap/>
            <w:vAlign w:val="center"/>
            <w:hideMark/>
          </w:tcPr>
          <w:p w14:paraId="54E9E245"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9.6</w:t>
            </w:r>
          </w:p>
        </w:tc>
        <w:tc>
          <w:tcPr>
            <w:tcW w:w="1364" w:type="dxa"/>
            <w:vMerge/>
          </w:tcPr>
          <w:p w14:paraId="2B9A45BD"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05BBC463" w14:textId="77777777" w:rsidTr="00580430">
        <w:trPr>
          <w:trHeight w:val="256"/>
        </w:trPr>
        <w:tc>
          <w:tcPr>
            <w:tcW w:w="2023" w:type="dxa"/>
            <w:shd w:val="clear" w:color="auto" w:fill="auto"/>
            <w:vAlign w:val="center"/>
            <w:hideMark/>
          </w:tcPr>
          <w:p w14:paraId="2D641A9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w:t>
            </w:r>
          </w:p>
        </w:tc>
        <w:tc>
          <w:tcPr>
            <w:tcW w:w="1169" w:type="dxa"/>
            <w:shd w:val="clear" w:color="auto" w:fill="auto"/>
            <w:noWrap/>
            <w:vAlign w:val="center"/>
            <w:hideMark/>
          </w:tcPr>
          <w:p w14:paraId="745C542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449</w:t>
            </w:r>
          </w:p>
        </w:tc>
        <w:tc>
          <w:tcPr>
            <w:tcW w:w="1170" w:type="dxa"/>
            <w:shd w:val="clear" w:color="auto" w:fill="auto"/>
            <w:noWrap/>
            <w:vAlign w:val="center"/>
            <w:hideMark/>
          </w:tcPr>
          <w:p w14:paraId="1514C1A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10.3</w:t>
            </w:r>
          </w:p>
        </w:tc>
        <w:tc>
          <w:tcPr>
            <w:tcW w:w="1169" w:type="dxa"/>
            <w:shd w:val="clear" w:color="auto" w:fill="auto"/>
            <w:noWrap/>
            <w:vAlign w:val="center"/>
            <w:hideMark/>
          </w:tcPr>
          <w:p w14:paraId="5855A56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61</w:t>
            </w:r>
          </w:p>
        </w:tc>
        <w:tc>
          <w:tcPr>
            <w:tcW w:w="1170" w:type="dxa"/>
            <w:shd w:val="clear" w:color="auto" w:fill="auto"/>
            <w:noWrap/>
            <w:vAlign w:val="center"/>
            <w:hideMark/>
          </w:tcPr>
          <w:p w14:paraId="68B6CDF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w:t>
            </w:r>
          </w:p>
        </w:tc>
        <w:tc>
          <w:tcPr>
            <w:tcW w:w="1307" w:type="dxa"/>
            <w:shd w:val="clear" w:color="auto" w:fill="auto"/>
            <w:noWrap/>
            <w:vAlign w:val="center"/>
            <w:hideMark/>
          </w:tcPr>
          <w:p w14:paraId="4809228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510</w:t>
            </w:r>
          </w:p>
        </w:tc>
        <w:tc>
          <w:tcPr>
            <w:tcW w:w="1156" w:type="dxa"/>
            <w:shd w:val="clear" w:color="auto" w:fill="auto"/>
            <w:noWrap/>
            <w:vAlign w:val="center"/>
            <w:hideMark/>
          </w:tcPr>
          <w:p w14:paraId="217E50B0"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5.8</w:t>
            </w:r>
          </w:p>
        </w:tc>
        <w:tc>
          <w:tcPr>
            <w:tcW w:w="1364" w:type="dxa"/>
            <w:vMerge/>
          </w:tcPr>
          <w:p w14:paraId="05EA39E5"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53A76BE5" w14:textId="77777777" w:rsidTr="00580430">
        <w:trPr>
          <w:trHeight w:val="256"/>
        </w:trPr>
        <w:tc>
          <w:tcPr>
            <w:tcW w:w="2023" w:type="dxa"/>
            <w:shd w:val="clear" w:color="auto" w:fill="auto"/>
            <w:noWrap/>
            <w:vAlign w:val="center"/>
            <w:hideMark/>
          </w:tcPr>
          <w:p w14:paraId="0F69B44D"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 xml:space="preserve">Total </w:t>
            </w:r>
          </w:p>
        </w:tc>
        <w:tc>
          <w:tcPr>
            <w:tcW w:w="1169" w:type="dxa"/>
            <w:shd w:val="clear" w:color="auto" w:fill="auto"/>
            <w:noWrap/>
            <w:vAlign w:val="center"/>
            <w:hideMark/>
          </w:tcPr>
          <w:p w14:paraId="6536B980"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4366</w:t>
            </w:r>
          </w:p>
        </w:tc>
        <w:tc>
          <w:tcPr>
            <w:tcW w:w="1170" w:type="dxa"/>
            <w:shd w:val="clear" w:color="auto" w:fill="auto"/>
            <w:noWrap/>
            <w:vAlign w:val="center"/>
            <w:hideMark/>
          </w:tcPr>
          <w:p w14:paraId="7F7740EF"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100.0</w:t>
            </w:r>
          </w:p>
        </w:tc>
        <w:tc>
          <w:tcPr>
            <w:tcW w:w="1169" w:type="dxa"/>
            <w:shd w:val="clear" w:color="auto" w:fill="auto"/>
            <w:noWrap/>
            <w:vAlign w:val="center"/>
            <w:hideMark/>
          </w:tcPr>
          <w:p w14:paraId="1D02FE12"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4564</w:t>
            </w:r>
          </w:p>
        </w:tc>
        <w:tc>
          <w:tcPr>
            <w:tcW w:w="1170" w:type="dxa"/>
            <w:shd w:val="clear" w:color="auto" w:fill="auto"/>
            <w:noWrap/>
            <w:vAlign w:val="center"/>
            <w:hideMark/>
          </w:tcPr>
          <w:p w14:paraId="16D9CC16"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100.0</w:t>
            </w:r>
          </w:p>
        </w:tc>
        <w:tc>
          <w:tcPr>
            <w:tcW w:w="1307" w:type="dxa"/>
            <w:shd w:val="clear" w:color="auto" w:fill="auto"/>
            <w:noWrap/>
            <w:vAlign w:val="center"/>
            <w:hideMark/>
          </w:tcPr>
          <w:p w14:paraId="3C772FC6"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8930</w:t>
            </w:r>
          </w:p>
        </w:tc>
        <w:tc>
          <w:tcPr>
            <w:tcW w:w="1156" w:type="dxa"/>
            <w:shd w:val="clear" w:color="auto" w:fill="auto"/>
            <w:noWrap/>
            <w:vAlign w:val="center"/>
            <w:hideMark/>
          </w:tcPr>
          <w:p w14:paraId="43709938"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100.0</w:t>
            </w:r>
          </w:p>
        </w:tc>
        <w:tc>
          <w:tcPr>
            <w:tcW w:w="1364" w:type="dxa"/>
          </w:tcPr>
          <w:p w14:paraId="51B2CE76"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p>
        </w:tc>
      </w:tr>
      <w:tr w:rsidR="004650AF" w:rsidRPr="00AB4344" w14:paraId="0A15A0D3" w14:textId="77777777" w:rsidTr="00580430">
        <w:trPr>
          <w:trHeight w:val="256"/>
        </w:trPr>
        <w:tc>
          <w:tcPr>
            <w:tcW w:w="9166" w:type="dxa"/>
            <w:gridSpan w:val="7"/>
            <w:shd w:val="clear" w:color="auto" w:fill="auto"/>
            <w:noWrap/>
            <w:vAlign w:val="center"/>
            <w:hideMark/>
          </w:tcPr>
          <w:p w14:paraId="58E300AA" w14:textId="77777777" w:rsidR="004650AF" w:rsidRPr="00AB4344" w:rsidRDefault="004650AF" w:rsidP="00580430">
            <w:pPr>
              <w:spacing w:after="0" w:line="240" w:lineRule="auto"/>
              <w:rPr>
                <w:rFonts w:asciiTheme="majorBidi" w:eastAsia="Times New Roman" w:hAnsiTheme="majorBidi" w:cstheme="majorBidi"/>
                <w:color w:val="000000"/>
                <w:sz w:val="20"/>
                <w:szCs w:val="20"/>
              </w:rPr>
            </w:pPr>
            <w:r w:rsidRPr="00AB4344">
              <w:rPr>
                <w:rFonts w:asciiTheme="majorBidi" w:eastAsia="Times New Roman" w:hAnsiTheme="majorBidi" w:cstheme="majorBidi"/>
                <w:b/>
                <w:bCs/>
                <w:color w:val="000000"/>
                <w:sz w:val="20"/>
                <w:szCs w:val="20"/>
              </w:rPr>
              <w:t>Classes (grades)</w:t>
            </w:r>
          </w:p>
        </w:tc>
        <w:tc>
          <w:tcPr>
            <w:tcW w:w="1364" w:type="dxa"/>
          </w:tcPr>
          <w:p w14:paraId="179D56BF" w14:textId="77777777" w:rsidR="004650AF" w:rsidRPr="00AB4344" w:rsidRDefault="004650AF" w:rsidP="00580430">
            <w:pPr>
              <w:spacing w:after="0" w:line="240" w:lineRule="auto"/>
              <w:rPr>
                <w:rFonts w:asciiTheme="majorBidi" w:eastAsia="Times New Roman" w:hAnsiTheme="majorBidi" w:cstheme="majorBidi"/>
                <w:b/>
                <w:bCs/>
                <w:color w:val="000000"/>
                <w:sz w:val="20"/>
                <w:szCs w:val="20"/>
              </w:rPr>
            </w:pPr>
          </w:p>
        </w:tc>
      </w:tr>
      <w:tr w:rsidR="004650AF" w:rsidRPr="00AB4344" w14:paraId="48F5CA07" w14:textId="77777777" w:rsidTr="00580430">
        <w:trPr>
          <w:trHeight w:val="256"/>
        </w:trPr>
        <w:tc>
          <w:tcPr>
            <w:tcW w:w="2023" w:type="dxa"/>
            <w:shd w:val="clear" w:color="auto" w:fill="auto"/>
            <w:vAlign w:val="center"/>
            <w:hideMark/>
          </w:tcPr>
          <w:p w14:paraId="7AC7846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w:t>
            </w:r>
          </w:p>
        </w:tc>
        <w:tc>
          <w:tcPr>
            <w:tcW w:w="1169" w:type="dxa"/>
            <w:shd w:val="clear" w:color="auto" w:fill="auto"/>
            <w:noWrap/>
            <w:vAlign w:val="center"/>
            <w:hideMark/>
          </w:tcPr>
          <w:p w14:paraId="532F8E1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660</w:t>
            </w:r>
          </w:p>
        </w:tc>
        <w:tc>
          <w:tcPr>
            <w:tcW w:w="1170" w:type="dxa"/>
            <w:shd w:val="clear" w:color="auto" w:fill="auto"/>
            <w:noWrap/>
            <w:vAlign w:val="center"/>
            <w:hideMark/>
          </w:tcPr>
          <w:p w14:paraId="626B734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15.1</w:t>
            </w:r>
          </w:p>
        </w:tc>
        <w:tc>
          <w:tcPr>
            <w:tcW w:w="1169" w:type="dxa"/>
            <w:shd w:val="clear" w:color="auto" w:fill="auto"/>
            <w:noWrap/>
            <w:vAlign w:val="center"/>
            <w:hideMark/>
          </w:tcPr>
          <w:p w14:paraId="4F316F7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806</w:t>
            </w:r>
          </w:p>
        </w:tc>
        <w:tc>
          <w:tcPr>
            <w:tcW w:w="1170" w:type="dxa"/>
            <w:shd w:val="clear" w:color="auto" w:fill="auto"/>
            <w:noWrap/>
            <w:vAlign w:val="center"/>
            <w:hideMark/>
          </w:tcPr>
          <w:p w14:paraId="368DDC7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17.7</w:t>
            </w:r>
          </w:p>
        </w:tc>
        <w:tc>
          <w:tcPr>
            <w:tcW w:w="1307" w:type="dxa"/>
            <w:shd w:val="clear" w:color="auto" w:fill="auto"/>
            <w:noWrap/>
            <w:vAlign w:val="center"/>
            <w:hideMark/>
          </w:tcPr>
          <w:p w14:paraId="7B4F3F2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1466</w:t>
            </w:r>
          </w:p>
        </w:tc>
        <w:tc>
          <w:tcPr>
            <w:tcW w:w="1156" w:type="dxa"/>
            <w:shd w:val="clear" w:color="auto" w:fill="auto"/>
            <w:noWrap/>
            <w:vAlign w:val="center"/>
            <w:hideMark/>
          </w:tcPr>
          <w:p w14:paraId="2A35D1E5"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16.4</w:t>
            </w:r>
          </w:p>
        </w:tc>
        <w:tc>
          <w:tcPr>
            <w:tcW w:w="1364" w:type="dxa"/>
            <w:vMerge w:val="restart"/>
            <w:vAlign w:val="center"/>
          </w:tcPr>
          <w:p w14:paraId="6DC2103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&lt;0.001</w:t>
            </w:r>
          </w:p>
        </w:tc>
      </w:tr>
      <w:tr w:rsidR="004650AF" w:rsidRPr="00AB4344" w14:paraId="293A2F2E" w14:textId="77777777" w:rsidTr="00580430">
        <w:trPr>
          <w:trHeight w:val="256"/>
        </w:trPr>
        <w:tc>
          <w:tcPr>
            <w:tcW w:w="2023" w:type="dxa"/>
            <w:shd w:val="clear" w:color="auto" w:fill="auto"/>
            <w:vAlign w:val="center"/>
            <w:hideMark/>
          </w:tcPr>
          <w:p w14:paraId="18544EA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w:t>
            </w:r>
          </w:p>
        </w:tc>
        <w:tc>
          <w:tcPr>
            <w:tcW w:w="1169" w:type="dxa"/>
            <w:shd w:val="clear" w:color="auto" w:fill="auto"/>
            <w:noWrap/>
            <w:vAlign w:val="center"/>
            <w:hideMark/>
          </w:tcPr>
          <w:p w14:paraId="755B1E6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685</w:t>
            </w:r>
          </w:p>
        </w:tc>
        <w:tc>
          <w:tcPr>
            <w:tcW w:w="1170" w:type="dxa"/>
            <w:shd w:val="clear" w:color="auto" w:fill="auto"/>
            <w:noWrap/>
            <w:vAlign w:val="center"/>
            <w:hideMark/>
          </w:tcPr>
          <w:p w14:paraId="43AA7AA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15.7</w:t>
            </w:r>
          </w:p>
        </w:tc>
        <w:tc>
          <w:tcPr>
            <w:tcW w:w="1169" w:type="dxa"/>
            <w:shd w:val="clear" w:color="auto" w:fill="auto"/>
            <w:noWrap/>
            <w:vAlign w:val="center"/>
            <w:hideMark/>
          </w:tcPr>
          <w:p w14:paraId="7E2F869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724</w:t>
            </w:r>
          </w:p>
        </w:tc>
        <w:tc>
          <w:tcPr>
            <w:tcW w:w="1170" w:type="dxa"/>
            <w:shd w:val="clear" w:color="auto" w:fill="auto"/>
            <w:noWrap/>
            <w:vAlign w:val="center"/>
            <w:hideMark/>
          </w:tcPr>
          <w:p w14:paraId="004C5F9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15.9</w:t>
            </w:r>
          </w:p>
        </w:tc>
        <w:tc>
          <w:tcPr>
            <w:tcW w:w="1307" w:type="dxa"/>
            <w:shd w:val="clear" w:color="auto" w:fill="auto"/>
            <w:noWrap/>
            <w:vAlign w:val="center"/>
            <w:hideMark/>
          </w:tcPr>
          <w:p w14:paraId="0CFB4DC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1409</w:t>
            </w:r>
          </w:p>
        </w:tc>
        <w:tc>
          <w:tcPr>
            <w:tcW w:w="1156" w:type="dxa"/>
            <w:shd w:val="clear" w:color="auto" w:fill="auto"/>
            <w:noWrap/>
            <w:vAlign w:val="center"/>
            <w:hideMark/>
          </w:tcPr>
          <w:p w14:paraId="1FE316F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15.8</w:t>
            </w:r>
          </w:p>
        </w:tc>
        <w:tc>
          <w:tcPr>
            <w:tcW w:w="1364" w:type="dxa"/>
            <w:vMerge/>
          </w:tcPr>
          <w:p w14:paraId="65F5FEBB"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406186EB" w14:textId="77777777" w:rsidTr="00580430">
        <w:trPr>
          <w:trHeight w:val="256"/>
        </w:trPr>
        <w:tc>
          <w:tcPr>
            <w:tcW w:w="2023" w:type="dxa"/>
            <w:shd w:val="clear" w:color="auto" w:fill="auto"/>
            <w:vAlign w:val="center"/>
            <w:hideMark/>
          </w:tcPr>
          <w:p w14:paraId="3830AE6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w:t>
            </w:r>
          </w:p>
        </w:tc>
        <w:tc>
          <w:tcPr>
            <w:tcW w:w="1169" w:type="dxa"/>
            <w:shd w:val="clear" w:color="auto" w:fill="auto"/>
            <w:noWrap/>
            <w:vAlign w:val="center"/>
            <w:hideMark/>
          </w:tcPr>
          <w:p w14:paraId="3E9FBC8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712</w:t>
            </w:r>
          </w:p>
        </w:tc>
        <w:tc>
          <w:tcPr>
            <w:tcW w:w="1170" w:type="dxa"/>
            <w:shd w:val="clear" w:color="auto" w:fill="auto"/>
            <w:noWrap/>
            <w:vAlign w:val="center"/>
            <w:hideMark/>
          </w:tcPr>
          <w:p w14:paraId="11112ED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16.3</w:t>
            </w:r>
          </w:p>
        </w:tc>
        <w:tc>
          <w:tcPr>
            <w:tcW w:w="1169" w:type="dxa"/>
            <w:shd w:val="clear" w:color="auto" w:fill="auto"/>
            <w:noWrap/>
            <w:vAlign w:val="center"/>
            <w:hideMark/>
          </w:tcPr>
          <w:p w14:paraId="5B3F8C4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848</w:t>
            </w:r>
          </w:p>
        </w:tc>
        <w:tc>
          <w:tcPr>
            <w:tcW w:w="1170" w:type="dxa"/>
            <w:shd w:val="clear" w:color="auto" w:fill="auto"/>
            <w:noWrap/>
            <w:vAlign w:val="center"/>
            <w:hideMark/>
          </w:tcPr>
          <w:p w14:paraId="2FF48DC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18.6</w:t>
            </w:r>
          </w:p>
        </w:tc>
        <w:tc>
          <w:tcPr>
            <w:tcW w:w="1307" w:type="dxa"/>
            <w:shd w:val="clear" w:color="auto" w:fill="auto"/>
            <w:noWrap/>
            <w:vAlign w:val="center"/>
            <w:hideMark/>
          </w:tcPr>
          <w:p w14:paraId="53EEED6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1560</w:t>
            </w:r>
          </w:p>
        </w:tc>
        <w:tc>
          <w:tcPr>
            <w:tcW w:w="1156" w:type="dxa"/>
            <w:shd w:val="clear" w:color="auto" w:fill="auto"/>
            <w:noWrap/>
            <w:vAlign w:val="center"/>
            <w:hideMark/>
          </w:tcPr>
          <w:p w14:paraId="10170694"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17.4</w:t>
            </w:r>
          </w:p>
        </w:tc>
        <w:tc>
          <w:tcPr>
            <w:tcW w:w="1364" w:type="dxa"/>
            <w:vMerge/>
          </w:tcPr>
          <w:p w14:paraId="5E641409"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4A59A4AD" w14:textId="77777777" w:rsidTr="00580430">
        <w:trPr>
          <w:trHeight w:val="256"/>
        </w:trPr>
        <w:tc>
          <w:tcPr>
            <w:tcW w:w="2023" w:type="dxa"/>
            <w:shd w:val="clear" w:color="auto" w:fill="auto"/>
            <w:vAlign w:val="center"/>
            <w:hideMark/>
          </w:tcPr>
          <w:p w14:paraId="7881C38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w:t>
            </w:r>
          </w:p>
        </w:tc>
        <w:tc>
          <w:tcPr>
            <w:tcW w:w="1169" w:type="dxa"/>
            <w:shd w:val="clear" w:color="auto" w:fill="auto"/>
            <w:noWrap/>
            <w:vAlign w:val="center"/>
            <w:hideMark/>
          </w:tcPr>
          <w:p w14:paraId="253804C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762</w:t>
            </w:r>
          </w:p>
        </w:tc>
        <w:tc>
          <w:tcPr>
            <w:tcW w:w="1170" w:type="dxa"/>
            <w:shd w:val="clear" w:color="auto" w:fill="auto"/>
            <w:noWrap/>
            <w:vAlign w:val="center"/>
            <w:hideMark/>
          </w:tcPr>
          <w:p w14:paraId="711C89E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17.5</w:t>
            </w:r>
          </w:p>
        </w:tc>
        <w:tc>
          <w:tcPr>
            <w:tcW w:w="1169" w:type="dxa"/>
            <w:shd w:val="clear" w:color="auto" w:fill="auto"/>
            <w:noWrap/>
            <w:vAlign w:val="center"/>
            <w:hideMark/>
          </w:tcPr>
          <w:p w14:paraId="6EE4536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899</w:t>
            </w:r>
          </w:p>
        </w:tc>
        <w:tc>
          <w:tcPr>
            <w:tcW w:w="1170" w:type="dxa"/>
            <w:shd w:val="clear" w:color="auto" w:fill="auto"/>
            <w:noWrap/>
            <w:vAlign w:val="center"/>
            <w:hideMark/>
          </w:tcPr>
          <w:p w14:paraId="4860EF5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19.7</w:t>
            </w:r>
          </w:p>
        </w:tc>
        <w:tc>
          <w:tcPr>
            <w:tcW w:w="1307" w:type="dxa"/>
            <w:shd w:val="clear" w:color="auto" w:fill="auto"/>
            <w:noWrap/>
            <w:vAlign w:val="center"/>
            <w:hideMark/>
          </w:tcPr>
          <w:p w14:paraId="49CA8A6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1661</w:t>
            </w:r>
          </w:p>
        </w:tc>
        <w:tc>
          <w:tcPr>
            <w:tcW w:w="1156" w:type="dxa"/>
            <w:shd w:val="clear" w:color="auto" w:fill="auto"/>
            <w:noWrap/>
            <w:vAlign w:val="center"/>
            <w:hideMark/>
          </w:tcPr>
          <w:p w14:paraId="7A2BD120"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18.6</w:t>
            </w:r>
          </w:p>
        </w:tc>
        <w:tc>
          <w:tcPr>
            <w:tcW w:w="1364" w:type="dxa"/>
            <w:vMerge/>
          </w:tcPr>
          <w:p w14:paraId="7E02BEAB"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02BEA937" w14:textId="77777777" w:rsidTr="00580430">
        <w:trPr>
          <w:trHeight w:val="256"/>
        </w:trPr>
        <w:tc>
          <w:tcPr>
            <w:tcW w:w="2023" w:type="dxa"/>
            <w:shd w:val="clear" w:color="auto" w:fill="auto"/>
            <w:vAlign w:val="center"/>
            <w:hideMark/>
          </w:tcPr>
          <w:p w14:paraId="6C0F52B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w:t>
            </w:r>
          </w:p>
        </w:tc>
        <w:tc>
          <w:tcPr>
            <w:tcW w:w="1169" w:type="dxa"/>
            <w:shd w:val="clear" w:color="auto" w:fill="auto"/>
            <w:noWrap/>
            <w:vAlign w:val="center"/>
            <w:hideMark/>
          </w:tcPr>
          <w:p w14:paraId="22E6315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813</w:t>
            </w:r>
          </w:p>
        </w:tc>
        <w:tc>
          <w:tcPr>
            <w:tcW w:w="1170" w:type="dxa"/>
            <w:shd w:val="clear" w:color="auto" w:fill="auto"/>
            <w:noWrap/>
            <w:vAlign w:val="center"/>
            <w:hideMark/>
          </w:tcPr>
          <w:p w14:paraId="73FED8A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18.6</w:t>
            </w:r>
          </w:p>
        </w:tc>
        <w:tc>
          <w:tcPr>
            <w:tcW w:w="1169" w:type="dxa"/>
            <w:shd w:val="clear" w:color="auto" w:fill="auto"/>
            <w:noWrap/>
            <w:vAlign w:val="center"/>
            <w:hideMark/>
          </w:tcPr>
          <w:p w14:paraId="12CA4B8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606</w:t>
            </w:r>
          </w:p>
        </w:tc>
        <w:tc>
          <w:tcPr>
            <w:tcW w:w="1170" w:type="dxa"/>
            <w:shd w:val="clear" w:color="auto" w:fill="auto"/>
            <w:noWrap/>
            <w:vAlign w:val="center"/>
            <w:hideMark/>
          </w:tcPr>
          <w:p w14:paraId="75C0FB6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13.3</w:t>
            </w:r>
          </w:p>
        </w:tc>
        <w:tc>
          <w:tcPr>
            <w:tcW w:w="1307" w:type="dxa"/>
            <w:shd w:val="clear" w:color="auto" w:fill="auto"/>
            <w:noWrap/>
            <w:vAlign w:val="center"/>
            <w:hideMark/>
          </w:tcPr>
          <w:p w14:paraId="077A359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1419</w:t>
            </w:r>
          </w:p>
        </w:tc>
        <w:tc>
          <w:tcPr>
            <w:tcW w:w="1156" w:type="dxa"/>
            <w:shd w:val="clear" w:color="auto" w:fill="auto"/>
            <w:noWrap/>
            <w:vAlign w:val="center"/>
            <w:hideMark/>
          </w:tcPr>
          <w:p w14:paraId="766726FD"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15.9</w:t>
            </w:r>
          </w:p>
        </w:tc>
        <w:tc>
          <w:tcPr>
            <w:tcW w:w="1364" w:type="dxa"/>
            <w:vMerge/>
          </w:tcPr>
          <w:p w14:paraId="6E4FB424"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2FA6D693" w14:textId="77777777" w:rsidTr="00580430">
        <w:trPr>
          <w:trHeight w:val="256"/>
        </w:trPr>
        <w:tc>
          <w:tcPr>
            <w:tcW w:w="2023" w:type="dxa"/>
            <w:shd w:val="clear" w:color="auto" w:fill="auto"/>
            <w:vAlign w:val="center"/>
            <w:hideMark/>
          </w:tcPr>
          <w:p w14:paraId="676E584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w:t>
            </w:r>
          </w:p>
        </w:tc>
        <w:tc>
          <w:tcPr>
            <w:tcW w:w="1169" w:type="dxa"/>
            <w:shd w:val="clear" w:color="auto" w:fill="auto"/>
            <w:noWrap/>
            <w:vAlign w:val="center"/>
            <w:hideMark/>
          </w:tcPr>
          <w:p w14:paraId="0F3C951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734</w:t>
            </w:r>
          </w:p>
        </w:tc>
        <w:tc>
          <w:tcPr>
            <w:tcW w:w="1170" w:type="dxa"/>
            <w:shd w:val="clear" w:color="auto" w:fill="auto"/>
            <w:noWrap/>
            <w:vAlign w:val="center"/>
            <w:hideMark/>
          </w:tcPr>
          <w:p w14:paraId="222FD41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16.8</w:t>
            </w:r>
          </w:p>
        </w:tc>
        <w:tc>
          <w:tcPr>
            <w:tcW w:w="1169" w:type="dxa"/>
            <w:shd w:val="clear" w:color="auto" w:fill="auto"/>
            <w:noWrap/>
            <w:vAlign w:val="center"/>
            <w:hideMark/>
          </w:tcPr>
          <w:p w14:paraId="1FE9510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681</w:t>
            </w:r>
          </w:p>
        </w:tc>
        <w:tc>
          <w:tcPr>
            <w:tcW w:w="1170" w:type="dxa"/>
            <w:shd w:val="clear" w:color="auto" w:fill="auto"/>
            <w:noWrap/>
            <w:vAlign w:val="center"/>
            <w:hideMark/>
          </w:tcPr>
          <w:p w14:paraId="54D7248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14.9</w:t>
            </w:r>
          </w:p>
        </w:tc>
        <w:tc>
          <w:tcPr>
            <w:tcW w:w="1307" w:type="dxa"/>
            <w:shd w:val="clear" w:color="auto" w:fill="auto"/>
            <w:noWrap/>
            <w:vAlign w:val="center"/>
            <w:hideMark/>
          </w:tcPr>
          <w:p w14:paraId="5CA05F5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1415</w:t>
            </w:r>
          </w:p>
        </w:tc>
        <w:tc>
          <w:tcPr>
            <w:tcW w:w="1156" w:type="dxa"/>
            <w:shd w:val="clear" w:color="auto" w:fill="auto"/>
            <w:noWrap/>
            <w:vAlign w:val="center"/>
            <w:hideMark/>
          </w:tcPr>
          <w:p w14:paraId="0F75D3AA"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15.9</w:t>
            </w:r>
          </w:p>
        </w:tc>
        <w:tc>
          <w:tcPr>
            <w:tcW w:w="1364" w:type="dxa"/>
            <w:vMerge/>
          </w:tcPr>
          <w:p w14:paraId="3645D270"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228BF34D" w14:textId="77777777" w:rsidTr="00580430">
        <w:trPr>
          <w:trHeight w:val="256"/>
        </w:trPr>
        <w:tc>
          <w:tcPr>
            <w:tcW w:w="2023" w:type="dxa"/>
            <w:tcBorders>
              <w:bottom w:val="single" w:sz="4" w:space="0" w:color="auto"/>
            </w:tcBorders>
            <w:shd w:val="clear" w:color="auto" w:fill="auto"/>
            <w:noWrap/>
            <w:vAlign w:val="center"/>
            <w:hideMark/>
          </w:tcPr>
          <w:p w14:paraId="2E828E9C"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 xml:space="preserve">Total </w:t>
            </w:r>
          </w:p>
        </w:tc>
        <w:tc>
          <w:tcPr>
            <w:tcW w:w="1169" w:type="dxa"/>
            <w:tcBorders>
              <w:bottom w:val="single" w:sz="4" w:space="0" w:color="auto"/>
            </w:tcBorders>
            <w:shd w:val="clear" w:color="auto" w:fill="auto"/>
            <w:noWrap/>
            <w:vAlign w:val="center"/>
            <w:hideMark/>
          </w:tcPr>
          <w:p w14:paraId="61A5BBE7"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4366</w:t>
            </w:r>
          </w:p>
        </w:tc>
        <w:tc>
          <w:tcPr>
            <w:tcW w:w="1170" w:type="dxa"/>
            <w:tcBorders>
              <w:bottom w:val="single" w:sz="4" w:space="0" w:color="auto"/>
            </w:tcBorders>
            <w:shd w:val="clear" w:color="auto" w:fill="auto"/>
            <w:noWrap/>
            <w:vAlign w:val="center"/>
            <w:hideMark/>
          </w:tcPr>
          <w:p w14:paraId="2E2686D4"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1169" w:type="dxa"/>
            <w:tcBorders>
              <w:bottom w:val="single" w:sz="4" w:space="0" w:color="auto"/>
            </w:tcBorders>
            <w:shd w:val="clear" w:color="auto" w:fill="auto"/>
            <w:noWrap/>
            <w:vAlign w:val="center"/>
            <w:hideMark/>
          </w:tcPr>
          <w:p w14:paraId="170F3ACD"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4564</w:t>
            </w:r>
          </w:p>
        </w:tc>
        <w:tc>
          <w:tcPr>
            <w:tcW w:w="1170" w:type="dxa"/>
            <w:tcBorders>
              <w:bottom w:val="single" w:sz="4" w:space="0" w:color="auto"/>
            </w:tcBorders>
            <w:shd w:val="clear" w:color="auto" w:fill="auto"/>
            <w:noWrap/>
            <w:vAlign w:val="center"/>
            <w:hideMark/>
          </w:tcPr>
          <w:p w14:paraId="3E4F7E66"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1307" w:type="dxa"/>
            <w:tcBorders>
              <w:bottom w:val="single" w:sz="4" w:space="0" w:color="auto"/>
            </w:tcBorders>
            <w:shd w:val="clear" w:color="auto" w:fill="auto"/>
            <w:noWrap/>
            <w:vAlign w:val="center"/>
            <w:hideMark/>
          </w:tcPr>
          <w:p w14:paraId="0AB0E42D"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8930</w:t>
            </w:r>
          </w:p>
        </w:tc>
        <w:tc>
          <w:tcPr>
            <w:tcW w:w="1156" w:type="dxa"/>
            <w:tcBorders>
              <w:bottom w:val="single" w:sz="4" w:space="0" w:color="auto"/>
            </w:tcBorders>
            <w:shd w:val="clear" w:color="auto" w:fill="auto"/>
            <w:noWrap/>
            <w:vAlign w:val="center"/>
            <w:hideMark/>
          </w:tcPr>
          <w:p w14:paraId="3F2E5303"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100.0</w:t>
            </w:r>
          </w:p>
        </w:tc>
        <w:tc>
          <w:tcPr>
            <w:tcW w:w="1364" w:type="dxa"/>
            <w:tcBorders>
              <w:bottom w:val="single" w:sz="4" w:space="0" w:color="auto"/>
            </w:tcBorders>
          </w:tcPr>
          <w:p w14:paraId="6F336A8F"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p>
        </w:tc>
      </w:tr>
    </w:tbl>
    <w:p w14:paraId="6E01947B" w14:textId="77777777" w:rsidR="004650AF" w:rsidRPr="00AB4344" w:rsidRDefault="004650AF" w:rsidP="004650AF">
      <w:pPr>
        <w:spacing w:line="240" w:lineRule="auto"/>
        <w:rPr>
          <w:sz w:val="20"/>
          <w:szCs w:val="20"/>
        </w:rPr>
      </w:pPr>
      <w:r w:rsidRPr="00AB4344">
        <w:rPr>
          <w:sz w:val="20"/>
          <w:szCs w:val="20"/>
        </w:rPr>
        <w:t>n: number; %: percentage;</w:t>
      </w:r>
    </w:p>
    <w:p w14:paraId="4DAA25C6" w14:textId="77777777" w:rsidR="004650AF" w:rsidRDefault="004650AF" w:rsidP="004650AF">
      <w:pPr>
        <w:spacing w:line="240" w:lineRule="auto"/>
        <w:rPr>
          <w:sz w:val="20"/>
          <w:szCs w:val="20"/>
          <w:rtl/>
        </w:rPr>
      </w:pPr>
      <w:r w:rsidRPr="00AB4344">
        <w:rPr>
          <w:sz w:val="20"/>
          <w:szCs w:val="20"/>
        </w:rPr>
        <w:t xml:space="preserve">* The results of Chi-square assessment </w:t>
      </w:r>
    </w:p>
    <w:p w14:paraId="1377F6C6" w14:textId="77777777" w:rsidR="004650AF" w:rsidRDefault="004650AF" w:rsidP="004650AF">
      <w:pPr>
        <w:spacing w:line="240" w:lineRule="auto"/>
        <w:rPr>
          <w:sz w:val="20"/>
          <w:szCs w:val="20"/>
        </w:rPr>
      </w:pPr>
    </w:p>
    <w:p w14:paraId="7C42B53C" w14:textId="77777777" w:rsidR="004650AF" w:rsidRPr="00AB4344" w:rsidRDefault="004650AF" w:rsidP="004650AF">
      <w:pPr>
        <w:spacing w:line="240" w:lineRule="auto"/>
        <w:rPr>
          <w:rFonts w:asciiTheme="majorBidi" w:hAnsiTheme="majorBidi" w:cstheme="majorBidi"/>
          <w:sz w:val="20"/>
          <w:szCs w:val="20"/>
        </w:rPr>
      </w:pPr>
      <w:r w:rsidRPr="00AB4344">
        <w:rPr>
          <w:rFonts w:asciiTheme="majorBidi" w:hAnsiTheme="majorBidi" w:cstheme="majorBidi"/>
          <w:b/>
          <w:bCs/>
          <w:sz w:val="20"/>
          <w:szCs w:val="20"/>
        </w:rPr>
        <w:t>Table 2.</w:t>
      </w:r>
      <w:r w:rsidRPr="00AB4344">
        <w:rPr>
          <w:rFonts w:asciiTheme="majorBidi" w:hAnsiTheme="majorBidi" w:cstheme="majorBidi"/>
          <w:sz w:val="20"/>
          <w:szCs w:val="20"/>
        </w:rPr>
        <w:t xml:space="preserve"> Number and percentages of study participants according to sex, laterality of the eye and categories of visual acuity.</w:t>
      </w:r>
    </w:p>
    <w:tbl>
      <w:tblPr>
        <w:tblW w:w="10246" w:type="dxa"/>
        <w:tblInd w:w="-5" w:type="dxa"/>
        <w:tblLook w:val="04A0" w:firstRow="1" w:lastRow="0" w:firstColumn="1" w:lastColumn="0" w:noHBand="0" w:noVBand="1"/>
      </w:tblPr>
      <w:tblGrid>
        <w:gridCol w:w="2688"/>
        <w:gridCol w:w="897"/>
        <w:gridCol w:w="1351"/>
        <w:gridCol w:w="1047"/>
        <w:gridCol w:w="1196"/>
        <w:gridCol w:w="1345"/>
        <w:gridCol w:w="808"/>
        <w:gridCol w:w="914"/>
      </w:tblGrid>
      <w:tr w:rsidR="004650AF" w:rsidRPr="00AB4344" w14:paraId="6E11EDCE" w14:textId="77777777" w:rsidTr="00580430">
        <w:trPr>
          <w:trHeight w:val="312"/>
        </w:trPr>
        <w:tc>
          <w:tcPr>
            <w:tcW w:w="2688" w:type="dxa"/>
            <w:tcBorders>
              <w:top w:val="single" w:sz="4" w:space="0" w:color="auto"/>
            </w:tcBorders>
            <w:shd w:val="clear" w:color="auto" w:fill="auto"/>
            <w:noWrap/>
            <w:vAlign w:val="center"/>
            <w:hideMark/>
          </w:tcPr>
          <w:p w14:paraId="262FBE8D" w14:textId="77777777" w:rsidR="004650AF" w:rsidRPr="00AB4344" w:rsidRDefault="004650AF" w:rsidP="00580430">
            <w:pPr>
              <w:spacing w:after="0" w:line="240" w:lineRule="auto"/>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Laterality</w:t>
            </w:r>
          </w:p>
        </w:tc>
        <w:tc>
          <w:tcPr>
            <w:tcW w:w="2248" w:type="dxa"/>
            <w:gridSpan w:val="2"/>
            <w:tcBorders>
              <w:top w:val="single" w:sz="4" w:space="0" w:color="auto"/>
              <w:bottom w:val="single" w:sz="4" w:space="0" w:color="auto"/>
            </w:tcBorders>
            <w:shd w:val="clear" w:color="auto" w:fill="auto"/>
            <w:noWrap/>
            <w:vAlign w:val="center"/>
            <w:hideMark/>
          </w:tcPr>
          <w:p w14:paraId="10ADF587"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Boys</w:t>
            </w:r>
          </w:p>
        </w:tc>
        <w:tc>
          <w:tcPr>
            <w:tcW w:w="2243" w:type="dxa"/>
            <w:gridSpan w:val="2"/>
            <w:tcBorders>
              <w:top w:val="single" w:sz="4" w:space="0" w:color="auto"/>
              <w:bottom w:val="single" w:sz="4" w:space="0" w:color="auto"/>
            </w:tcBorders>
            <w:shd w:val="clear" w:color="auto" w:fill="auto"/>
            <w:noWrap/>
            <w:vAlign w:val="center"/>
            <w:hideMark/>
          </w:tcPr>
          <w:p w14:paraId="7CB0E866"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Girls</w:t>
            </w:r>
          </w:p>
        </w:tc>
        <w:tc>
          <w:tcPr>
            <w:tcW w:w="2153" w:type="dxa"/>
            <w:gridSpan w:val="2"/>
            <w:tcBorders>
              <w:top w:val="single" w:sz="4" w:space="0" w:color="auto"/>
              <w:bottom w:val="single" w:sz="4" w:space="0" w:color="auto"/>
            </w:tcBorders>
            <w:shd w:val="clear" w:color="auto" w:fill="auto"/>
            <w:noWrap/>
            <w:vAlign w:val="center"/>
            <w:hideMark/>
          </w:tcPr>
          <w:p w14:paraId="29D07F47"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Total</w:t>
            </w:r>
          </w:p>
        </w:tc>
        <w:tc>
          <w:tcPr>
            <w:tcW w:w="914" w:type="dxa"/>
            <w:vMerge w:val="restart"/>
            <w:tcBorders>
              <w:top w:val="single" w:sz="4" w:space="0" w:color="auto"/>
            </w:tcBorders>
          </w:tcPr>
          <w:p w14:paraId="3EAF81C3"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p value*</w:t>
            </w:r>
          </w:p>
        </w:tc>
      </w:tr>
      <w:tr w:rsidR="004650AF" w:rsidRPr="00AB4344" w14:paraId="1908CB91" w14:textId="77777777" w:rsidTr="00580430">
        <w:trPr>
          <w:trHeight w:val="312"/>
        </w:trPr>
        <w:tc>
          <w:tcPr>
            <w:tcW w:w="2688" w:type="dxa"/>
            <w:tcBorders>
              <w:bottom w:val="single" w:sz="4" w:space="0" w:color="auto"/>
            </w:tcBorders>
            <w:shd w:val="clear" w:color="auto" w:fill="auto"/>
            <w:noWrap/>
            <w:vAlign w:val="center"/>
            <w:hideMark/>
          </w:tcPr>
          <w:p w14:paraId="40DCDB1E" w14:textId="77777777" w:rsidR="004650AF" w:rsidRPr="00AB4344" w:rsidRDefault="004650AF" w:rsidP="00580430">
            <w:pPr>
              <w:spacing w:after="0" w:line="240" w:lineRule="auto"/>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 </w:t>
            </w:r>
          </w:p>
        </w:tc>
        <w:tc>
          <w:tcPr>
            <w:tcW w:w="897" w:type="dxa"/>
            <w:tcBorders>
              <w:top w:val="single" w:sz="4" w:space="0" w:color="auto"/>
              <w:bottom w:val="single" w:sz="4" w:space="0" w:color="auto"/>
            </w:tcBorders>
            <w:shd w:val="clear" w:color="auto" w:fill="auto"/>
            <w:noWrap/>
            <w:vAlign w:val="center"/>
            <w:hideMark/>
          </w:tcPr>
          <w:p w14:paraId="73CEDB4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n</w:t>
            </w:r>
          </w:p>
        </w:tc>
        <w:tc>
          <w:tcPr>
            <w:tcW w:w="1351" w:type="dxa"/>
            <w:tcBorders>
              <w:top w:val="single" w:sz="4" w:space="0" w:color="auto"/>
              <w:bottom w:val="single" w:sz="4" w:space="0" w:color="auto"/>
            </w:tcBorders>
            <w:shd w:val="clear" w:color="auto" w:fill="auto"/>
            <w:noWrap/>
            <w:vAlign w:val="center"/>
            <w:hideMark/>
          </w:tcPr>
          <w:p w14:paraId="61BFE4C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w:t>
            </w:r>
          </w:p>
        </w:tc>
        <w:tc>
          <w:tcPr>
            <w:tcW w:w="1047" w:type="dxa"/>
            <w:tcBorders>
              <w:top w:val="single" w:sz="4" w:space="0" w:color="auto"/>
              <w:bottom w:val="single" w:sz="4" w:space="0" w:color="auto"/>
            </w:tcBorders>
            <w:shd w:val="clear" w:color="auto" w:fill="auto"/>
            <w:noWrap/>
            <w:vAlign w:val="center"/>
            <w:hideMark/>
          </w:tcPr>
          <w:p w14:paraId="19B95F6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n</w:t>
            </w:r>
          </w:p>
        </w:tc>
        <w:tc>
          <w:tcPr>
            <w:tcW w:w="1196" w:type="dxa"/>
            <w:tcBorders>
              <w:top w:val="single" w:sz="4" w:space="0" w:color="auto"/>
              <w:bottom w:val="single" w:sz="4" w:space="0" w:color="auto"/>
            </w:tcBorders>
            <w:shd w:val="clear" w:color="auto" w:fill="auto"/>
            <w:noWrap/>
            <w:vAlign w:val="center"/>
            <w:hideMark/>
          </w:tcPr>
          <w:p w14:paraId="778E68A1"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w:t>
            </w:r>
          </w:p>
        </w:tc>
        <w:tc>
          <w:tcPr>
            <w:tcW w:w="1345" w:type="dxa"/>
            <w:tcBorders>
              <w:top w:val="single" w:sz="4" w:space="0" w:color="auto"/>
              <w:bottom w:val="single" w:sz="4" w:space="0" w:color="auto"/>
            </w:tcBorders>
            <w:shd w:val="clear" w:color="auto" w:fill="auto"/>
            <w:noWrap/>
            <w:vAlign w:val="center"/>
            <w:hideMark/>
          </w:tcPr>
          <w:p w14:paraId="2D50E3B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n</w:t>
            </w:r>
          </w:p>
        </w:tc>
        <w:tc>
          <w:tcPr>
            <w:tcW w:w="808" w:type="dxa"/>
            <w:tcBorders>
              <w:top w:val="single" w:sz="4" w:space="0" w:color="auto"/>
              <w:bottom w:val="single" w:sz="4" w:space="0" w:color="auto"/>
            </w:tcBorders>
            <w:shd w:val="clear" w:color="auto" w:fill="auto"/>
            <w:noWrap/>
            <w:vAlign w:val="center"/>
            <w:hideMark/>
          </w:tcPr>
          <w:p w14:paraId="133DE896"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w:t>
            </w:r>
          </w:p>
        </w:tc>
        <w:tc>
          <w:tcPr>
            <w:tcW w:w="914" w:type="dxa"/>
            <w:vMerge/>
            <w:tcBorders>
              <w:bottom w:val="single" w:sz="4" w:space="0" w:color="auto"/>
            </w:tcBorders>
          </w:tcPr>
          <w:p w14:paraId="49107FE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11ECDD33" w14:textId="77777777" w:rsidTr="00580430">
        <w:trPr>
          <w:trHeight w:val="250"/>
        </w:trPr>
        <w:tc>
          <w:tcPr>
            <w:tcW w:w="2688" w:type="dxa"/>
            <w:tcBorders>
              <w:top w:val="single" w:sz="4" w:space="0" w:color="auto"/>
            </w:tcBorders>
            <w:shd w:val="clear" w:color="auto" w:fill="auto"/>
            <w:vAlign w:val="center"/>
          </w:tcPr>
          <w:p w14:paraId="0176480E" w14:textId="77777777" w:rsidR="004650AF" w:rsidRPr="00AB4344" w:rsidRDefault="004650AF" w:rsidP="00580430">
            <w:pPr>
              <w:spacing w:after="0" w:line="240" w:lineRule="auto"/>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Right eye</w:t>
            </w:r>
          </w:p>
        </w:tc>
        <w:tc>
          <w:tcPr>
            <w:tcW w:w="897" w:type="dxa"/>
            <w:tcBorders>
              <w:top w:val="single" w:sz="4" w:space="0" w:color="auto"/>
            </w:tcBorders>
            <w:shd w:val="clear" w:color="auto" w:fill="auto"/>
            <w:noWrap/>
            <w:vAlign w:val="center"/>
          </w:tcPr>
          <w:p w14:paraId="31B6F46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351" w:type="dxa"/>
            <w:tcBorders>
              <w:top w:val="single" w:sz="4" w:space="0" w:color="auto"/>
            </w:tcBorders>
            <w:shd w:val="clear" w:color="auto" w:fill="auto"/>
            <w:noWrap/>
            <w:vAlign w:val="center"/>
          </w:tcPr>
          <w:p w14:paraId="52CB4A3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047" w:type="dxa"/>
            <w:tcBorders>
              <w:top w:val="single" w:sz="4" w:space="0" w:color="auto"/>
            </w:tcBorders>
            <w:shd w:val="clear" w:color="auto" w:fill="auto"/>
            <w:noWrap/>
            <w:vAlign w:val="center"/>
          </w:tcPr>
          <w:p w14:paraId="5BEC19A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196" w:type="dxa"/>
            <w:tcBorders>
              <w:top w:val="single" w:sz="4" w:space="0" w:color="auto"/>
            </w:tcBorders>
            <w:shd w:val="clear" w:color="auto" w:fill="auto"/>
            <w:noWrap/>
            <w:vAlign w:val="center"/>
          </w:tcPr>
          <w:p w14:paraId="0BA11E3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345" w:type="dxa"/>
            <w:tcBorders>
              <w:top w:val="single" w:sz="4" w:space="0" w:color="auto"/>
            </w:tcBorders>
            <w:shd w:val="clear" w:color="auto" w:fill="auto"/>
            <w:noWrap/>
            <w:vAlign w:val="center"/>
          </w:tcPr>
          <w:p w14:paraId="3F1027A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808" w:type="dxa"/>
            <w:tcBorders>
              <w:top w:val="single" w:sz="4" w:space="0" w:color="auto"/>
            </w:tcBorders>
            <w:shd w:val="clear" w:color="auto" w:fill="auto"/>
            <w:noWrap/>
            <w:vAlign w:val="center"/>
          </w:tcPr>
          <w:p w14:paraId="69CEE492"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c>
          <w:tcPr>
            <w:tcW w:w="914" w:type="dxa"/>
            <w:tcBorders>
              <w:top w:val="single" w:sz="4" w:space="0" w:color="auto"/>
            </w:tcBorders>
          </w:tcPr>
          <w:p w14:paraId="4123B53E"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68227B44" w14:textId="77777777" w:rsidTr="00580430">
        <w:trPr>
          <w:trHeight w:val="250"/>
        </w:trPr>
        <w:tc>
          <w:tcPr>
            <w:tcW w:w="2688" w:type="dxa"/>
            <w:shd w:val="clear" w:color="auto" w:fill="auto"/>
            <w:vAlign w:val="center"/>
            <w:hideMark/>
          </w:tcPr>
          <w:p w14:paraId="46EEA08E"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Normal</w:t>
            </w:r>
          </w:p>
        </w:tc>
        <w:tc>
          <w:tcPr>
            <w:tcW w:w="897" w:type="dxa"/>
            <w:shd w:val="clear" w:color="auto" w:fill="auto"/>
            <w:noWrap/>
            <w:vAlign w:val="center"/>
            <w:hideMark/>
          </w:tcPr>
          <w:p w14:paraId="4B9235D0"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4121</w:t>
            </w:r>
          </w:p>
        </w:tc>
        <w:tc>
          <w:tcPr>
            <w:tcW w:w="1351" w:type="dxa"/>
            <w:shd w:val="clear" w:color="auto" w:fill="auto"/>
            <w:noWrap/>
            <w:vAlign w:val="center"/>
            <w:hideMark/>
          </w:tcPr>
          <w:p w14:paraId="4327385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94.4</w:t>
            </w:r>
          </w:p>
        </w:tc>
        <w:tc>
          <w:tcPr>
            <w:tcW w:w="1047" w:type="dxa"/>
            <w:shd w:val="clear" w:color="auto" w:fill="auto"/>
            <w:noWrap/>
            <w:vAlign w:val="center"/>
            <w:hideMark/>
          </w:tcPr>
          <w:p w14:paraId="52A8476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4349</w:t>
            </w:r>
          </w:p>
        </w:tc>
        <w:tc>
          <w:tcPr>
            <w:tcW w:w="1196" w:type="dxa"/>
            <w:shd w:val="clear" w:color="auto" w:fill="auto"/>
            <w:noWrap/>
            <w:vAlign w:val="center"/>
            <w:hideMark/>
          </w:tcPr>
          <w:p w14:paraId="1CC81B4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95.3</w:t>
            </w:r>
          </w:p>
        </w:tc>
        <w:tc>
          <w:tcPr>
            <w:tcW w:w="1345" w:type="dxa"/>
            <w:shd w:val="clear" w:color="auto" w:fill="auto"/>
            <w:noWrap/>
            <w:vAlign w:val="center"/>
            <w:hideMark/>
          </w:tcPr>
          <w:p w14:paraId="43CC2D7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8470</w:t>
            </w:r>
          </w:p>
        </w:tc>
        <w:tc>
          <w:tcPr>
            <w:tcW w:w="808" w:type="dxa"/>
            <w:shd w:val="clear" w:color="auto" w:fill="auto"/>
            <w:noWrap/>
            <w:vAlign w:val="center"/>
            <w:hideMark/>
          </w:tcPr>
          <w:p w14:paraId="0AFA106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94.8</w:t>
            </w:r>
          </w:p>
        </w:tc>
        <w:tc>
          <w:tcPr>
            <w:tcW w:w="914" w:type="dxa"/>
            <w:vMerge w:val="restart"/>
            <w:vAlign w:val="center"/>
          </w:tcPr>
          <w:p w14:paraId="3654A3F3"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0.035</w:t>
            </w:r>
          </w:p>
        </w:tc>
      </w:tr>
      <w:tr w:rsidR="004650AF" w:rsidRPr="00AB4344" w14:paraId="04D64552" w14:textId="77777777" w:rsidTr="00580430">
        <w:trPr>
          <w:trHeight w:val="250"/>
        </w:trPr>
        <w:tc>
          <w:tcPr>
            <w:tcW w:w="2688" w:type="dxa"/>
            <w:shd w:val="clear" w:color="auto" w:fill="auto"/>
            <w:vAlign w:val="center"/>
            <w:hideMark/>
          </w:tcPr>
          <w:p w14:paraId="0DDFBF51"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Mild VI</w:t>
            </w:r>
          </w:p>
        </w:tc>
        <w:tc>
          <w:tcPr>
            <w:tcW w:w="897" w:type="dxa"/>
            <w:shd w:val="clear" w:color="auto" w:fill="auto"/>
            <w:noWrap/>
            <w:vAlign w:val="center"/>
            <w:hideMark/>
          </w:tcPr>
          <w:p w14:paraId="5BBB313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84</w:t>
            </w:r>
          </w:p>
        </w:tc>
        <w:tc>
          <w:tcPr>
            <w:tcW w:w="1351" w:type="dxa"/>
            <w:shd w:val="clear" w:color="auto" w:fill="auto"/>
            <w:noWrap/>
            <w:vAlign w:val="center"/>
            <w:hideMark/>
          </w:tcPr>
          <w:p w14:paraId="375BB39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1.9</w:t>
            </w:r>
          </w:p>
        </w:tc>
        <w:tc>
          <w:tcPr>
            <w:tcW w:w="1047" w:type="dxa"/>
            <w:shd w:val="clear" w:color="auto" w:fill="auto"/>
            <w:noWrap/>
            <w:vAlign w:val="center"/>
            <w:hideMark/>
          </w:tcPr>
          <w:p w14:paraId="540592E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132</w:t>
            </w:r>
          </w:p>
        </w:tc>
        <w:tc>
          <w:tcPr>
            <w:tcW w:w="1196" w:type="dxa"/>
            <w:shd w:val="clear" w:color="auto" w:fill="auto"/>
            <w:noWrap/>
            <w:vAlign w:val="center"/>
            <w:hideMark/>
          </w:tcPr>
          <w:p w14:paraId="74E27D9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2.9</w:t>
            </w:r>
          </w:p>
        </w:tc>
        <w:tc>
          <w:tcPr>
            <w:tcW w:w="1345" w:type="dxa"/>
            <w:shd w:val="clear" w:color="auto" w:fill="auto"/>
            <w:noWrap/>
            <w:vAlign w:val="center"/>
            <w:hideMark/>
          </w:tcPr>
          <w:p w14:paraId="2FF8EE7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216</w:t>
            </w:r>
          </w:p>
        </w:tc>
        <w:tc>
          <w:tcPr>
            <w:tcW w:w="808" w:type="dxa"/>
            <w:shd w:val="clear" w:color="auto" w:fill="auto"/>
            <w:noWrap/>
            <w:vAlign w:val="center"/>
            <w:hideMark/>
          </w:tcPr>
          <w:p w14:paraId="7BE1E2C9"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2.4</w:t>
            </w:r>
          </w:p>
        </w:tc>
        <w:tc>
          <w:tcPr>
            <w:tcW w:w="914" w:type="dxa"/>
            <w:vMerge/>
          </w:tcPr>
          <w:p w14:paraId="23C62DC3"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4421453A" w14:textId="77777777" w:rsidTr="00580430">
        <w:trPr>
          <w:trHeight w:val="250"/>
        </w:trPr>
        <w:tc>
          <w:tcPr>
            <w:tcW w:w="2688" w:type="dxa"/>
            <w:shd w:val="clear" w:color="auto" w:fill="auto"/>
            <w:vAlign w:val="center"/>
            <w:hideMark/>
          </w:tcPr>
          <w:p w14:paraId="2B2E0619"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Moderate VI</w:t>
            </w:r>
          </w:p>
        </w:tc>
        <w:tc>
          <w:tcPr>
            <w:tcW w:w="897" w:type="dxa"/>
            <w:shd w:val="clear" w:color="auto" w:fill="auto"/>
            <w:noWrap/>
            <w:vAlign w:val="center"/>
            <w:hideMark/>
          </w:tcPr>
          <w:p w14:paraId="1FACC67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134</w:t>
            </w:r>
          </w:p>
        </w:tc>
        <w:tc>
          <w:tcPr>
            <w:tcW w:w="1351" w:type="dxa"/>
            <w:shd w:val="clear" w:color="auto" w:fill="auto"/>
            <w:noWrap/>
            <w:vAlign w:val="center"/>
            <w:hideMark/>
          </w:tcPr>
          <w:p w14:paraId="4246DE2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3.1</w:t>
            </w:r>
          </w:p>
        </w:tc>
        <w:tc>
          <w:tcPr>
            <w:tcW w:w="1047" w:type="dxa"/>
            <w:shd w:val="clear" w:color="auto" w:fill="auto"/>
            <w:noWrap/>
            <w:vAlign w:val="center"/>
            <w:hideMark/>
          </w:tcPr>
          <w:p w14:paraId="33C67CD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68</w:t>
            </w:r>
          </w:p>
        </w:tc>
        <w:tc>
          <w:tcPr>
            <w:tcW w:w="1196" w:type="dxa"/>
            <w:shd w:val="clear" w:color="auto" w:fill="auto"/>
            <w:noWrap/>
            <w:vAlign w:val="center"/>
            <w:hideMark/>
          </w:tcPr>
          <w:p w14:paraId="60AF9CF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w:t>
            </w:r>
          </w:p>
        </w:tc>
        <w:tc>
          <w:tcPr>
            <w:tcW w:w="1345" w:type="dxa"/>
            <w:shd w:val="clear" w:color="auto" w:fill="auto"/>
            <w:noWrap/>
            <w:vAlign w:val="center"/>
            <w:hideMark/>
          </w:tcPr>
          <w:p w14:paraId="4C269D2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202</w:t>
            </w:r>
          </w:p>
        </w:tc>
        <w:tc>
          <w:tcPr>
            <w:tcW w:w="808" w:type="dxa"/>
            <w:shd w:val="clear" w:color="auto" w:fill="auto"/>
            <w:noWrap/>
            <w:vAlign w:val="center"/>
            <w:hideMark/>
          </w:tcPr>
          <w:p w14:paraId="0067DC0E"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2.3</w:t>
            </w:r>
          </w:p>
        </w:tc>
        <w:tc>
          <w:tcPr>
            <w:tcW w:w="914" w:type="dxa"/>
            <w:vMerge/>
          </w:tcPr>
          <w:p w14:paraId="2B71B45E"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42381142" w14:textId="77777777" w:rsidTr="00580430">
        <w:trPr>
          <w:trHeight w:val="250"/>
        </w:trPr>
        <w:tc>
          <w:tcPr>
            <w:tcW w:w="2688" w:type="dxa"/>
            <w:shd w:val="clear" w:color="auto" w:fill="auto"/>
            <w:vAlign w:val="center"/>
            <w:hideMark/>
          </w:tcPr>
          <w:p w14:paraId="4B69AA72"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Severe VI</w:t>
            </w:r>
          </w:p>
        </w:tc>
        <w:tc>
          <w:tcPr>
            <w:tcW w:w="897" w:type="dxa"/>
            <w:shd w:val="clear" w:color="auto" w:fill="auto"/>
            <w:noWrap/>
            <w:vAlign w:val="center"/>
            <w:hideMark/>
          </w:tcPr>
          <w:p w14:paraId="2FBCB23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w:t>
            </w:r>
          </w:p>
        </w:tc>
        <w:tc>
          <w:tcPr>
            <w:tcW w:w="1351" w:type="dxa"/>
            <w:shd w:val="clear" w:color="auto" w:fill="auto"/>
            <w:noWrap/>
            <w:vAlign w:val="center"/>
            <w:hideMark/>
          </w:tcPr>
          <w:p w14:paraId="750E3A9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c>
          <w:tcPr>
            <w:tcW w:w="1047" w:type="dxa"/>
            <w:shd w:val="clear" w:color="auto" w:fill="auto"/>
            <w:noWrap/>
            <w:vAlign w:val="center"/>
            <w:hideMark/>
          </w:tcPr>
          <w:p w14:paraId="3DEB167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w:t>
            </w:r>
          </w:p>
        </w:tc>
        <w:tc>
          <w:tcPr>
            <w:tcW w:w="1196" w:type="dxa"/>
            <w:shd w:val="clear" w:color="auto" w:fill="auto"/>
            <w:noWrap/>
            <w:vAlign w:val="center"/>
            <w:hideMark/>
          </w:tcPr>
          <w:p w14:paraId="7ECA8CA7"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c>
          <w:tcPr>
            <w:tcW w:w="1345" w:type="dxa"/>
            <w:shd w:val="clear" w:color="auto" w:fill="auto"/>
            <w:noWrap/>
            <w:vAlign w:val="center"/>
            <w:hideMark/>
          </w:tcPr>
          <w:p w14:paraId="3B82DB4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21</w:t>
            </w:r>
          </w:p>
        </w:tc>
        <w:tc>
          <w:tcPr>
            <w:tcW w:w="808" w:type="dxa"/>
            <w:shd w:val="clear" w:color="auto" w:fill="auto"/>
            <w:noWrap/>
            <w:vAlign w:val="center"/>
            <w:hideMark/>
          </w:tcPr>
          <w:p w14:paraId="262403E6"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0.3</w:t>
            </w:r>
          </w:p>
        </w:tc>
        <w:tc>
          <w:tcPr>
            <w:tcW w:w="914" w:type="dxa"/>
            <w:vMerge/>
          </w:tcPr>
          <w:p w14:paraId="4EB649B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538F880E" w14:textId="77777777" w:rsidTr="00580430">
        <w:trPr>
          <w:trHeight w:val="250"/>
        </w:trPr>
        <w:tc>
          <w:tcPr>
            <w:tcW w:w="2688" w:type="dxa"/>
            <w:shd w:val="clear" w:color="auto" w:fill="auto"/>
            <w:vAlign w:val="center"/>
            <w:hideMark/>
          </w:tcPr>
          <w:p w14:paraId="7BFAE7E4"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Blindness</w:t>
            </w:r>
          </w:p>
        </w:tc>
        <w:tc>
          <w:tcPr>
            <w:tcW w:w="897" w:type="dxa"/>
            <w:shd w:val="clear" w:color="auto" w:fill="auto"/>
            <w:noWrap/>
            <w:vAlign w:val="center"/>
            <w:hideMark/>
          </w:tcPr>
          <w:p w14:paraId="639F0AA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17</w:t>
            </w:r>
          </w:p>
        </w:tc>
        <w:tc>
          <w:tcPr>
            <w:tcW w:w="1351" w:type="dxa"/>
            <w:shd w:val="clear" w:color="auto" w:fill="auto"/>
            <w:noWrap/>
            <w:vAlign w:val="center"/>
            <w:hideMark/>
          </w:tcPr>
          <w:p w14:paraId="6768164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0.4</w:t>
            </w:r>
          </w:p>
        </w:tc>
        <w:tc>
          <w:tcPr>
            <w:tcW w:w="1047" w:type="dxa"/>
            <w:shd w:val="clear" w:color="auto" w:fill="auto"/>
            <w:noWrap/>
            <w:vAlign w:val="center"/>
            <w:hideMark/>
          </w:tcPr>
          <w:p w14:paraId="1F2CC1A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w:t>
            </w:r>
          </w:p>
        </w:tc>
        <w:tc>
          <w:tcPr>
            <w:tcW w:w="1196" w:type="dxa"/>
            <w:shd w:val="clear" w:color="auto" w:fill="auto"/>
            <w:noWrap/>
            <w:vAlign w:val="center"/>
            <w:hideMark/>
          </w:tcPr>
          <w:p w14:paraId="130DB4D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0.1</w:t>
            </w:r>
          </w:p>
        </w:tc>
        <w:tc>
          <w:tcPr>
            <w:tcW w:w="1345" w:type="dxa"/>
            <w:shd w:val="clear" w:color="auto" w:fill="auto"/>
            <w:noWrap/>
            <w:vAlign w:val="center"/>
            <w:hideMark/>
          </w:tcPr>
          <w:p w14:paraId="0FDEF359"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21</w:t>
            </w:r>
          </w:p>
        </w:tc>
        <w:tc>
          <w:tcPr>
            <w:tcW w:w="808" w:type="dxa"/>
            <w:shd w:val="clear" w:color="auto" w:fill="auto"/>
            <w:noWrap/>
            <w:vAlign w:val="center"/>
            <w:hideMark/>
          </w:tcPr>
          <w:p w14:paraId="772A57F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0.2</w:t>
            </w:r>
          </w:p>
        </w:tc>
        <w:tc>
          <w:tcPr>
            <w:tcW w:w="914" w:type="dxa"/>
            <w:vMerge/>
          </w:tcPr>
          <w:p w14:paraId="2E7EDA75"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5F74B0D3" w14:textId="77777777" w:rsidTr="00580430">
        <w:trPr>
          <w:trHeight w:val="250"/>
        </w:trPr>
        <w:tc>
          <w:tcPr>
            <w:tcW w:w="2688" w:type="dxa"/>
            <w:tcBorders>
              <w:bottom w:val="single" w:sz="4" w:space="0" w:color="auto"/>
            </w:tcBorders>
            <w:shd w:val="clear" w:color="auto" w:fill="auto"/>
            <w:vAlign w:val="center"/>
            <w:hideMark/>
          </w:tcPr>
          <w:p w14:paraId="44635ADA" w14:textId="77777777" w:rsidR="004650AF" w:rsidRPr="00AB4344" w:rsidRDefault="004650AF" w:rsidP="00580430">
            <w:pPr>
              <w:spacing w:after="0" w:line="240" w:lineRule="auto"/>
              <w:ind w:firstLine="345"/>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Total</w:t>
            </w:r>
          </w:p>
        </w:tc>
        <w:tc>
          <w:tcPr>
            <w:tcW w:w="897" w:type="dxa"/>
            <w:tcBorders>
              <w:bottom w:val="single" w:sz="4" w:space="0" w:color="auto"/>
            </w:tcBorders>
            <w:shd w:val="clear" w:color="auto" w:fill="auto"/>
            <w:noWrap/>
            <w:vAlign w:val="center"/>
            <w:hideMark/>
          </w:tcPr>
          <w:p w14:paraId="32A127E6"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4366</w:t>
            </w:r>
          </w:p>
        </w:tc>
        <w:tc>
          <w:tcPr>
            <w:tcW w:w="1351" w:type="dxa"/>
            <w:tcBorders>
              <w:bottom w:val="single" w:sz="4" w:space="0" w:color="auto"/>
            </w:tcBorders>
            <w:shd w:val="clear" w:color="auto" w:fill="auto"/>
            <w:noWrap/>
            <w:vAlign w:val="center"/>
            <w:hideMark/>
          </w:tcPr>
          <w:p w14:paraId="6B848010"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1047" w:type="dxa"/>
            <w:tcBorders>
              <w:bottom w:val="single" w:sz="4" w:space="0" w:color="auto"/>
            </w:tcBorders>
            <w:shd w:val="clear" w:color="auto" w:fill="auto"/>
            <w:noWrap/>
            <w:vAlign w:val="center"/>
            <w:hideMark/>
          </w:tcPr>
          <w:p w14:paraId="5531DA06"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4564</w:t>
            </w:r>
          </w:p>
        </w:tc>
        <w:tc>
          <w:tcPr>
            <w:tcW w:w="1196" w:type="dxa"/>
            <w:tcBorders>
              <w:bottom w:val="single" w:sz="4" w:space="0" w:color="auto"/>
            </w:tcBorders>
            <w:shd w:val="clear" w:color="auto" w:fill="auto"/>
            <w:noWrap/>
            <w:vAlign w:val="center"/>
            <w:hideMark/>
          </w:tcPr>
          <w:p w14:paraId="74860DE4"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1345" w:type="dxa"/>
            <w:tcBorders>
              <w:bottom w:val="single" w:sz="4" w:space="0" w:color="auto"/>
            </w:tcBorders>
            <w:shd w:val="clear" w:color="auto" w:fill="auto"/>
            <w:noWrap/>
            <w:vAlign w:val="center"/>
            <w:hideMark/>
          </w:tcPr>
          <w:p w14:paraId="55CFCB61"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8930</w:t>
            </w:r>
          </w:p>
        </w:tc>
        <w:tc>
          <w:tcPr>
            <w:tcW w:w="808" w:type="dxa"/>
            <w:tcBorders>
              <w:bottom w:val="single" w:sz="4" w:space="0" w:color="auto"/>
            </w:tcBorders>
            <w:shd w:val="clear" w:color="auto" w:fill="auto"/>
            <w:noWrap/>
            <w:vAlign w:val="center"/>
            <w:hideMark/>
          </w:tcPr>
          <w:p w14:paraId="1FBA2347"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100.0</w:t>
            </w:r>
          </w:p>
        </w:tc>
        <w:tc>
          <w:tcPr>
            <w:tcW w:w="914" w:type="dxa"/>
            <w:vMerge/>
            <w:tcBorders>
              <w:bottom w:val="single" w:sz="4" w:space="0" w:color="auto"/>
            </w:tcBorders>
          </w:tcPr>
          <w:p w14:paraId="42E828DE"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p>
        </w:tc>
      </w:tr>
      <w:tr w:rsidR="004650AF" w:rsidRPr="00AB4344" w14:paraId="070CAE55" w14:textId="77777777" w:rsidTr="00580430">
        <w:trPr>
          <w:trHeight w:val="250"/>
        </w:trPr>
        <w:tc>
          <w:tcPr>
            <w:tcW w:w="2688" w:type="dxa"/>
            <w:tcBorders>
              <w:top w:val="single" w:sz="4" w:space="0" w:color="auto"/>
            </w:tcBorders>
            <w:shd w:val="clear" w:color="auto" w:fill="auto"/>
            <w:vAlign w:val="center"/>
            <w:hideMark/>
          </w:tcPr>
          <w:p w14:paraId="1AB0893D" w14:textId="77777777" w:rsidR="004650AF" w:rsidRPr="00AB4344" w:rsidRDefault="004650AF" w:rsidP="00580430">
            <w:pPr>
              <w:spacing w:after="0" w:line="240" w:lineRule="auto"/>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 xml:space="preserve">Left eye </w:t>
            </w:r>
          </w:p>
        </w:tc>
        <w:tc>
          <w:tcPr>
            <w:tcW w:w="2248" w:type="dxa"/>
            <w:gridSpan w:val="2"/>
            <w:tcBorders>
              <w:top w:val="single" w:sz="4" w:space="0" w:color="auto"/>
            </w:tcBorders>
            <w:shd w:val="clear" w:color="auto" w:fill="auto"/>
            <w:noWrap/>
            <w:vAlign w:val="center"/>
          </w:tcPr>
          <w:p w14:paraId="018DA2E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2243" w:type="dxa"/>
            <w:gridSpan w:val="2"/>
            <w:tcBorders>
              <w:top w:val="single" w:sz="4" w:space="0" w:color="auto"/>
            </w:tcBorders>
            <w:shd w:val="clear" w:color="auto" w:fill="auto"/>
            <w:noWrap/>
            <w:vAlign w:val="center"/>
          </w:tcPr>
          <w:p w14:paraId="31B0600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1345" w:type="dxa"/>
            <w:tcBorders>
              <w:top w:val="single" w:sz="4" w:space="0" w:color="auto"/>
            </w:tcBorders>
            <w:shd w:val="clear" w:color="auto" w:fill="auto"/>
            <w:noWrap/>
            <w:vAlign w:val="center"/>
            <w:hideMark/>
          </w:tcPr>
          <w:p w14:paraId="56609EA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808" w:type="dxa"/>
            <w:tcBorders>
              <w:top w:val="single" w:sz="4" w:space="0" w:color="auto"/>
            </w:tcBorders>
            <w:shd w:val="clear" w:color="auto" w:fill="auto"/>
            <w:noWrap/>
            <w:vAlign w:val="center"/>
            <w:hideMark/>
          </w:tcPr>
          <w:p w14:paraId="53B3FF5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p>
        </w:tc>
        <w:tc>
          <w:tcPr>
            <w:tcW w:w="914" w:type="dxa"/>
            <w:vMerge w:val="restart"/>
            <w:tcBorders>
              <w:top w:val="single" w:sz="4" w:space="0" w:color="auto"/>
            </w:tcBorders>
            <w:vAlign w:val="center"/>
          </w:tcPr>
          <w:p w14:paraId="3B56ABE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0.031</w:t>
            </w:r>
          </w:p>
        </w:tc>
      </w:tr>
      <w:tr w:rsidR="004650AF" w:rsidRPr="00AB4344" w14:paraId="087C2424" w14:textId="77777777" w:rsidTr="00580430">
        <w:trPr>
          <w:trHeight w:val="250"/>
        </w:trPr>
        <w:tc>
          <w:tcPr>
            <w:tcW w:w="2688" w:type="dxa"/>
            <w:shd w:val="clear" w:color="auto" w:fill="auto"/>
            <w:vAlign w:val="center"/>
            <w:hideMark/>
          </w:tcPr>
          <w:p w14:paraId="0C88B352"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Normal</w:t>
            </w:r>
          </w:p>
        </w:tc>
        <w:tc>
          <w:tcPr>
            <w:tcW w:w="897" w:type="dxa"/>
            <w:shd w:val="clear" w:color="auto" w:fill="auto"/>
            <w:noWrap/>
            <w:vAlign w:val="center"/>
            <w:hideMark/>
          </w:tcPr>
          <w:p w14:paraId="73540C5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4135</w:t>
            </w:r>
          </w:p>
        </w:tc>
        <w:tc>
          <w:tcPr>
            <w:tcW w:w="1351" w:type="dxa"/>
            <w:shd w:val="clear" w:color="auto" w:fill="auto"/>
            <w:noWrap/>
            <w:vAlign w:val="center"/>
            <w:hideMark/>
          </w:tcPr>
          <w:p w14:paraId="7A6AE868"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94.7</w:t>
            </w:r>
          </w:p>
        </w:tc>
        <w:tc>
          <w:tcPr>
            <w:tcW w:w="1047" w:type="dxa"/>
            <w:shd w:val="clear" w:color="auto" w:fill="auto"/>
            <w:noWrap/>
            <w:vAlign w:val="center"/>
            <w:hideMark/>
          </w:tcPr>
          <w:p w14:paraId="7262C69A"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4372</w:t>
            </w:r>
          </w:p>
        </w:tc>
        <w:tc>
          <w:tcPr>
            <w:tcW w:w="1196" w:type="dxa"/>
            <w:shd w:val="clear" w:color="auto" w:fill="auto"/>
            <w:noWrap/>
            <w:vAlign w:val="center"/>
            <w:hideMark/>
          </w:tcPr>
          <w:p w14:paraId="526A06A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95.8</w:t>
            </w:r>
          </w:p>
        </w:tc>
        <w:tc>
          <w:tcPr>
            <w:tcW w:w="1345" w:type="dxa"/>
            <w:shd w:val="clear" w:color="auto" w:fill="auto"/>
            <w:noWrap/>
            <w:vAlign w:val="center"/>
            <w:hideMark/>
          </w:tcPr>
          <w:p w14:paraId="488DB5CB"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8507</w:t>
            </w:r>
          </w:p>
        </w:tc>
        <w:tc>
          <w:tcPr>
            <w:tcW w:w="808" w:type="dxa"/>
            <w:shd w:val="clear" w:color="auto" w:fill="auto"/>
            <w:noWrap/>
            <w:vAlign w:val="center"/>
            <w:hideMark/>
          </w:tcPr>
          <w:p w14:paraId="7F83FC04"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95.3</w:t>
            </w:r>
          </w:p>
        </w:tc>
        <w:tc>
          <w:tcPr>
            <w:tcW w:w="914" w:type="dxa"/>
            <w:vMerge/>
          </w:tcPr>
          <w:p w14:paraId="05682C67"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4FC24BD8" w14:textId="77777777" w:rsidTr="00580430">
        <w:trPr>
          <w:trHeight w:val="250"/>
        </w:trPr>
        <w:tc>
          <w:tcPr>
            <w:tcW w:w="2688" w:type="dxa"/>
            <w:shd w:val="clear" w:color="auto" w:fill="auto"/>
            <w:vAlign w:val="center"/>
            <w:hideMark/>
          </w:tcPr>
          <w:p w14:paraId="1D833FD0"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Mild VI</w:t>
            </w:r>
          </w:p>
        </w:tc>
        <w:tc>
          <w:tcPr>
            <w:tcW w:w="897" w:type="dxa"/>
            <w:shd w:val="clear" w:color="auto" w:fill="auto"/>
            <w:noWrap/>
            <w:vAlign w:val="center"/>
            <w:hideMark/>
          </w:tcPr>
          <w:p w14:paraId="4F33D40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84</w:t>
            </w:r>
          </w:p>
        </w:tc>
        <w:tc>
          <w:tcPr>
            <w:tcW w:w="1351" w:type="dxa"/>
            <w:shd w:val="clear" w:color="auto" w:fill="auto"/>
            <w:noWrap/>
            <w:vAlign w:val="center"/>
            <w:hideMark/>
          </w:tcPr>
          <w:p w14:paraId="1259AC4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1.9</w:t>
            </w:r>
          </w:p>
        </w:tc>
        <w:tc>
          <w:tcPr>
            <w:tcW w:w="1047" w:type="dxa"/>
            <w:shd w:val="clear" w:color="auto" w:fill="auto"/>
            <w:noWrap/>
            <w:vAlign w:val="center"/>
            <w:hideMark/>
          </w:tcPr>
          <w:p w14:paraId="15328E7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118</w:t>
            </w:r>
          </w:p>
        </w:tc>
        <w:tc>
          <w:tcPr>
            <w:tcW w:w="1196" w:type="dxa"/>
            <w:shd w:val="clear" w:color="auto" w:fill="auto"/>
            <w:noWrap/>
            <w:vAlign w:val="center"/>
            <w:hideMark/>
          </w:tcPr>
          <w:p w14:paraId="4F91067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2.6</w:t>
            </w:r>
          </w:p>
        </w:tc>
        <w:tc>
          <w:tcPr>
            <w:tcW w:w="1345" w:type="dxa"/>
            <w:shd w:val="clear" w:color="auto" w:fill="auto"/>
            <w:noWrap/>
            <w:vAlign w:val="center"/>
            <w:hideMark/>
          </w:tcPr>
          <w:p w14:paraId="09B1A76D"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202</w:t>
            </w:r>
          </w:p>
        </w:tc>
        <w:tc>
          <w:tcPr>
            <w:tcW w:w="808" w:type="dxa"/>
            <w:shd w:val="clear" w:color="auto" w:fill="auto"/>
            <w:noWrap/>
            <w:vAlign w:val="center"/>
            <w:hideMark/>
          </w:tcPr>
          <w:p w14:paraId="7F70A9CE"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2.3</w:t>
            </w:r>
          </w:p>
        </w:tc>
        <w:tc>
          <w:tcPr>
            <w:tcW w:w="914" w:type="dxa"/>
            <w:vMerge/>
          </w:tcPr>
          <w:p w14:paraId="202F404B"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7074DB68" w14:textId="77777777" w:rsidTr="00580430">
        <w:trPr>
          <w:trHeight w:val="250"/>
        </w:trPr>
        <w:tc>
          <w:tcPr>
            <w:tcW w:w="2688" w:type="dxa"/>
            <w:shd w:val="clear" w:color="auto" w:fill="auto"/>
            <w:vAlign w:val="center"/>
            <w:hideMark/>
          </w:tcPr>
          <w:p w14:paraId="6BE48C10"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Moderate VI</w:t>
            </w:r>
          </w:p>
        </w:tc>
        <w:tc>
          <w:tcPr>
            <w:tcW w:w="897" w:type="dxa"/>
            <w:shd w:val="clear" w:color="auto" w:fill="auto"/>
            <w:noWrap/>
            <w:vAlign w:val="center"/>
            <w:hideMark/>
          </w:tcPr>
          <w:p w14:paraId="39DE1F8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127</w:t>
            </w:r>
          </w:p>
        </w:tc>
        <w:tc>
          <w:tcPr>
            <w:tcW w:w="1351" w:type="dxa"/>
            <w:shd w:val="clear" w:color="auto" w:fill="auto"/>
            <w:noWrap/>
            <w:vAlign w:val="center"/>
            <w:hideMark/>
          </w:tcPr>
          <w:p w14:paraId="196D20B1"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2.9</w:t>
            </w:r>
          </w:p>
        </w:tc>
        <w:tc>
          <w:tcPr>
            <w:tcW w:w="1047" w:type="dxa"/>
            <w:shd w:val="clear" w:color="auto" w:fill="auto"/>
            <w:noWrap/>
            <w:vAlign w:val="center"/>
            <w:hideMark/>
          </w:tcPr>
          <w:p w14:paraId="0A8BF02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57</w:t>
            </w:r>
          </w:p>
        </w:tc>
        <w:tc>
          <w:tcPr>
            <w:tcW w:w="1196" w:type="dxa"/>
            <w:shd w:val="clear" w:color="auto" w:fill="auto"/>
            <w:noWrap/>
            <w:vAlign w:val="center"/>
            <w:hideMark/>
          </w:tcPr>
          <w:p w14:paraId="3589F24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1.2</w:t>
            </w:r>
          </w:p>
        </w:tc>
        <w:tc>
          <w:tcPr>
            <w:tcW w:w="1345" w:type="dxa"/>
            <w:shd w:val="clear" w:color="auto" w:fill="auto"/>
            <w:noWrap/>
            <w:vAlign w:val="center"/>
            <w:hideMark/>
          </w:tcPr>
          <w:p w14:paraId="0821226F"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184</w:t>
            </w:r>
          </w:p>
        </w:tc>
        <w:tc>
          <w:tcPr>
            <w:tcW w:w="808" w:type="dxa"/>
            <w:shd w:val="clear" w:color="auto" w:fill="auto"/>
            <w:noWrap/>
            <w:vAlign w:val="center"/>
            <w:hideMark/>
          </w:tcPr>
          <w:p w14:paraId="7A32A11C"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2.1</w:t>
            </w:r>
          </w:p>
        </w:tc>
        <w:tc>
          <w:tcPr>
            <w:tcW w:w="914" w:type="dxa"/>
            <w:vMerge/>
          </w:tcPr>
          <w:p w14:paraId="035BB67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6F9B5397" w14:textId="77777777" w:rsidTr="00580430">
        <w:trPr>
          <w:trHeight w:val="250"/>
        </w:trPr>
        <w:tc>
          <w:tcPr>
            <w:tcW w:w="2688" w:type="dxa"/>
            <w:shd w:val="clear" w:color="auto" w:fill="auto"/>
            <w:vAlign w:val="center"/>
            <w:hideMark/>
          </w:tcPr>
          <w:p w14:paraId="4E122A9A"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Severe VI</w:t>
            </w:r>
          </w:p>
        </w:tc>
        <w:tc>
          <w:tcPr>
            <w:tcW w:w="897" w:type="dxa"/>
            <w:shd w:val="clear" w:color="auto" w:fill="auto"/>
            <w:noWrap/>
            <w:vAlign w:val="center"/>
            <w:hideMark/>
          </w:tcPr>
          <w:p w14:paraId="29F93FAC"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w:t>
            </w:r>
          </w:p>
        </w:tc>
        <w:tc>
          <w:tcPr>
            <w:tcW w:w="1351" w:type="dxa"/>
            <w:shd w:val="clear" w:color="auto" w:fill="auto"/>
            <w:noWrap/>
            <w:vAlign w:val="center"/>
            <w:hideMark/>
          </w:tcPr>
          <w:p w14:paraId="5A0C6846"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0.3</w:t>
            </w:r>
          </w:p>
        </w:tc>
        <w:tc>
          <w:tcPr>
            <w:tcW w:w="1047" w:type="dxa"/>
            <w:shd w:val="clear" w:color="auto" w:fill="auto"/>
            <w:noWrap/>
            <w:vAlign w:val="center"/>
            <w:hideMark/>
          </w:tcPr>
          <w:p w14:paraId="2909278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8</w:t>
            </w:r>
          </w:p>
        </w:tc>
        <w:tc>
          <w:tcPr>
            <w:tcW w:w="1196" w:type="dxa"/>
            <w:shd w:val="clear" w:color="auto" w:fill="auto"/>
            <w:noWrap/>
            <w:vAlign w:val="center"/>
            <w:hideMark/>
          </w:tcPr>
          <w:p w14:paraId="5F3D9D83"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c>
          <w:tcPr>
            <w:tcW w:w="1345" w:type="dxa"/>
            <w:shd w:val="clear" w:color="auto" w:fill="auto"/>
            <w:noWrap/>
            <w:vAlign w:val="center"/>
            <w:hideMark/>
          </w:tcPr>
          <w:p w14:paraId="59D08B05"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19</w:t>
            </w:r>
          </w:p>
        </w:tc>
        <w:tc>
          <w:tcPr>
            <w:tcW w:w="808" w:type="dxa"/>
            <w:shd w:val="clear" w:color="auto" w:fill="auto"/>
            <w:noWrap/>
            <w:vAlign w:val="center"/>
            <w:hideMark/>
          </w:tcPr>
          <w:p w14:paraId="30723641"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0.2</w:t>
            </w:r>
          </w:p>
        </w:tc>
        <w:tc>
          <w:tcPr>
            <w:tcW w:w="914" w:type="dxa"/>
            <w:vMerge/>
          </w:tcPr>
          <w:p w14:paraId="2898239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10CDC6B1" w14:textId="77777777" w:rsidTr="00580430">
        <w:trPr>
          <w:trHeight w:val="250"/>
        </w:trPr>
        <w:tc>
          <w:tcPr>
            <w:tcW w:w="2688" w:type="dxa"/>
            <w:shd w:val="clear" w:color="auto" w:fill="auto"/>
            <w:vAlign w:val="center"/>
            <w:hideMark/>
          </w:tcPr>
          <w:p w14:paraId="34E2B6FA" w14:textId="77777777" w:rsidR="004650AF" w:rsidRPr="00AB4344" w:rsidRDefault="004650AF" w:rsidP="00580430">
            <w:pPr>
              <w:spacing w:after="0" w:line="240" w:lineRule="auto"/>
              <w:ind w:firstLine="345"/>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Blindness</w:t>
            </w:r>
          </w:p>
        </w:tc>
        <w:tc>
          <w:tcPr>
            <w:tcW w:w="897" w:type="dxa"/>
            <w:shd w:val="clear" w:color="auto" w:fill="auto"/>
            <w:noWrap/>
            <w:vAlign w:val="center"/>
            <w:hideMark/>
          </w:tcPr>
          <w:p w14:paraId="789256AE"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w:t>
            </w:r>
          </w:p>
        </w:tc>
        <w:tc>
          <w:tcPr>
            <w:tcW w:w="1351" w:type="dxa"/>
            <w:shd w:val="clear" w:color="auto" w:fill="auto"/>
            <w:noWrap/>
            <w:vAlign w:val="center"/>
            <w:hideMark/>
          </w:tcPr>
          <w:p w14:paraId="2114447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c>
          <w:tcPr>
            <w:tcW w:w="1047" w:type="dxa"/>
            <w:shd w:val="clear" w:color="auto" w:fill="auto"/>
            <w:noWrap/>
            <w:vAlign w:val="center"/>
            <w:hideMark/>
          </w:tcPr>
          <w:p w14:paraId="2192D7B4"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w:t>
            </w:r>
          </w:p>
        </w:tc>
        <w:tc>
          <w:tcPr>
            <w:tcW w:w="1196" w:type="dxa"/>
            <w:shd w:val="clear" w:color="auto" w:fill="auto"/>
            <w:noWrap/>
            <w:vAlign w:val="center"/>
            <w:hideMark/>
          </w:tcPr>
          <w:p w14:paraId="1969EBC2"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c>
          <w:tcPr>
            <w:tcW w:w="1345" w:type="dxa"/>
            <w:shd w:val="clear" w:color="auto" w:fill="auto"/>
            <w:noWrap/>
            <w:vAlign w:val="center"/>
            <w:hideMark/>
          </w:tcPr>
          <w:p w14:paraId="0F864360" w14:textId="77777777" w:rsidR="004650AF" w:rsidRPr="00AB4344" w:rsidRDefault="004650A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18</w:t>
            </w:r>
          </w:p>
        </w:tc>
        <w:tc>
          <w:tcPr>
            <w:tcW w:w="808" w:type="dxa"/>
            <w:shd w:val="clear" w:color="auto" w:fill="auto"/>
            <w:noWrap/>
            <w:vAlign w:val="center"/>
            <w:hideMark/>
          </w:tcPr>
          <w:p w14:paraId="2CD381CF"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0.2</w:t>
            </w:r>
          </w:p>
        </w:tc>
        <w:tc>
          <w:tcPr>
            <w:tcW w:w="914" w:type="dxa"/>
            <w:vMerge/>
          </w:tcPr>
          <w:p w14:paraId="4927A410" w14:textId="77777777" w:rsidR="004650AF" w:rsidRPr="00AB4344" w:rsidRDefault="004650AF" w:rsidP="00580430">
            <w:pPr>
              <w:spacing w:after="0" w:line="240" w:lineRule="auto"/>
              <w:jc w:val="center"/>
              <w:rPr>
                <w:rFonts w:asciiTheme="majorBidi" w:eastAsia="Times New Roman" w:hAnsiTheme="majorBidi" w:cstheme="majorBidi"/>
                <w:color w:val="000000"/>
                <w:sz w:val="20"/>
                <w:szCs w:val="20"/>
              </w:rPr>
            </w:pPr>
          </w:p>
        </w:tc>
      </w:tr>
      <w:tr w:rsidR="004650AF" w:rsidRPr="00AB4344" w14:paraId="612DA6F9" w14:textId="77777777" w:rsidTr="00580430">
        <w:trPr>
          <w:trHeight w:val="250"/>
        </w:trPr>
        <w:tc>
          <w:tcPr>
            <w:tcW w:w="2688" w:type="dxa"/>
            <w:tcBorders>
              <w:bottom w:val="single" w:sz="4" w:space="0" w:color="auto"/>
            </w:tcBorders>
            <w:shd w:val="clear" w:color="auto" w:fill="auto"/>
            <w:vAlign w:val="center"/>
            <w:hideMark/>
          </w:tcPr>
          <w:p w14:paraId="414C35B7" w14:textId="77777777" w:rsidR="004650AF" w:rsidRPr="00AB4344" w:rsidRDefault="004650AF" w:rsidP="00580430">
            <w:pPr>
              <w:spacing w:after="0" w:line="240" w:lineRule="auto"/>
              <w:ind w:firstLine="345"/>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Total</w:t>
            </w:r>
          </w:p>
        </w:tc>
        <w:tc>
          <w:tcPr>
            <w:tcW w:w="897" w:type="dxa"/>
            <w:tcBorders>
              <w:bottom w:val="single" w:sz="4" w:space="0" w:color="auto"/>
            </w:tcBorders>
            <w:shd w:val="clear" w:color="auto" w:fill="auto"/>
            <w:noWrap/>
            <w:vAlign w:val="center"/>
            <w:hideMark/>
          </w:tcPr>
          <w:p w14:paraId="23B576EA"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4366</w:t>
            </w:r>
          </w:p>
        </w:tc>
        <w:tc>
          <w:tcPr>
            <w:tcW w:w="1351" w:type="dxa"/>
            <w:tcBorders>
              <w:bottom w:val="single" w:sz="4" w:space="0" w:color="auto"/>
            </w:tcBorders>
            <w:shd w:val="clear" w:color="auto" w:fill="auto"/>
            <w:noWrap/>
            <w:vAlign w:val="center"/>
            <w:hideMark/>
          </w:tcPr>
          <w:p w14:paraId="039FA2CA"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1047" w:type="dxa"/>
            <w:tcBorders>
              <w:bottom w:val="single" w:sz="4" w:space="0" w:color="auto"/>
            </w:tcBorders>
            <w:shd w:val="clear" w:color="auto" w:fill="auto"/>
            <w:noWrap/>
            <w:vAlign w:val="center"/>
            <w:hideMark/>
          </w:tcPr>
          <w:p w14:paraId="1E34C034"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4564</w:t>
            </w:r>
          </w:p>
        </w:tc>
        <w:tc>
          <w:tcPr>
            <w:tcW w:w="1196" w:type="dxa"/>
            <w:tcBorders>
              <w:bottom w:val="single" w:sz="4" w:space="0" w:color="auto"/>
            </w:tcBorders>
            <w:shd w:val="clear" w:color="auto" w:fill="auto"/>
            <w:noWrap/>
            <w:vAlign w:val="center"/>
            <w:hideMark/>
          </w:tcPr>
          <w:p w14:paraId="68BE53CB"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1345" w:type="dxa"/>
            <w:tcBorders>
              <w:bottom w:val="single" w:sz="4" w:space="0" w:color="auto"/>
            </w:tcBorders>
            <w:shd w:val="clear" w:color="auto" w:fill="auto"/>
            <w:noWrap/>
            <w:vAlign w:val="center"/>
            <w:hideMark/>
          </w:tcPr>
          <w:p w14:paraId="68A188D5" w14:textId="77777777" w:rsidR="004650AF" w:rsidRPr="00AB4344" w:rsidRDefault="004650AF"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8930</w:t>
            </w:r>
          </w:p>
        </w:tc>
        <w:tc>
          <w:tcPr>
            <w:tcW w:w="808" w:type="dxa"/>
            <w:tcBorders>
              <w:bottom w:val="single" w:sz="4" w:space="0" w:color="auto"/>
            </w:tcBorders>
            <w:shd w:val="clear" w:color="auto" w:fill="auto"/>
            <w:noWrap/>
            <w:vAlign w:val="center"/>
            <w:hideMark/>
          </w:tcPr>
          <w:p w14:paraId="180B3769"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100.0</w:t>
            </w:r>
          </w:p>
        </w:tc>
        <w:tc>
          <w:tcPr>
            <w:tcW w:w="914" w:type="dxa"/>
            <w:tcBorders>
              <w:bottom w:val="single" w:sz="4" w:space="0" w:color="auto"/>
            </w:tcBorders>
          </w:tcPr>
          <w:p w14:paraId="01597D6E" w14:textId="77777777" w:rsidR="004650AF" w:rsidRPr="00AB4344" w:rsidRDefault="004650AF" w:rsidP="00580430">
            <w:pPr>
              <w:spacing w:after="0" w:line="240" w:lineRule="auto"/>
              <w:jc w:val="center"/>
              <w:rPr>
                <w:rFonts w:asciiTheme="majorBidi" w:eastAsia="Times New Roman" w:hAnsiTheme="majorBidi" w:cstheme="majorBidi"/>
                <w:b/>
                <w:bCs/>
                <w:color w:val="000000"/>
                <w:sz w:val="20"/>
                <w:szCs w:val="20"/>
              </w:rPr>
            </w:pPr>
          </w:p>
        </w:tc>
      </w:tr>
    </w:tbl>
    <w:p w14:paraId="2F6B7946" w14:textId="77777777" w:rsidR="004650AF" w:rsidRPr="00AB4344" w:rsidRDefault="004650AF" w:rsidP="004650AF">
      <w:pPr>
        <w:spacing w:line="240" w:lineRule="auto"/>
        <w:rPr>
          <w:sz w:val="20"/>
          <w:szCs w:val="20"/>
        </w:rPr>
      </w:pPr>
      <w:r w:rsidRPr="00AB4344">
        <w:rPr>
          <w:sz w:val="20"/>
          <w:szCs w:val="20"/>
        </w:rPr>
        <w:t>n: number; %: percentage;</w:t>
      </w:r>
    </w:p>
    <w:p w14:paraId="49183710" w14:textId="77777777" w:rsidR="004650AF" w:rsidRPr="00AB4344" w:rsidRDefault="004650AF" w:rsidP="004650AF">
      <w:pPr>
        <w:spacing w:line="240" w:lineRule="auto"/>
        <w:rPr>
          <w:sz w:val="20"/>
          <w:szCs w:val="20"/>
        </w:rPr>
      </w:pPr>
      <w:r w:rsidRPr="00AB4344">
        <w:rPr>
          <w:sz w:val="20"/>
          <w:szCs w:val="20"/>
        </w:rPr>
        <w:t xml:space="preserve">* The results of Chi-square assessment </w:t>
      </w:r>
    </w:p>
    <w:p w14:paraId="7155F391" w14:textId="77777777" w:rsidR="004650AF" w:rsidRDefault="004650AF" w:rsidP="00772E3C">
      <w:pPr>
        <w:spacing w:line="240" w:lineRule="auto"/>
        <w:jc w:val="both"/>
        <w:rPr>
          <w:rFonts w:asciiTheme="majorBidi" w:hAnsiTheme="majorBidi" w:cstheme="majorBidi"/>
          <w:sz w:val="20"/>
          <w:szCs w:val="20"/>
        </w:rPr>
        <w:sectPr w:rsidR="004650AF" w:rsidSect="004650AF">
          <w:pgSz w:w="12240" w:h="15840"/>
          <w:pgMar w:top="1418" w:right="851" w:bottom="1418" w:left="851" w:header="720" w:footer="720" w:gutter="0"/>
          <w:cols w:space="720"/>
          <w:docGrid w:linePitch="360"/>
        </w:sectPr>
      </w:pPr>
    </w:p>
    <w:p w14:paraId="37369B93" w14:textId="77777777"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lastRenderedPageBreak/>
        <w:t xml:space="preserve">Of the 4564 girls in this study, 211 (4.6%) had VI and 4 (0.1%) had blindness in their right eyes. For the left eye, 183 (4.0%) had VI, and 9 (0.2%) had blindness in their left eyes. </w:t>
      </w:r>
    </w:p>
    <w:p w14:paraId="44FB387C" w14:textId="77777777" w:rsidR="00D54988" w:rsidRPr="00D54988" w:rsidRDefault="00D54988" w:rsidP="00F32AD3">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Causes of visual impairment and blindness</w:t>
      </w:r>
    </w:p>
    <w:p w14:paraId="74B2BDF7" w14:textId="1CF30E04" w:rsid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 xml:space="preserve">Of the 460 schoolchildren with VI&amp;B in their worse eye (right eye), 334 (72.6%) had a type of refractive error, while 126 (27.4%) were suffering from other visual threatening diseases. </w:t>
      </w:r>
      <w:r w:rsidRPr="00D54988">
        <w:rPr>
          <w:rFonts w:asciiTheme="majorBidi" w:hAnsiTheme="majorBidi" w:cstheme="majorBidi"/>
          <w:b/>
          <w:bCs/>
          <w:sz w:val="20"/>
          <w:szCs w:val="20"/>
        </w:rPr>
        <w:t>Table 3</w:t>
      </w:r>
      <w:r w:rsidRPr="00D54988">
        <w:rPr>
          <w:rFonts w:asciiTheme="majorBidi" w:hAnsiTheme="majorBidi" w:cstheme="majorBidi"/>
          <w:sz w:val="20"/>
          <w:szCs w:val="20"/>
        </w:rPr>
        <w:t xml:space="preserve"> displays the number and percentages of study participants according to the causes of VI&amp;B.</w:t>
      </w:r>
    </w:p>
    <w:p w14:paraId="0446252A" w14:textId="77777777" w:rsidR="00F32AD3" w:rsidRPr="00AB4344" w:rsidRDefault="00F32AD3" w:rsidP="00F32AD3">
      <w:pPr>
        <w:spacing w:line="240" w:lineRule="auto"/>
        <w:rPr>
          <w:rFonts w:asciiTheme="majorBidi" w:hAnsiTheme="majorBidi" w:cstheme="majorBidi"/>
          <w:sz w:val="20"/>
          <w:szCs w:val="20"/>
        </w:rPr>
      </w:pPr>
      <w:r w:rsidRPr="00AB4344">
        <w:rPr>
          <w:rFonts w:asciiTheme="majorBidi" w:hAnsiTheme="majorBidi" w:cstheme="majorBidi"/>
          <w:b/>
          <w:bCs/>
          <w:sz w:val="20"/>
          <w:szCs w:val="20"/>
        </w:rPr>
        <w:t xml:space="preserve">Table 3. </w:t>
      </w:r>
      <w:r w:rsidRPr="00AB4344">
        <w:rPr>
          <w:rFonts w:asciiTheme="majorBidi" w:hAnsiTheme="majorBidi" w:cstheme="majorBidi"/>
          <w:sz w:val="20"/>
          <w:szCs w:val="20"/>
        </w:rPr>
        <w:t xml:space="preserve">Number and percentages of participants according to the causes of VI and blindness </w:t>
      </w:r>
    </w:p>
    <w:tbl>
      <w:tblPr>
        <w:tblW w:w="4683" w:type="dxa"/>
        <w:tblInd w:w="-5" w:type="dxa"/>
        <w:tblLook w:val="04A0" w:firstRow="1" w:lastRow="0" w:firstColumn="1" w:lastColumn="0" w:noHBand="0" w:noVBand="1"/>
      </w:tblPr>
      <w:tblGrid>
        <w:gridCol w:w="2415"/>
        <w:gridCol w:w="851"/>
        <w:gridCol w:w="708"/>
        <w:gridCol w:w="709"/>
      </w:tblGrid>
      <w:tr w:rsidR="00F32AD3" w:rsidRPr="00AB4344" w14:paraId="6A35177B" w14:textId="77777777" w:rsidTr="00580430">
        <w:trPr>
          <w:trHeight w:val="278"/>
        </w:trPr>
        <w:tc>
          <w:tcPr>
            <w:tcW w:w="2415" w:type="dxa"/>
            <w:tcBorders>
              <w:top w:val="single" w:sz="4" w:space="0" w:color="auto"/>
              <w:bottom w:val="single" w:sz="4" w:space="0" w:color="auto"/>
            </w:tcBorders>
            <w:shd w:val="clear" w:color="auto" w:fill="auto"/>
            <w:vAlign w:val="center"/>
            <w:hideMark/>
          </w:tcPr>
          <w:p w14:paraId="120C7B93" w14:textId="77777777" w:rsidR="00F32AD3" w:rsidRPr="00AB4344" w:rsidRDefault="00F32AD3" w:rsidP="00580430">
            <w:pPr>
              <w:spacing w:after="0" w:line="240" w:lineRule="auto"/>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 xml:space="preserve">Causes of visual impairment and blindness </w:t>
            </w:r>
          </w:p>
        </w:tc>
        <w:tc>
          <w:tcPr>
            <w:tcW w:w="851" w:type="dxa"/>
            <w:tcBorders>
              <w:top w:val="single" w:sz="4" w:space="0" w:color="auto"/>
              <w:bottom w:val="single" w:sz="4" w:space="0" w:color="auto"/>
            </w:tcBorders>
            <w:shd w:val="clear" w:color="auto" w:fill="auto"/>
            <w:vAlign w:val="center"/>
            <w:hideMark/>
          </w:tcPr>
          <w:p w14:paraId="03ED7C8A" w14:textId="77777777" w:rsidR="00F32AD3" w:rsidRPr="00AB4344" w:rsidRDefault="00F32AD3"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n</w:t>
            </w:r>
          </w:p>
        </w:tc>
        <w:tc>
          <w:tcPr>
            <w:tcW w:w="708" w:type="dxa"/>
            <w:tcBorders>
              <w:top w:val="single" w:sz="4" w:space="0" w:color="auto"/>
              <w:bottom w:val="single" w:sz="4" w:space="0" w:color="auto"/>
            </w:tcBorders>
            <w:shd w:val="clear" w:color="auto" w:fill="auto"/>
            <w:vAlign w:val="center"/>
            <w:hideMark/>
          </w:tcPr>
          <w:p w14:paraId="48CF6E35" w14:textId="77777777" w:rsidR="00F32AD3" w:rsidRPr="00AB4344" w:rsidRDefault="00F32AD3"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w:t>
            </w:r>
          </w:p>
        </w:tc>
        <w:tc>
          <w:tcPr>
            <w:tcW w:w="709" w:type="dxa"/>
            <w:tcBorders>
              <w:top w:val="single" w:sz="4" w:space="0" w:color="auto"/>
              <w:bottom w:val="single" w:sz="4" w:space="0" w:color="auto"/>
            </w:tcBorders>
            <w:shd w:val="clear" w:color="auto" w:fill="auto"/>
            <w:noWrap/>
            <w:vAlign w:val="center"/>
            <w:hideMark/>
          </w:tcPr>
          <w:p w14:paraId="58C3CA4F" w14:textId="77777777" w:rsidR="00F32AD3" w:rsidRPr="00AB4344" w:rsidRDefault="00F32AD3"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w:t>
            </w:r>
            <w:r w:rsidRPr="00AB4344">
              <w:rPr>
                <w:sz w:val="20"/>
                <w:szCs w:val="20"/>
              </w:rPr>
              <w:t>†</w:t>
            </w:r>
          </w:p>
        </w:tc>
      </w:tr>
      <w:tr w:rsidR="00F32AD3" w:rsidRPr="00AB4344" w14:paraId="7844B6A9" w14:textId="77777777" w:rsidTr="00580430">
        <w:trPr>
          <w:trHeight w:val="278"/>
        </w:trPr>
        <w:tc>
          <w:tcPr>
            <w:tcW w:w="2415" w:type="dxa"/>
            <w:tcBorders>
              <w:top w:val="single" w:sz="4" w:space="0" w:color="auto"/>
            </w:tcBorders>
            <w:shd w:val="clear" w:color="auto" w:fill="auto"/>
            <w:vAlign w:val="center"/>
          </w:tcPr>
          <w:p w14:paraId="11D2C146" w14:textId="77777777" w:rsidR="00F32AD3" w:rsidRPr="00AB4344" w:rsidRDefault="00F32AD3" w:rsidP="00580430">
            <w:pPr>
              <w:spacing w:after="0" w:line="240" w:lineRule="auto"/>
              <w:ind w:left="321" w:hanging="321"/>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Refractive error causes</w:t>
            </w:r>
          </w:p>
        </w:tc>
        <w:tc>
          <w:tcPr>
            <w:tcW w:w="851" w:type="dxa"/>
            <w:tcBorders>
              <w:top w:val="single" w:sz="4" w:space="0" w:color="auto"/>
            </w:tcBorders>
            <w:shd w:val="clear" w:color="auto" w:fill="auto"/>
            <w:noWrap/>
            <w:vAlign w:val="center"/>
          </w:tcPr>
          <w:p w14:paraId="5D4D4A02"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p>
        </w:tc>
        <w:tc>
          <w:tcPr>
            <w:tcW w:w="708" w:type="dxa"/>
            <w:tcBorders>
              <w:top w:val="single" w:sz="4" w:space="0" w:color="auto"/>
            </w:tcBorders>
            <w:shd w:val="clear" w:color="auto" w:fill="auto"/>
            <w:noWrap/>
            <w:vAlign w:val="center"/>
          </w:tcPr>
          <w:p w14:paraId="791D15AD"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p>
        </w:tc>
        <w:tc>
          <w:tcPr>
            <w:tcW w:w="709" w:type="dxa"/>
            <w:tcBorders>
              <w:top w:val="single" w:sz="4" w:space="0" w:color="auto"/>
            </w:tcBorders>
            <w:shd w:val="clear" w:color="auto" w:fill="auto"/>
            <w:noWrap/>
            <w:vAlign w:val="center"/>
          </w:tcPr>
          <w:p w14:paraId="6BD57DB7"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p>
        </w:tc>
      </w:tr>
      <w:tr w:rsidR="00F32AD3" w:rsidRPr="00AB4344" w14:paraId="50C7AA36" w14:textId="77777777" w:rsidTr="00580430">
        <w:trPr>
          <w:trHeight w:val="278"/>
        </w:trPr>
        <w:tc>
          <w:tcPr>
            <w:tcW w:w="2415" w:type="dxa"/>
            <w:shd w:val="clear" w:color="auto" w:fill="auto"/>
            <w:vAlign w:val="center"/>
            <w:hideMark/>
          </w:tcPr>
          <w:p w14:paraId="7F2061DC"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Mild myopia</w:t>
            </w:r>
          </w:p>
        </w:tc>
        <w:tc>
          <w:tcPr>
            <w:tcW w:w="851" w:type="dxa"/>
            <w:shd w:val="clear" w:color="auto" w:fill="auto"/>
            <w:noWrap/>
            <w:vAlign w:val="center"/>
            <w:hideMark/>
          </w:tcPr>
          <w:p w14:paraId="1857277D"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136</w:t>
            </w:r>
          </w:p>
        </w:tc>
        <w:tc>
          <w:tcPr>
            <w:tcW w:w="708" w:type="dxa"/>
            <w:shd w:val="clear" w:color="auto" w:fill="auto"/>
            <w:noWrap/>
            <w:vAlign w:val="center"/>
            <w:hideMark/>
          </w:tcPr>
          <w:p w14:paraId="6292B5E8"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29.6</w:t>
            </w:r>
          </w:p>
        </w:tc>
        <w:tc>
          <w:tcPr>
            <w:tcW w:w="709" w:type="dxa"/>
            <w:shd w:val="clear" w:color="auto" w:fill="auto"/>
            <w:noWrap/>
            <w:vAlign w:val="center"/>
            <w:hideMark/>
          </w:tcPr>
          <w:p w14:paraId="31597AC5"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w:t>
            </w:r>
          </w:p>
        </w:tc>
      </w:tr>
      <w:tr w:rsidR="00F32AD3" w:rsidRPr="00AB4344" w14:paraId="22DA7B45" w14:textId="77777777" w:rsidTr="00580430">
        <w:trPr>
          <w:trHeight w:val="278"/>
        </w:trPr>
        <w:tc>
          <w:tcPr>
            <w:tcW w:w="2415" w:type="dxa"/>
            <w:shd w:val="clear" w:color="auto" w:fill="auto"/>
            <w:vAlign w:val="center"/>
            <w:hideMark/>
          </w:tcPr>
          <w:p w14:paraId="16D9C0DF"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Moderate myopia</w:t>
            </w:r>
          </w:p>
        </w:tc>
        <w:tc>
          <w:tcPr>
            <w:tcW w:w="851" w:type="dxa"/>
            <w:shd w:val="clear" w:color="auto" w:fill="auto"/>
            <w:noWrap/>
            <w:vAlign w:val="center"/>
            <w:hideMark/>
          </w:tcPr>
          <w:p w14:paraId="3AC8EA07"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64</w:t>
            </w:r>
          </w:p>
        </w:tc>
        <w:tc>
          <w:tcPr>
            <w:tcW w:w="708" w:type="dxa"/>
            <w:shd w:val="clear" w:color="auto" w:fill="auto"/>
            <w:noWrap/>
            <w:vAlign w:val="center"/>
            <w:hideMark/>
          </w:tcPr>
          <w:p w14:paraId="48C6DF2A"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13.9</w:t>
            </w:r>
          </w:p>
        </w:tc>
        <w:tc>
          <w:tcPr>
            <w:tcW w:w="709" w:type="dxa"/>
            <w:shd w:val="clear" w:color="auto" w:fill="auto"/>
            <w:noWrap/>
            <w:vAlign w:val="center"/>
            <w:hideMark/>
          </w:tcPr>
          <w:p w14:paraId="106C392F"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0.7</w:t>
            </w:r>
          </w:p>
        </w:tc>
      </w:tr>
      <w:tr w:rsidR="00F32AD3" w:rsidRPr="00AB4344" w14:paraId="066F65E8" w14:textId="77777777" w:rsidTr="00580430">
        <w:trPr>
          <w:trHeight w:val="278"/>
        </w:trPr>
        <w:tc>
          <w:tcPr>
            <w:tcW w:w="2415" w:type="dxa"/>
            <w:shd w:val="clear" w:color="auto" w:fill="auto"/>
            <w:vAlign w:val="center"/>
            <w:hideMark/>
          </w:tcPr>
          <w:p w14:paraId="32B7CC93"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High myopia</w:t>
            </w:r>
          </w:p>
        </w:tc>
        <w:tc>
          <w:tcPr>
            <w:tcW w:w="851" w:type="dxa"/>
            <w:shd w:val="clear" w:color="auto" w:fill="auto"/>
            <w:noWrap/>
            <w:vAlign w:val="center"/>
            <w:hideMark/>
          </w:tcPr>
          <w:p w14:paraId="502FFA52"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w:t>
            </w:r>
          </w:p>
        </w:tc>
        <w:tc>
          <w:tcPr>
            <w:tcW w:w="708" w:type="dxa"/>
            <w:shd w:val="clear" w:color="auto" w:fill="auto"/>
            <w:noWrap/>
            <w:vAlign w:val="center"/>
            <w:hideMark/>
          </w:tcPr>
          <w:p w14:paraId="5BA2EA3D"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0.7</w:t>
            </w:r>
          </w:p>
        </w:tc>
        <w:tc>
          <w:tcPr>
            <w:tcW w:w="709" w:type="dxa"/>
            <w:shd w:val="clear" w:color="auto" w:fill="auto"/>
            <w:noWrap/>
            <w:vAlign w:val="center"/>
            <w:hideMark/>
          </w:tcPr>
          <w:p w14:paraId="140106D2"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0.0</w:t>
            </w:r>
          </w:p>
        </w:tc>
      </w:tr>
      <w:tr w:rsidR="00F32AD3" w:rsidRPr="00AB4344" w14:paraId="1E92C032" w14:textId="77777777" w:rsidTr="00580430">
        <w:trPr>
          <w:trHeight w:val="278"/>
        </w:trPr>
        <w:tc>
          <w:tcPr>
            <w:tcW w:w="2415" w:type="dxa"/>
            <w:shd w:val="clear" w:color="auto" w:fill="auto"/>
            <w:vAlign w:val="center"/>
            <w:hideMark/>
          </w:tcPr>
          <w:p w14:paraId="7AA530EC"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Mild hyperopia</w:t>
            </w:r>
          </w:p>
        </w:tc>
        <w:tc>
          <w:tcPr>
            <w:tcW w:w="851" w:type="dxa"/>
            <w:shd w:val="clear" w:color="auto" w:fill="auto"/>
            <w:noWrap/>
            <w:vAlign w:val="center"/>
            <w:hideMark/>
          </w:tcPr>
          <w:p w14:paraId="2E52BE0E"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34</w:t>
            </w:r>
          </w:p>
        </w:tc>
        <w:tc>
          <w:tcPr>
            <w:tcW w:w="708" w:type="dxa"/>
            <w:shd w:val="clear" w:color="auto" w:fill="auto"/>
            <w:noWrap/>
            <w:vAlign w:val="center"/>
            <w:hideMark/>
          </w:tcPr>
          <w:p w14:paraId="3751DD5A"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7.4</w:t>
            </w:r>
          </w:p>
        </w:tc>
        <w:tc>
          <w:tcPr>
            <w:tcW w:w="709" w:type="dxa"/>
            <w:shd w:val="clear" w:color="auto" w:fill="auto"/>
            <w:noWrap/>
            <w:vAlign w:val="center"/>
            <w:hideMark/>
          </w:tcPr>
          <w:p w14:paraId="5AA59D5C"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0.4</w:t>
            </w:r>
          </w:p>
        </w:tc>
      </w:tr>
      <w:tr w:rsidR="00F32AD3" w:rsidRPr="00AB4344" w14:paraId="22B8920A" w14:textId="77777777" w:rsidTr="00580430">
        <w:trPr>
          <w:trHeight w:val="278"/>
        </w:trPr>
        <w:tc>
          <w:tcPr>
            <w:tcW w:w="2415" w:type="dxa"/>
            <w:shd w:val="clear" w:color="auto" w:fill="auto"/>
            <w:vAlign w:val="center"/>
            <w:hideMark/>
          </w:tcPr>
          <w:p w14:paraId="7EE3F59C"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Moderate hyperopia</w:t>
            </w:r>
          </w:p>
        </w:tc>
        <w:tc>
          <w:tcPr>
            <w:tcW w:w="851" w:type="dxa"/>
            <w:shd w:val="clear" w:color="auto" w:fill="auto"/>
            <w:noWrap/>
            <w:vAlign w:val="center"/>
            <w:hideMark/>
          </w:tcPr>
          <w:p w14:paraId="0A524B66"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10</w:t>
            </w:r>
          </w:p>
        </w:tc>
        <w:tc>
          <w:tcPr>
            <w:tcW w:w="708" w:type="dxa"/>
            <w:shd w:val="clear" w:color="auto" w:fill="auto"/>
            <w:noWrap/>
            <w:vAlign w:val="center"/>
            <w:hideMark/>
          </w:tcPr>
          <w:p w14:paraId="122346EC"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2.2</w:t>
            </w:r>
          </w:p>
        </w:tc>
        <w:tc>
          <w:tcPr>
            <w:tcW w:w="709" w:type="dxa"/>
            <w:shd w:val="clear" w:color="auto" w:fill="auto"/>
            <w:noWrap/>
            <w:vAlign w:val="center"/>
            <w:hideMark/>
          </w:tcPr>
          <w:p w14:paraId="6E648E6B"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0.1</w:t>
            </w:r>
          </w:p>
        </w:tc>
      </w:tr>
      <w:tr w:rsidR="00F32AD3" w:rsidRPr="00AB4344" w14:paraId="5A2296C8" w14:textId="77777777" w:rsidTr="00580430">
        <w:trPr>
          <w:trHeight w:val="278"/>
        </w:trPr>
        <w:tc>
          <w:tcPr>
            <w:tcW w:w="2415" w:type="dxa"/>
            <w:shd w:val="clear" w:color="auto" w:fill="auto"/>
            <w:vAlign w:val="center"/>
            <w:hideMark/>
          </w:tcPr>
          <w:p w14:paraId="1DC74427"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Astigmatism</w:t>
            </w:r>
          </w:p>
        </w:tc>
        <w:tc>
          <w:tcPr>
            <w:tcW w:w="851" w:type="dxa"/>
            <w:shd w:val="clear" w:color="auto" w:fill="auto"/>
            <w:noWrap/>
            <w:vAlign w:val="center"/>
            <w:hideMark/>
          </w:tcPr>
          <w:p w14:paraId="008E60B1"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22</w:t>
            </w:r>
          </w:p>
        </w:tc>
        <w:tc>
          <w:tcPr>
            <w:tcW w:w="708" w:type="dxa"/>
            <w:shd w:val="clear" w:color="auto" w:fill="auto"/>
            <w:noWrap/>
            <w:vAlign w:val="center"/>
            <w:hideMark/>
          </w:tcPr>
          <w:p w14:paraId="71201594"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4.8</w:t>
            </w:r>
          </w:p>
        </w:tc>
        <w:tc>
          <w:tcPr>
            <w:tcW w:w="709" w:type="dxa"/>
            <w:shd w:val="clear" w:color="auto" w:fill="auto"/>
            <w:noWrap/>
            <w:vAlign w:val="center"/>
            <w:hideMark/>
          </w:tcPr>
          <w:p w14:paraId="76E8C035"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r>
      <w:tr w:rsidR="00F32AD3" w:rsidRPr="00AB4344" w14:paraId="514ACAC7" w14:textId="77777777" w:rsidTr="00580430">
        <w:trPr>
          <w:trHeight w:val="278"/>
        </w:trPr>
        <w:tc>
          <w:tcPr>
            <w:tcW w:w="2415" w:type="dxa"/>
            <w:shd w:val="clear" w:color="auto" w:fill="auto"/>
            <w:vAlign w:val="center"/>
            <w:hideMark/>
          </w:tcPr>
          <w:p w14:paraId="7BFF554A"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Myopic astigmatism</w:t>
            </w:r>
          </w:p>
        </w:tc>
        <w:tc>
          <w:tcPr>
            <w:tcW w:w="851" w:type="dxa"/>
            <w:shd w:val="clear" w:color="auto" w:fill="auto"/>
            <w:noWrap/>
            <w:vAlign w:val="center"/>
            <w:hideMark/>
          </w:tcPr>
          <w:p w14:paraId="0D77E189"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31</w:t>
            </w:r>
          </w:p>
        </w:tc>
        <w:tc>
          <w:tcPr>
            <w:tcW w:w="708" w:type="dxa"/>
            <w:shd w:val="clear" w:color="auto" w:fill="auto"/>
            <w:noWrap/>
            <w:vAlign w:val="center"/>
            <w:hideMark/>
          </w:tcPr>
          <w:p w14:paraId="4B13FCBE"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6.7</w:t>
            </w:r>
          </w:p>
        </w:tc>
        <w:tc>
          <w:tcPr>
            <w:tcW w:w="709" w:type="dxa"/>
            <w:shd w:val="clear" w:color="auto" w:fill="auto"/>
            <w:noWrap/>
            <w:vAlign w:val="center"/>
            <w:hideMark/>
          </w:tcPr>
          <w:p w14:paraId="58D3D2CC"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0.3</w:t>
            </w:r>
          </w:p>
        </w:tc>
      </w:tr>
      <w:tr w:rsidR="00F32AD3" w:rsidRPr="00AB4344" w14:paraId="7A5B82F5" w14:textId="77777777" w:rsidTr="00580430">
        <w:trPr>
          <w:trHeight w:val="278"/>
        </w:trPr>
        <w:tc>
          <w:tcPr>
            <w:tcW w:w="2415" w:type="dxa"/>
            <w:shd w:val="clear" w:color="auto" w:fill="auto"/>
            <w:vAlign w:val="center"/>
            <w:hideMark/>
          </w:tcPr>
          <w:p w14:paraId="3D5218FF" w14:textId="77777777" w:rsidR="00F32AD3" w:rsidRPr="00AB4344" w:rsidRDefault="00F32AD3" w:rsidP="00580430">
            <w:pPr>
              <w:spacing w:after="0" w:line="240" w:lineRule="auto"/>
              <w:ind w:left="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Hyperopic astigmatism</w:t>
            </w:r>
          </w:p>
        </w:tc>
        <w:tc>
          <w:tcPr>
            <w:tcW w:w="851" w:type="dxa"/>
            <w:shd w:val="clear" w:color="auto" w:fill="auto"/>
            <w:noWrap/>
            <w:vAlign w:val="center"/>
            <w:hideMark/>
          </w:tcPr>
          <w:p w14:paraId="1195CD46"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34</w:t>
            </w:r>
          </w:p>
        </w:tc>
        <w:tc>
          <w:tcPr>
            <w:tcW w:w="708" w:type="dxa"/>
            <w:shd w:val="clear" w:color="auto" w:fill="auto"/>
            <w:noWrap/>
            <w:vAlign w:val="center"/>
            <w:hideMark/>
          </w:tcPr>
          <w:p w14:paraId="3AF0B9B7"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7.4</w:t>
            </w:r>
          </w:p>
        </w:tc>
        <w:tc>
          <w:tcPr>
            <w:tcW w:w="709" w:type="dxa"/>
            <w:shd w:val="clear" w:color="auto" w:fill="auto"/>
            <w:noWrap/>
            <w:vAlign w:val="center"/>
            <w:hideMark/>
          </w:tcPr>
          <w:p w14:paraId="40117FAA"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0.4</w:t>
            </w:r>
          </w:p>
        </w:tc>
      </w:tr>
      <w:tr w:rsidR="00F32AD3" w:rsidRPr="00AB4344" w14:paraId="715A4C27" w14:textId="77777777" w:rsidTr="00580430">
        <w:trPr>
          <w:trHeight w:val="278"/>
        </w:trPr>
        <w:tc>
          <w:tcPr>
            <w:tcW w:w="2415" w:type="dxa"/>
            <w:shd w:val="clear" w:color="auto" w:fill="auto"/>
            <w:noWrap/>
            <w:vAlign w:val="center"/>
          </w:tcPr>
          <w:p w14:paraId="23BBE7EB" w14:textId="77777777" w:rsidR="00F32AD3" w:rsidRPr="00AB4344" w:rsidRDefault="00F32AD3" w:rsidP="00580430">
            <w:pPr>
              <w:spacing w:after="0" w:line="240" w:lineRule="auto"/>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Non-refractive error causes</w:t>
            </w:r>
          </w:p>
        </w:tc>
        <w:tc>
          <w:tcPr>
            <w:tcW w:w="851" w:type="dxa"/>
            <w:shd w:val="clear" w:color="auto" w:fill="auto"/>
            <w:noWrap/>
            <w:vAlign w:val="center"/>
          </w:tcPr>
          <w:p w14:paraId="7ABCE009"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p>
        </w:tc>
        <w:tc>
          <w:tcPr>
            <w:tcW w:w="708" w:type="dxa"/>
            <w:shd w:val="clear" w:color="auto" w:fill="auto"/>
            <w:noWrap/>
            <w:vAlign w:val="center"/>
          </w:tcPr>
          <w:p w14:paraId="3AEBA5EB"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p>
        </w:tc>
        <w:tc>
          <w:tcPr>
            <w:tcW w:w="709" w:type="dxa"/>
            <w:shd w:val="clear" w:color="auto" w:fill="auto"/>
            <w:noWrap/>
            <w:vAlign w:val="center"/>
          </w:tcPr>
          <w:p w14:paraId="7D48EA88"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p>
        </w:tc>
      </w:tr>
      <w:tr w:rsidR="00F32AD3" w:rsidRPr="00AB4344" w14:paraId="0ABEEDA8" w14:textId="77777777" w:rsidTr="00580430">
        <w:trPr>
          <w:trHeight w:val="232"/>
        </w:trPr>
        <w:tc>
          <w:tcPr>
            <w:tcW w:w="2415" w:type="dxa"/>
            <w:shd w:val="clear" w:color="auto" w:fill="auto"/>
            <w:vAlign w:val="center"/>
            <w:hideMark/>
          </w:tcPr>
          <w:p w14:paraId="302871F9"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Strabismus</w:t>
            </w:r>
          </w:p>
        </w:tc>
        <w:tc>
          <w:tcPr>
            <w:tcW w:w="851" w:type="dxa"/>
            <w:shd w:val="clear" w:color="auto" w:fill="auto"/>
            <w:noWrap/>
            <w:vAlign w:val="center"/>
            <w:hideMark/>
          </w:tcPr>
          <w:p w14:paraId="1AA93666"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45</w:t>
            </w:r>
          </w:p>
        </w:tc>
        <w:tc>
          <w:tcPr>
            <w:tcW w:w="708" w:type="dxa"/>
            <w:shd w:val="clear" w:color="auto" w:fill="auto"/>
            <w:noWrap/>
            <w:vAlign w:val="center"/>
            <w:hideMark/>
          </w:tcPr>
          <w:p w14:paraId="6898B1D5"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9.8</w:t>
            </w:r>
          </w:p>
        </w:tc>
        <w:tc>
          <w:tcPr>
            <w:tcW w:w="709" w:type="dxa"/>
            <w:shd w:val="clear" w:color="auto" w:fill="auto"/>
            <w:noWrap/>
            <w:vAlign w:val="center"/>
            <w:hideMark/>
          </w:tcPr>
          <w:p w14:paraId="44EB1CDC" w14:textId="77777777" w:rsidR="00F32AD3" w:rsidRPr="00AB4344" w:rsidRDefault="00F32AD3"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0.5</w:t>
            </w:r>
          </w:p>
        </w:tc>
      </w:tr>
      <w:tr w:rsidR="00F32AD3" w:rsidRPr="00AB4344" w14:paraId="422FE5A6" w14:textId="77777777" w:rsidTr="00580430">
        <w:trPr>
          <w:trHeight w:val="232"/>
        </w:trPr>
        <w:tc>
          <w:tcPr>
            <w:tcW w:w="2415" w:type="dxa"/>
            <w:shd w:val="clear" w:color="auto" w:fill="auto"/>
            <w:vAlign w:val="center"/>
            <w:hideMark/>
          </w:tcPr>
          <w:p w14:paraId="59AFEF51"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Amblyopia</w:t>
            </w:r>
          </w:p>
        </w:tc>
        <w:tc>
          <w:tcPr>
            <w:tcW w:w="851" w:type="dxa"/>
            <w:shd w:val="clear" w:color="auto" w:fill="auto"/>
            <w:noWrap/>
            <w:vAlign w:val="center"/>
            <w:hideMark/>
          </w:tcPr>
          <w:p w14:paraId="4D7CD37C"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31</w:t>
            </w:r>
          </w:p>
        </w:tc>
        <w:tc>
          <w:tcPr>
            <w:tcW w:w="708" w:type="dxa"/>
            <w:shd w:val="clear" w:color="auto" w:fill="auto"/>
            <w:noWrap/>
            <w:vAlign w:val="center"/>
            <w:hideMark/>
          </w:tcPr>
          <w:p w14:paraId="48CA2CD0"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6.7</w:t>
            </w:r>
          </w:p>
        </w:tc>
        <w:tc>
          <w:tcPr>
            <w:tcW w:w="709" w:type="dxa"/>
            <w:shd w:val="clear" w:color="auto" w:fill="auto"/>
            <w:noWrap/>
            <w:vAlign w:val="center"/>
            <w:hideMark/>
          </w:tcPr>
          <w:p w14:paraId="0F260F91" w14:textId="77777777" w:rsidR="00F32AD3" w:rsidRPr="00AB4344" w:rsidRDefault="00F32AD3"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0.3</w:t>
            </w:r>
          </w:p>
        </w:tc>
      </w:tr>
      <w:tr w:rsidR="00F32AD3" w:rsidRPr="00AB4344" w14:paraId="3481B87F" w14:textId="77777777" w:rsidTr="00580430">
        <w:trPr>
          <w:trHeight w:val="232"/>
        </w:trPr>
        <w:tc>
          <w:tcPr>
            <w:tcW w:w="2415" w:type="dxa"/>
            <w:shd w:val="clear" w:color="auto" w:fill="auto"/>
            <w:vAlign w:val="center"/>
            <w:hideMark/>
          </w:tcPr>
          <w:p w14:paraId="4289DF15"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Cataract</w:t>
            </w:r>
          </w:p>
        </w:tc>
        <w:tc>
          <w:tcPr>
            <w:tcW w:w="851" w:type="dxa"/>
            <w:shd w:val="clear" w:color="auto" w:fill="auto"/>
            <w:noWrap/>
            <w:vAlign w:val="center"/>
            <w:hideMark/>
          </w:tcPr>
          <w:p w14:paraId="3E3FF0EF"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w:t>
            </w:r>
          </w:p>
        </w:tc>
        <w:tc>
          <w:tcPr>
            <w:tcW w:w="708" w:type="dxa"/>
            <w:shd w:val="clear" w:color="auto" w:fill="auto"/>
            <w:noWrap/>
            <w:vAlign w:val="center"/>
            <w:hideMark/>
          </w:tcPr>
          <w:p w14:paraId="360AE587"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1.5</w:t>
            </w:r>
          </w:p>
        </w:tc>
        <w:tc>
          <w:tcPr>
            <w:tcW w:w="709" w:type="dxa"/>
            <w:shd w:val="clear" w:color="auto" w:fill="auto"/>
            <w:noWrap/>
            <w:vAlign w:val="center"/>
            <w:hideMark/>
          </w:tcPr>
          <w:p w14:paraId="5B144AAD"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0.1</w:t>
            </w:r>
          </w:p>
        </w:tc>
      </w:tr>
      <w:tr w:rsidR="00F32AD3" w:rsidRPr="00AB4344" w14:paraId="35326513" w14:textId="77777777" w:rsidTr="00580430">
        <w:trPr>
          <w:trHeight w:val="232"/>
        </w:trPr>
        <w:tc>
          <w:tcPr>
            <w:tcW w:w="2415" w:type="dxa"/>
            <w:shd w:val="clear" w:color="auto" w:fill="auto"/>
            <w:vAlign w:val="center"/>
            <w:hideMark/>
          </w:tcPr>
          <w:p w14:paraId="6F8FBE52"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Trauma</w:t>
            </w:r>
          </w:p>
        </w:tc>
        <w:tc>
          <w:tcPr>
            <w:tcW w:w="851" w:type="dxa"/>
            <w:shd w:val="clear" w:color="auto" w:fill="auto"/>
            <w:noWrap/>
            <w:vAlign w:val="center"/>
            <w:hideMark/>
          </w:tcPr>
          <w:p w14:paraId="788535FD"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6</w:t>
            </w:r>
          </w:p>
        </w:tc>
        <w:tc>
          <w:tcPr>
            <w:tcW w:w="708" w:type="dxa"/>
            <w:shd w:val="clear" w:color="auto" w:fill="auto"/>
            <w:noWrap/>
            <w:vAlign w:val="center"/>
            <w:hideMark/>
          </w:tcPr>
          <w:p w14:paraId="297521D3"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w:t>
            </w:r>
          </w:p>
        </w:tc>
        <w:tc>
          <w:tcPr>
            <w:tcW w:w="709" w:type="dxa"/>
            <w:shd w:val="clear" w:color="auto" w:fill="auto"/>
            <w:noWrap/>
            <w:vAlign w:val="center"/>
            <w:hideMark/>
          </w:tcPr>
          <w:p w14:paraId="0D9F5952" w14:textId="77777777" w:rsidR="00F32AD3" w:rsidRPr="00AB4344" w:rsidRDefault="00F32AD3"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0.1</w:t>
            </w:r>
          </w:p>
        </w:tc>
      </w:tr>
      <w:tr w:rsidR="00F32AD3" w:rsidRPr="00AB4344" w14:paraId="3BD7A77A" w14:textId="77777777" w:rsidTr="00580430">
        <w:trPr>
          <w:trHeight w:val="232"/>
        </w:trPr>
        <w:tc>
          <w:tcPr>
            <w:tcW w:w="2415" w:type="dxa"/>
            <w:shd w:val="clear" w:color="auto" w:fill="auto"/>
            <w:vAlign w:val="center"/>
            <w:hideMark/>
          </w:tcPr>
          <w:p w14:paraId="695C4BE9"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Glaucoma</w:t>
            </w:r>
          </w:p>
        </w:tc>
        <w:tc>
          <w:tcPr>
            <w:tcW w:w="851" w:type="dxa"/>
            <w:shd w:val="clear" w:color="auto" w:fill="auto"/>
            <w:noWrap/>
            <w:vAlign w:val="center"/>
            <w:hideMark/>
          </w:tcPr>
          <w:p w14:paraId="14D92AD3"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w:t>
            </w:r>
          </w:p>
        </w:tc>
        <w:tc>
          <w:tcPr>
            <w:tcW w:w="708" w:type="dxa"/>
            <w:shd w:val="clear" w:color="auto" w:fill="auto"/>
            <w:noWrap/>
            <w:vAlign w:val="center"/>
            <w:hideMark/>
          </w:tcPr>
          <w:p w14:paraId="6A4C99D2"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0.4</w:t>
            </w:r>
          </w:p>
        </w:tc>
        <w:tc>
          <w:tcPr>
            <w:tcW w:w="709" w:type="dxa"/>
            <w:shd w:val="clear" w:color="auto" w:fill="auto"/>
            <w:noWrap/>
            <w:vAlign w:val="center"/>
            <w:hideMark/>
          </w:tcPr>
          <w:p w14:paraId="17B5FDD6"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0.0</w:t>
            </w:r>
          </w:p>
        </w:tc>
      </w:tr>
      <w:tr w:rsidR="00F32AD3" w:rsidRPr="00AB4344" w14:paraId="5615D945" w14:textId="77777777" w:rsidTr="00580430">
        <w:trPr>
          <w:trHeight w:val="232"/>
        </w:trPr>
        <w:tc>
          <w:tcPr>
            <w:tcW w:w="2415" w:type="dxa"/>
            <w:shd w:val="clear" w:color="auto" w:fill="auto"/>
            <w:vAlign w:val="center"/>
            <w:hideMark/>
          </w:tcPr>
          <w:p w14:paraId="5B40B7A7"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Corneal opacity</w:t>
            </w:r>
          </w:p>
        </w:tc>
        <w:tc>
          <w:tcPr>
            <w:tcW w:w="851" w:type="dxa"/>
            <w:shd w:val="clear" w:color="auto" w:fill="auto"/>
            <w:noWrap/>
            <w:vAlign w:val="center"/>
            <w:hideMark/>
          </w:tcPr>
          <w:p w14:paraId="5CD274AE"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w:t>
            </w:r>
          </w:p>
        </w:tc>
        <w:tc>
          <w:tcPr>
            <w:tcW w:w="708" w:type="dxa"/>
            <w:shd w:val="clear" w:color="auto" w:fill="auto"/>
            <w:noWrap/>
            <w:vAlign w:val="center"/>
            <w:hideMark/>
          </w:tcPr>
          <w:p w14:paraId="10D33073"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0.2</w:t>
            </w:r>
          </w:p>
        </w:tc>
        <w:tc>
          <w:tcPr>
            <w:tcW w:w="709" w:type="dxa"/>
            <w:shd w:val="clear" w:color="auto" w:fill="auto"/>
            <w:noWrap/>
            <w:vAlign w:val="center"/>
            <w:hideMark/>
          </w:tcPr>
          <w:p w14:paraId="10F65B36" w14:textId="77777777" w:rsidR="00F32AD3" w:rsidRPr="00AB4344" w:rsidRDefault="00F32AD3"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0.0</w:t>
            </w:r>
          </w:p>
        </w:tc>
      </w:tr>
      <w:tr w:rsidR="00F32AD3" w:rsidRPr="00AB4344" w14:paraId="53ABB441" w14:textId="77777777" w:rsidTr="00580430">
        <w:trPr>
          <w:trHeight w:val="232"/>
        </w:trPr>
        <w:tc>
          <w:tcPr>
            <w:tcW w:w="2415" w:type="dxa"/>
            <w:shd w:val="clear" w:color="auto" w:fill="auto"/>
            <w:vAlign w:val="center"/>
            <w:hideMark/>
          </w:tcPr>
          <w:p w14:paraId="1F3CFDD1" w14:textId="77777777" w:rsidR="00F32AD3" w:rsidRPr="00AB4344" w:rsidRDefault="00F32AD3" w:rsidP="00580430">
            <w:pPr>
              <w:spacing w:after="0" w:line="240" w:lineRule="auto"/>
              <w:ind w:firstLine="321"/>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Others</w:t>
            </w:r>
          </w:p>
        </w:tc>
        <w:tc>
          <w:tcPr>
            <w:tcW w:w="851" w:type="dxa"/>
            <w:shd w:val="clear" w:color="auto" w:fill="auto"/>
            <w:noWrap/>
            <w:vAlign w:val="center"/>
            <w:hideMark/>
          </w:tcPr>
          <w:p w14:paraId="01E1F4ED"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34</w:t>
            </w:r>
          </w:p>
        </w:tc>
        <w:tc>
          <w:tcPr>
            <w:tcW w:w="708" w:type="dxa"/>
            <w:shd w:val="clear" w:color="auto" w:fill="auto"/>
            <w:noWrap/>
            <w:vAlign w:val="center"/>
            <w:hideMark/>
          </w:tcPr>
          <w:p w14:paraId="547DCBD6" w14:textId="77777777" w:rsidR="00F32AD3" w:rsidRPr="00AB4344" w:rsidRDefault="00F32AD3"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7.4</w:t>
            </w:r>
          </w:p>
        </w:tc>
        <w:tc>
          <w:tcPr>
            <w:tcW w:w="709" w:type="dxa"/>
            <w:shd w:val="clear" w:color="auto" w:fill="auto"/>
            <w:noWrap/>
            <w:vAlign w:val="center"/>
            <w:hideMark/>
          </w:tcPr>
          <w:p w14:paraId="7901C33B" w14:textId="77777777" w:rsidR="00F32AD3" w:rsidRPr="00AB4344" w:rsidRDefault="00F32AD3"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0.4</w:t>
            </w:r>
          </w:p>
        </w:tc>
      </w:tr>
      <w:tr w:rsidR="00F32AD3" w:rsidRPr="00AB4344" w14:paraId="1D1A726A" w14:textId="77777777" w:rsidTr="00580430">
        <w:trPr>
          <w:trHeight w:val="232"/>
        </w:trPr>
        <w:tc>
          <w:tcPr>
            <w:tcW w:w="2415" w:type="dxa"/>
            <w:tcBorders>
              <w:bottom w:val="single" w:sz="4" w:space="0" w:color="auto"/>
            </w:tcBorders>
            <w:shd w:val="clear" w:color="auto" w:fill="auto"/>
            <w:noWrap/>
            <w:vAlign w:val="center"/>
            <w:hideMark/>
          </w:tcPr>
          <w:p w14:paraId="7D2F0B55" w14:textId="77777777" w:rsidR="00F32AD3" w:rsidRPr="00AB4344" w:rsidRDefault="00F32AD3" w:rsidP="00580430">
            <w:pPr>
              <w:spacing w:after="0" w:line="240" w:lineRule="auto"/>
              <w:ind w:firstLine="321"/>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Total</w:t>
            </w:r>
          </w:p>
        </w:tc>
        <w:tc>
          <w:tcPr>
            <w:tcW w:w="851" w:type="dxa"/>
            <w:tcBorders>
              <w:bottom w:val="single" w:sz="4" w:space="0" w:color="auto"/>
            </w:tcBorders>
            <w:shd w:val="clear" w:color="auto" w:fill="auto"/>
            <w:noWrap/>
            <w:vAlign w:val="center"/>
            <w:hideMark/>
          </w:tcPr>
          <w:p w14:paraId="10D2C766" w14:textId="77777777" w:rsidR="00F32AD3" w:rsidRPr="00AB4344" w:rsidRDefault="00F32AD3"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460</w:t>
            </w:r>
          </w:p>
        </w:tc>
        <w:tc>
          <w:tcPr>
            <w:tcW w:w="708" w:type="dxa"/>
            <w:tcBorders>
              <w:bottom w:val="single" w:sz="4" w:space="0" w:color="auto"/>
            </w:tcBorders>
            <w:shd w:val="clear" w:color="auto" w:fill="auto"/>
            <w:noWrap/>
            <w:vAlign w:val="center"/>
            <w:hideMark/>
          </w:tcPr>
          <w:p w14:paraId="01384FED" w14:textId="77777777" w:rsidR="00F32AD3" w:rsidRPr="00AB4344" w:rsidRDefault="00F32AD3" w:rsidP="00580430">
            <w:pPr>
              <w:spacing w:after="0" w:line="240" w:lineRule="auto"/>
              <w:jc w:val="center"/>
              <w:rPr>
                <w:rFonts w:asciiTheme="majorBidi" w:eastAsia="Times New Roman" w:hAnsiTheme="majorBidi" w:cstheme="majorBidi"/>
                <w:b/>
                <w:bCs/>
                <w:sz w:val="20"/>
                <w:szCs w:val="20"/>
              </w:rPr>
            </w:pPr>
            <w:r w:rsidRPr="00AB4344">
              <w:rPr>
                <w:rFonts w:asciiTheme="majorBidi" w:eastAsia="Times New Roman" w:hAnsiTheme="majorBidi" w:cstheme="majorBidi"/>
                <w:b/>
                <w:bCs/>
                <w:sz w:val="20"/>
                <w:szCs w:val="20"/>
              </w:rPr>
              <w:t>100.0</w:t>
            </w:r>
          </w:p>
        </w:tc>
        <w:tc>
          <w:tcPr>
            <w:tcW w:w="709" w:type="dxa"/>
            <w:tcBorders>
              <w:bottom w:val="single" w:sz="4" w:space="0" w:color="auto"/>
            </w:tcBorders>
            <w:shd w:val="clear" w:color="auto" w:fill="auto"/>
            <w:noWrap/>
            <w:vAlign w:val="center"/>
            <w:hideMark/>
          </w:tcPr>
          <w:p w14:paraId="685EEF97" w14:textId="77777777" w:rsidR="00F32AD3" w:rsidRPr="00AB4344" w:rsidRDefault="00F32AD3" w:rsidP="00580430">
            <w:pPr>
              <w:spacing w:after="0" w:line="240" w:lineRule="auto"/>
              <w:jc w:val="center"/>
              <w:rPr>
                <w:rFonts w:asciiTheme="majorBidi" w:eastAsia="Times New Roman" w:hAnsiTheme="majorBidi" w:cstheme="majorBidi"/>
                <w:b/>
                <w:bCs/>
                <w:color w:val="000000"/>
                <w:sz w:val="20"/>
                <w:szCs w:val="20"/>
              </w:rPr>
            </w:pPr>
            <w:r w:rsidRPr="00AB4344">
              <w:rPr>
                <w:rFonts w:asciiTheme="majorBidi" w:eastAsia="Times New Roman" w:hAnsiTheme="majorBidi" w:cstheme="majorBidi"/>
                <w:b/>
                <w:bCs/>
                <w:color w:val="000000"/>
                <w:sz w:val="20"/>
                <w:szCs w:val="20"/>
              </w:rPr>
              <w:t>5.2</w:t>
            </w:r>
          </w:p>
        </w:tc>
      </w:tr>
    </w:tbl>
    <w:p w14:paraId="1AA4036F" w14:textId="77777777" w:rsidR="00F32AD3" w:rsidRPr="00AB4344" w:rsidRDefault="00F32AD3" w:rsidP="000F4559">
      <w:pPr>
        <w:spacing w:after="0" w:line="240" w:lineRule="auto"/>
        <w:rPr>
          <w:rFonts w:asciiTheme="majorBidi" w:hAnsiTheme="majorBidi" w:cstheme="majorBidi"/>
          <w:sz w:val="20"/>
          <w:szCs w:val="20"/>
        </w:rPr>
      </w:pPr>
      <w:r w:rsidRPr="00AB4344">
        <w:rPr>
          <w:rFonts w:asciiTheme="majorBidi" w:hAnsiTheme="majorBidi" w:cstheme="majorBidi"/>
          <w:sz w:val="20"/>
          <w:szCs w:val="20"/>
        </w:rPr>
        <w:t>n: number</w:t>
      </w:r>
    </w:p>
    <w:p w14:paraId="21247246" w14:textId="77777777" w:rsidR="00F32AD3" w:rsidRPr="00AB4344" w:rsidRDefault="00F32AD3" w:rsidP="000F4559">
      <w:pPr>
        <w:spacing w:after="0" w:line="240" w:lineRule="auto"/>
        <w:rPr>
          <w:rFonts w:asciiTheme="majorBidi" w:hAnsiTheme="majorBidi" w:cstheme="majorBidi"/>
          <w:sz w:val="20"/>
          <w:szCs w:val="20"/>
        </w:rPr>
      </w:pPr>
      <w:r w:rsidRPr="00AB4344">
        <w:rPr>
          <w:rFonts w:asciiTheme="majorBidi" w:hAnsiTheme="majorBidi" w:cstheme="majorBidi"/>
          <w:sz w:val="20"/>
          <w:szCs w:val="20"/>
        </w:rPr>
        <w:t>* percentage calculated from participants with visual impairment and blindness</w:t>
      </w:r>
    </w:p>
    <w:p w14:paraId="0E409CB5" w14:textId="77777777" w:rsidR="00F32AD3" w:rsidRDefault="00F32AD3" w:rsidP="000F4559">
      <w:pPr>
        <w:spacing w:after="0" w:line="240" w:lineRule="auto"/>
        <w:rPr>
          <w:rFonts w:asciiTheme="majorBidi" w:hAnsiTheme="majorBidi" w:cstheme="majorBidi"/>
          <w:sz w:val="20"/>
          <w:szCs w:val="20"/>
          <w:rtl/>
        </w:rPr>
      </w:pPr>
      <w:r w:rsidRPr="00AB4344">
        <w:rPr>
          <w:sz w:val="20"/>
          <w:szCs w:val="20"/>
        </w:rPr>
        <w:t>†</w:t>
      </w:r>
      <w:r w:rsidRPr="00AB4344">
        <w:rPr>
          <w:rFonts w:asciiTheme="majorBidi" w:hAnsiTheme="majorBidi" w:cstheme="majorBidi"/>
          <w:sz w:val="20"/>
          <w:szCs w:val="20"/>
        </w:rPr>
        <w:t xml:space="preserve"> percentage of calculated from all study participants</w:t>
      </w:r>
    </w:p>
    <w:p w14:paraId="082EB388" w14:textId="77777777" w:rsidR="00D54988" w:rsidRPr="00D54988" w:rsidRDefault="00D54988" w:rsidP="000F4559">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Accompanying signs and symptoms</w:t>
      </w:r>
    </w:p>
    <w:p w14:paraId="02AA1332" w14:textId="0A7FA226" w:rsidR="00D54988" w:rsidRPr="00D54988" w:rsidRDefault="00D54988" w:rsidP="000F4559">
      <w:pPr>
        <w:spacing w:line="240" w:lineRule="auto"/>
        <w:jc w:val="both"/>
        <w:rPr>
          <w:rFonts w:asciiTheme="majorBidi" w:hAnsiTheme="majorBidi" w:cstheme="majorBidi"/>
          <w:sz w:val="20"/>
          <w:szCs w:val="20"/>
        </w:rPr>
      </w:pPr>
      <w:r w:rsidRPr="00D54988">
        <w:rPr>
          <w:rFonts w:asciiTheme="majorBidi" w:hAnsiTheme="majorBidi" w:cstheme="majorBidi"/>
          <w:b/>
          <w:bCs/>
          <w:sz w:val="20"/>
          <w:szCs w:val="20"/>
        </w:rPr>
        <w:t>Table 4</w:t>
      </w:r>
      <w:r w:rsidRPr="00D54988">
        <w:rPr>
          <w:rFonts w:asciiTheme="majorBidi" w:hAnsiTheme="majorBidi" w:cstheme="majorBidi"/>
          <w:sz w:val="20"/>
          <w:szCs w:val="20"/>
        </w:rPr>
        <w:t xml:space="preserve"> displays the accompanying signs and symptoms of participants with VI&amp;B. </w:t>
      </w:r>
      <w:r w:rsidR="000F4559">
        <w:rPr>
          <w:rFonts w:asciiTheme="majorBidi" w:hAnsiTheme="majorBidi" w:cstheme="majorBidi"/>
          <w:sz w:val="20"/>
          <w:szCs w:val="20"/>
        </w:rPr>
        <w:t>O</w:t>
      </w:r>
      <w:r w:rsidRPr="00D54988">
        <w:rPr>
          <w:rFonts w:asciiTheme="majorBidi" w:hAnsiTheme="majorBidi" w:cstheme="majorBidi"/>
          <w:sz w:val="20"/>
          <w:szCs w:val="20"/>
        </w:rPr>
        <w:t xml:space="preserve">cular itching was the most prevalent (30.7%) and dryness was </w:t>
      </w:r>
      <w:r w:rsidR="00CD508F">
        <w:rPr>
          <w:rFonts w:asciiTheme="majorBidi" w:hAnsiTheme="majorBidi" w:cstheme="majorBidi"/>
          <w:sz w:val="20"/>
          <w:szCs w:val="20"/>
        </w:rPr>
        <w:t xml:space="preserve">the </w:t>
      </w:r>
      <w:r w:rsidRPr="00D54988">
        <w:rPr>
          <w:rFonts w:asciiTheme="majorBidi" w:hAnsiTheme="majorBidi" w:cstheme="majorBidi"/>
          <w:sz w:val="20"/>
          <w:szCs w:val="20"/>
        </w:rPr>
        <w:t xml:space="preserve">least prevalent (0.9%) symptoms.  </w:t>
      </w:r>
    </w:p>
    <w:bookmarkEnd w:id="4"/>
    <w:p w14:paraId="51AF0DC6" w14:textId="77777777" w:rsidR="00D54988" w:rsidRPr="00D54988" w:rsidRDefault="00D54988" w:rsidP="00142A77">
      <w:pPr>
        <w:spacing w:after="0" w:line="240" w:lineRule="auto"/>
        <w:jc w:val="center"/>
        <w:rPr>
          <w:rFonts w:asciiTheme="majorBidi" w:hAnsiTheme="majorBidi" w:cstheme="majorBidi"/>
          <w:b/>
          <w:bCs/>
          <w:sz w:val="20"/>
          <w:szCs w:val="20"/>
        </w:rPr>
      </w:pPr>
      <w:r w:rsidRPr="00D54988">
        <w:rPr>
          <w:rFonts w:asciiTheme="majorBidi" w:hAnsiTheme="majorBidi" w:cstheme="majorBidi"/>
          <w:b/>
          <w:bCs/>
          <w:sz w:val="20"/>
          <w:szCs w:val="20"/>
        </w:rPr>
        <w:t>DISCUSSION</w:t>
      </w:r>
    </w:p>
    <w:p w14:paraId="43B05001" w14:textId="57B0D1E3" w:rsidR="00D54988" w:rsidRDefault="00D54988" w:rsidP="00142A77">
      <w:pPr>
        <w:spacing w:line="240" w:lineRule="auto"/>
        <w:jc w:val="both"/>
        <w:rPr>
          <w:rFonts w:asciiTheme="majorBidi" w:hAnsiTheme="majorBidi" w:cstheme="majorBidi"/>
          <w:sz w:val="20"/>
          <w:szCs w:val="20"/>
        </w:rPr>
      </w:pPr>
      <w:r w:rsidRPr="00142A77">
        <w:rPr>
          <w:rFonts w:asciiTheme="majorBidi" w:hAnsiTheme="majorBidi" w:cstheme="majorBidi"/>
          <w:sz w:val="20"/>
          <w:szCs w:val="20"/>
        </w:rPr>
        <w:t>This study assessed the prevalence and causes of VI&amp;B among primary schoolchildren in Herat, Afghanistan. VI&amp;B are uncommon in children compared to adults; however, they may lead to significant social, economic, and public health disabilities in adult age (</w:t>
      </w:r>
      <w:r w:rsidR="00142A77" w:rsidRPr="00142A77">
        <w:rPr>
          <w:rFonts w:asciiTheme="majorBidi" w:hAnsiTheme="majorBidi" w:cstheme="majorBidi"/>
          <w:sz w:val="20"/>
          <w:szCs w:val="20"/>
        </w:rPr>
        <w:t>World Health Organization, 2021a</w:t>
      </w:r>
      <w:r w:rsidRPr="00142A77">
        <w:rPr>
          <w:rFonts w:asciiTheme="majorBidi" w:hAnsiTheme="majorBidi" w:cstheme="majorBidi"/>
          <w:sz w:val="20"/>
          <w:szCs w:val="20"/>
        </w:rPr>
        <w:t>).</w:t>
      </w:r>
      <w:r w:rsidRPr="00142A77">
        <w:rPr>
          <w:rFonts w:asciiTheme="majorBidi" w:hAnsiTheme="majorBidi" w:cstheme="majorBidi"/>
          <w:color w:val="000000" w:themeColor="text1"/>
          <w:sz w:val="20"/>
          <w:szCs w:val="20"/>
        </w:rPr>
        <w:t xml:space="preserve"> </w:t>
      </w:r>
      <w:r w:rsidRPr="00142A77">
        <w:rPr>
          <w:rFonts w:asciiTheme="majorBidi" w:hAnsiTheme="majorBidi" w:cstheme="majorBidi"/>
          <w:sz w:val="20"/>
          <w:szCs w:val="20"/>
        </w:rPr>
        <w:t>Therefore, knowledge about magnitude and etiology of VI&amp;B in a community is essential for a proper and timely management of these diseases.</w:t>
      </w:r>
      <w:r w:rsidRPr="00D54988">
        <w:rPr>
          <w:rFonts w:asciiTheme="majorBidi" w:hAnsiTheme="majorBidi" w:cstheme="majorBidi"/>
          <w:sz w:val="20"/>
          <w:szCs w:val="20"/>
        </w:rPr>
        <w:t xml:space="preserve"> </w:t>
      </w:r>
    </w:p>
    <w:p w14:paraId="5C2E10B6" w14:textId="77777777" w:rsidR="00CD508F" w:rsidRPr="00806C4C" w:rsidRDefault="00CD508F" w:rsidP="00142A77">
      <w:pPr>
        <w:spacing w:after="0" w:line="240" w:lineRule="auto"/>
        <w:rPr>
          <w:rFonts w:asciiTheme="majorBidi" w:hAnsiTheme="majorBidi" w:cstheme="majorBidi"/>
          <w:b/>
          <w:bCs/>
          <w:sz w:val="20"/>
          <w:szCs w:val="20"/>
        </w:rPr>
      </w:pPr>
      <w:r w:rsidRPr="00AB4344">
        <w:rPr>
          <w:rFonts w:asciiTheme="majorBidi" w:hAnsiTheme="majorBidi" w:cstheme="majorBidi"/>
          <w:b/>
          <w:bCs/>
          <w:sz w:val="20"/>
          <w:szCs w:val="20"/>
        </w:rPr>
        <w:lastRenderedPageBreak/>
        <w:t xml:space="preserve">Table 4. </w:t>
      </w:r>
      <w:r w:rsidRPr="00AB4344">
        <w:rPr>
          <w:rFonts w:asciiTheme="majorBidi" w:hAnsiTheme="majorBidi" w:cstheme="majorBidi"/>
          <w:sz w:val="20"/>
          <w:szCs w:val="20"/>
        </w:rPr>
        <w:t>Accompanying clinical presentations in study participants with VI and blindness</w:t>
      </w:r>
    </w:p>
    <w:tbl>
      <w:tblPr>
        <w:tblW w:w="4679" w:type="dxa"/>
        <w:tblLook w:val="04A0" w:firstRow="1" w:lastRow="0" w:firstColumn="1" w:lastColumn="0" w:noHBand="0" w:noVBand="1"/>
      </w:tblPr>
      <w:tblGrid>
        <w:gridCol w:w="2127"/>
        <w:gridCol w:w="992"/>
        <w:gridCol w:w="1560"/>
      </w:tblGrid>
      <w:tr w:rsidR="00CD508F" w:rsidRPr="00AB4344" w14:paraId="73A7C556" w14:textId="77777777" w:rsidTr="00664D76">
        <w:trPr>
          <w:trHeight w:val="255"/>
        </w:trPr>
        <w:tc>
          <w:tcPr>
            <w:tcW w:w="2127" w:type="dxa"/>
            <w:tcBorders>
              <w:top w:val="single" w:sz="4" w:space="0" w:color="auto"/>
              <w:bottom w:val="single" w:sz="4" w:space="0" w:color="auto"/>
            </w:tcBorders>
            <w:shd w:val="clear" w:color="auto" w:fill="auto"/>
            <w:noWrap/>
            <w:vAlign w:val="bottom"/>
            <w:hideMark/>
          </w:tcPr>
          <w:p w14:paraId="6E43EADC" w14:textId="77777777" w:rsidR="00CD508F" w:rsidRPr="00AB4344" w:rsidRDefault="00CD508F" w:rsidP="00580430">
            <w:pPr>
              <w:spacing w:after="0" w:line="240" w:lineRule="auto"/>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Signs and symptoms</w:t>
            </w:r>
          </w:p>
        </w:tc>
        <w:tc>
          <w:tcPr>
            <w:tcW w:w="992" w:type="dxa"/>
            <w:tcBorders>
              <w:top w:val="single" w:sz="4" w:space="0" w:color="auto"/>
              <w:bottom w:val="single" w:sz="4" w:space="0" w:color="auto"/>
            </w:tcBorders>
            <w:shd w:val="clear" w:color="auto" w:fill="auto"/>
            <w:noWrap/>
            <w:vAlign w:val="center"/>
            <w:hideMark/>
          </w:tcPr>
          <w:p w14:paraId="3E95E478" w14:textId="77777777" w:rsidR="00CD508F" w:rsidRPr="00AB4344" w:rsidRDefault="00CD508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n</w:t>
            </w:r>
          </w:p>
        </w:tc>
        <w:tc>
          <w:tcPr>
            <w:tcW w:w="1560" w:type="dxa"/>
            <w:tcBorders>
              <w:top w:val="single" w:sz="4" w:space="0" w:color="auto"/>
              <w:bottom w:val="single" w:sz="4" w:space="0" w:color="auto"/>
            </w:tcBorders>
            <w:shd w:val="clear" w:color="auto" w:fill="auto"/>
            <w:noWrap/>
            <w:vAlign w:val="center"/>
            <w:hideMark/>
          </w:tcPr>
          <w:p w14:paraId="176AB4D3" w14:textId="77777777" w:rsidR="00CD508F" w:rsidRPr="00AB4344" w:rsidRDefault="00CD508F" w:rsidP="00580430">
            <w:pPr>
              <w:spacing w:after="0" w:line="240" w:lineRule="auto"/>
              <w:jc w:val="center"/>
              <w:rPr>
                <w:rFonts w:asciiTheme="majorBidi" w:eastAsia="Times New Roman" w:hAnsiTheme="majorBidi" w:cstheme="majorBidi"/>
                <w:color w:val="000000"/>
                <w:sz w:val="20"/>
                <w:szCs w:val="20"/>
              </w:rPr>
            </w:pPr>
            <w:r w:rsidRPr="00AB4344">
              <w:rPr>
                <w:rFonts w:asciiTheme="majorBidi" w:eastAsia="Times New Roman" w:hAnsiTheme="majorBidi" w:cstheme="majorBidi"/>
                <w:color w:val="000000"/>
                <w:sz w:val="20"/>
                <w:szCs w:val="20"/>
              </w:rPr>
              <w:t>%*</w:t>
            </w:r>
          </w:p>
        </w:tc>
      </w:tr>
      <w:tr w:rsidR="00CD508F" w:rsidRPr="00AB4344" w14:paraId="22F87870" w14:textId="77777777" w:rsidTr="00664D76">
        <w:trPr>
          <w:trHeight w:val="255"/>
        </w:trPr>
        <w:tc>
          <w:tcPr>
            <w:tcW w:w="2127" w:type="dxa"/>
            <w:tcBorders>
              <w:top w:val="single" w:sz="4" w:space="0" w:color="auto"/>
            </w:tcBorders>
            <w:shd w:val="clear" w:color="auto" w:fill="auto"/>
            <w:noWrap/>
            <w:vAlign w:val="bottom"/>
            <w:hideMark/>
          </w:tcPr>
          <w:p w14:paraId="064A6769" w14:textId="77777777" w:rsidR="00CD508F" w:rsidRPr="00AB4344" w:rsidRDefault="00CD508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Itching</w:t>
            </w:r>
          </w:p>
        </w:tc>
        <w:tc>
          <w:tcPr>
            <w:tcW w:w="992" w:type="dxa"/>
            <w:tcBorders>
              <w:top w:val="single" w:sz="4" w:space="0" w:color="auto"/>
            </w:tcBorders>
            <w:shd w:val="clear" w:color="auto" w:fill="auto"/>
            <w:noWrap/>
            <w:vAlign w:val="center"/>
            <w:hideMark/>
          </w:tcPr>
          <w:p w14:paraId="6F6DE1A9"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141</w:t>
            </w:r>
          </w:p>
        </w:tc>
        <w:tc>
          <w:tcPr>
            <w:tcW w:w="1560" w:type="dxa"/>
            <w:tcBorders>
              <w:top w:val="single" w:sz="4" w:space="0" w:color="auto"/>
            </w:tcBorders>
            <w:shd w:val="clear" w:color="auto" w:fill="auto"/>
            <w:noWrap/>
            <w:vAlign w:val="center"/>
            <w:hideMark/>
          </w:tcPr>
          <w:p w14:paraId="65770B46"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30.7</w:t>
            </w:r>
          </w:p>
        </w:tc>
      </w:tr>
      <w:tr w:rsidR="00CD508F" w:rsidRPr="00AB4344" w14:paraId="4968204B" w14:textId="77777777" w:rsidTr="00664D76">
        <w:trPr>
          <w:trHeight w:val="255"/>
        </w:trPr>
        <w:tc>
          <w:tcPr>
            <w:tcW w:w="2127" w:type="dxa"/>
            <w:shd w:val="clear" w:color="auto" w:fill="auto"/>
            <w:noWrap/>
            <w:vAlign w:val="bottom"/>
            <w:hideMark/>
          </w:tcPr>
          <w:p w14:paraId="31312BC4" w14:textId="77777777" w:rsidR="00CD508F" w:rsidRPr="00AB4344" w:rsidRDefault="00CD508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Burning</w:t>
            </w:r>
          </w:p>
        </w:tc>
        <w:tc>
          <w:tcPr>
            <w:tcW w:w="992" w:type="dxa"/>
            <w:shd w:val="clear" w:color="auto" w:fill="auto"/>
            <w:noWrap/>
            <w:vAlign w:val="center"/>
            <w:hideMark/>
          </w:tcPr>
          <w:p w14:paraId="4668D831"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133</w:t>
            </w:r>
          </w:p>
        </w:tc>
        <w:tc>
          <w:tcPr>
            <w:tcW w:w="1560" w:type="dxa"/>
            <w:shd w:val="clear" w:color="auto" w:fill="auto"/>
            <w:noWrap/>
            <w:vAlign w:val="center"/>
            <w:hideMark/>
          </w:tcPr>
          <w:p w14:paraId="3F3AAF69"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28.9</w:t>
            </w:r>
          </w:p>
        </w:tc>
      </w:tr>
      <w:tr w:rsidR="00CD508F" w:rsidRPr="00AB4344" w14:paraId="337991A1" w14:textId="77777777" w:rsidTr="00664D76">
        <w:trPr>
          <w:trHeight w:val="255"/>
        </w:trPr>
        <w:tc>
          <w:tcPr>
            <w:tcW w:w="2127" w:type="dxa"/>
            <w:shd w:val="clear" w:color="auto" w:fill="auto"/>
            <w:noWrap/>
            <w:vAlign w:val="bottom"/>
            <w:hideMark/>
          </w:tcPr>
          <w:p w14:paraId="3AABAC39" w14:textId="77777777" w:rsidR="00CD508F" w:rsidRPr="00AB4344" w:rsidRDefault="00CD508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Headache</w:t>
            </w:r>
          </w:p>
        </w:tc>
        <w:tc>
          <w:tcPr>
            <w:tcW w:w="992" w:type="dxa"/>
            <w:shd w:val="clear" w:color="auto" w:fill="auto"/>
            <w:noWrap/>
            <w:vAlign w:val="center"/>
            <w:hideMark/>
          </w:tcPr>
          <w:p w14:paraId="66FACB6A" w14:textId="77777777" w:rsidR="00CD508F" w:rsidRPr="00AB4344" w:rsidRDefault="00CD508F" w:rsidP="00580430">
            <w:pPr>
              <w:spacing w:after="0" w:line="240" w:lineRule="auto"/>
              <w:ind w:left="-274" w:firstLine="274"/>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54</w:t>
            </w:r>
          </w:p>
        </w:tc>
        <w:tc>
          <w:tcPr>
            <w:tcW w:w="1560" w:type="dxa"/>
            <w:shd w:val="clear" w:color="auto" w:fill="auto"/>
            <w:noWrap/>
            <w:vAlign w:val="center"/>
            <w:hideMark/>
          </w:tcPr>
          <w:p w14:paraId="3E5A9100"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11.7</w:t>
            </w:r>
          </w:p>
        </w:tc>
      </w:tr>
      <w:tr w:rsidR="00CD508F" w:rsidRPr="00AB4344" w14:paraId="34A50A5D" w14:textId="77777777" w:rsidTr="00664D76">
        <w:trPr>
          <w:trHeight w:val="255"/>
        </w:trPr>
        <w:tc>
          <w:tcPr>
            <w:tcW w:w="2127" w:type="dxa"/>
            <w:shd w:val="clear" w:color="auto" w:fill="auto"/>
            <w:noWrap/>
            <w:vAlign w:val="bottom"/>
            <w:hideMark/>
          </w:tcPr>
          <w:p w14:paraId="59D4A527" w14:textId="77777777" w:rsidR="00CD508F" w:rsidRPr="00AB4344" w:rsidRDefault="00CD508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Ocular Pain</w:t>
            </w:r>
          </w:p>
        </w:tc>
        <w:tc>
          <w:tcPr>
            <w:tcW w:w="992" w:type="dxa"/>
            <w:shd w:val="clear" w:color="auto" w:fill="auto"/>
            <w:noWrap/>
            <w:vAlign w:val="center"/>
            <w:hideMark/>
          </w:tcPr>
          <w:p w14:paraId="4DD0B6F0"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22</w:t>
            </w:r>
          </w:p>
        </w:tc>
        <w:tc>
          <w:tcPr>
            <w:tcW w:w="1560" w:type="dxa"/>
            <w:shd w:val="clear" w:color="auto" w:fill="auto"/>
            <w:noWrap/>
            <w:vAlign w:val="center"/>
            <w:hideMark/>
          </w:tcPr>
          <w:p w14:paraId="5B06F2FF"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4.8</w:t>
            </w:r>
          </w:p>
        </w:tc>
      </w:tr>
      <w:tr w:rsidR="00CD508F" w:rsidRPr="00AB4344" w14:paraId="753E3C86" w14:textId="77777777" w:rsidTr="00664D76">
        <w:trPr>
          <w:trHeight w:val="255"/>
        </w:trPr>
        <w:tc>
          <w:tcPr>
            <w:tcW w:w="2127" w:type="dxa"/>
            <w:shd w:val="clear" w:color="auto" w:fill="auto"/>
            <w:noWrap/>
            <w:vAlign w:val="bottom"/>
            <w:hideMark/>
          </w:tcPr>
          <w:p w14:paraId="3A8B5093" w14:textId="77777777" w:rsidR="00CD508F" w:rsidRPr="00AB4344" w:rsidRDefault="00CD508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Photophobia</w:t>
            </w:r>
          </w:p>
        </w:tc>
        <w:tc>
          <w:tcPr>
            <w:tcW w:w="992" w:type="dxa"/>
            <w:shd w:val="clear" w:color="auto" w:fill="auto"/>
            <w:noWrap/>
            <w:vAlign w:val="center"/>
            <w:hideMark/>
          </w:tcPr>
          <w:p w14:paraId="0D9EF97D"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14</w:t>
            </w:r>
          </w:p>
        </w:tc>
        <w:tc>
          <w:tcPr>
            <w:tcW w:w="1560" w:type="dxa"/>
            <w:shd w:val="clear" w:color="auto" w:fill="auto"/>
            <w:noWrap/>
            <w:vAlign w:val="center"/>
            <w:hideMark/>
          </w:tcPr>
          <w:p w14:paraId="26D5DAF9"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3.0</w:t>
            </w:r>
          </w:p>
        </w:tc>
      </w:tr>
      <w:tr w:rsidR="00CD508F" w:rsidRPr="00AB4344" w14:paraId="210B3BF2" w14:textId="77777777" w:rsidTr="00664D76">
        <w:trPr>
          <w:trHeight w:val="255"/>
        </w:trPr>
        <w:tc>
          <w:tcPr>
            <w:tcW w:w="2127" w:type="dxa"/>
            <w:tcBorders>
              <w:bottom w:val="single" w:sz="4" w:space="0" w:color="auto"/>
            </w:tcBorders>
            <w:shd w:val="clear" w:color="auto" w:fill="auto"/>
            <w:noWrap/>
            <w:vAlign w:val="bottom"/>
            <w:hideMark/>
          </w:tcPr>
          <w:p w14:paraId="6FA4D81D" w14:textId="77777777" w:rsidR="00CD508F" w:rsidRPr="00AB4344" w:rsidRDefault="00CD508F" w:rsidP="00580430">
            <w:pPr>
              <w:spacing w:after="0" w:line="240" w:lineRule="auto"/>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Dry Eye</w:t>
            </w:r>
          </w:p>
        </w:tc>
        <w:tc>
          <w:tcPr>
            <w:tcW w:w="992" w:type="dxa"/>
            <w:tcBorders>
              <w:bottom w:val="single" w:sz="4" w:space="0" w:color="auto"/>
            </w:tcBorders>
            <w:shd w:val="clear" w:color="auto" w:fill="auto"/>
            <w:noWrap/>
            <w:vAlign w:val="center"/>
            <w:hideMark/>
          </w:tcPr>
          <w:p w14:paraId="2203BF0E"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4</w:t>
            </w:r>
          </w:p>
        </w:tc>
        <w:tc>
          <w:tcPr>
            <w:tcW w:w="1560" w:type="dxa"/>
            <w:tcBorders>
              <w:bottom w:val="single" w:sz="4" w:space="0" w:color="auto"/>
            </w:tcBorders>
            <w:shd w:val="clear" w:color="auto" w:fill="auto"/>
            <w:noWrap/>
            <w:vAlign w:val="center"/>
            <w:hideMark/>
          </w:tcPr>
          <w:p w14:paraId="04C552EF" w14:textId="77777777" w:rsidR="00CD508F" w:rsidRPr="00AB4344" w:rsidRDefault="00CD508F" w:rsidP="00580430">
            <w:pPr>
              <w:spacing w:after="0" w:line="240" w:lineRule="auto"/>
              <w:jc w:val="center"/>
              <w:rPr>
                <w:rFonts w:asciiTheme="majorBidi" w:eastAsia="Times New Roman" w:hAnsiTheme="majorBidi" w:cstheme="majorBidi"/>
                <w:sz w:val="20"/>
                <w:szCs w:val="20"/>
              </w:rPr>
            </w:pPr>
            <w:r w:rsidRPr="00AB4344">
              <w:rPr>
                <w:rFonts w:asciiTheme="majorBidi" w:eastAsia="Times New Roman" w:hAnsiTheme="majorBidi" w:cstheme="majorBidi"/>
                <w:sz w:val="20"/>
                <w:szCs w:val="20"/>
              </w:rPr>
              <w:t>0.9</w:t>
            </w:r>
          </w:p>
        </w:tc>
      </w:tr>
    </w:tbl>
    <w:p w14:paraId="47077154" w14:textId="77777777" w:rsidR="00CD508F" w:rsidRPr="00AB4344" w:rsidRDefault="00CD508F" w:rsidP="00CD508F">
      <w:pPr>
        <w:spacing w:after="0" w:line="240" w:lineRule="auto"/>
        <w:rPr>
          <w:rFonts w:asciiTheme="majorBidi" w:hAnsiTheme="majorBidi" w:cstheme="majorBidi"/>
          <w:sz w:val="20"/>
          <w:szCs w:val="20"/>
        </w:rPr>
      </w:pPr>
      <w:r w:rsidRPr="00AB4344">
        <w:rPr>
          <w:rFonts w:asciiTheme="majorBidi" w:hAnsiTheme="majorBidi" w:cstheme="majorBidi"/>
          <w:sz w:val="20"/>
          <w:szCs w:val="20"/>
        </w:rPr>
        <w:t>n: number; %: percentage</w:t>
      </w:r>
    </w:p>
    <w:p w14:paraId="0393891F" w14:textId="77777777" w:rsidR="00CD508F" w:rsidRDefault="00CD508F" w:rsidP="000E1DE1">
      <w:pPr>
        <w:spacing w:line="240" w:lineRule="auto"/>
        <w:rPr>
          <w:rFonts w:asciiTheme="majorBidi" w:hAnsiTheme="majorBidi" w:cstheme="majorBidi"/>
          <w:sz w:val="20"/>
          <w:szCs w:val="20"/>
          <w:rtl/>
        </w:rPr>
      </w:pPr>
      <w:r w:rsidRPr="00AB4344">
        <w:rPr>
          <w:rFonts w:asciiTheme="majorBidi" w:hAnsiTheme="majorBidi" w:cstheme="majorBidi"/>
          <w:sz w:val="20"/>
          <w:szCs w:val="20"/>
        </w:rPr>
        <w:t>* Percentage calculated from participants with VI and blindness</w:t>
      </w:r>
    </w:p>
    <w:p w14:paraId="5DFA167F" w14:textId="75215B96" w:rsidR="00D54988" w:rsidRPr="00025AD6" w:rsidRDefault="00D54988" w:rsidP="00C807A7">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This study found that the overall prevalence of VI was 4.9% in the right eye and 4.6% in the left eye. This finding is in align</w:t>
      </w:r>
      <w:r w:rsidR="00664D76">
        <w:rPr>
          <w:rFonts w:asciiTheme="majorBidi" w:hAnsiTheme="majorBidi" w:cstheme="majorBidi"/>
          <w:sz w:val="20"/>
          <w:szCs w:val="20"/>
        </w:rPr>
        <w:t>ment</w:t>
      </w:r>
      <w:r w:rsidRPr="00D54988">
        <w:rPr>
          <w:rFonts w:asciiTheme="majorBidi" w:hAnsiTheme="majorBidi" w:cstheme="majorBidi"/>
          <w:sz w:val="20"/>
          <w:szCs w:val="20"/>
        </w:rPr>
        <w:t xml:space="preserve"> with the results of similar studies from India (5.9%, 5.0%) and </w:t>
      </w:r>
      <w:r w:rsidR="00664D76">
        <w:rPr>
          <w:rFonts w:asciiTheme="majorBidi" w:hAnsiTheme="majorBidi" w:cstheme="majorBidi"/>
          <w:sz w:val="20"/>
          <w:szCs w:val="20"/>
        </w:rPr>
        <w:t xml:space="preserve">Ethiopia (5.3%; </w:t>
      </w:r>
      <w:proofErr w:type="spellStart"/>
      <w:r w:rsidRPr="00025AD6">
        <w:rPr>
          <w:rFonts w:asciiTheme="majorBidi" w:hAnsiTheme="majorBidi" w:cstheme="majorBidi"/>
          <w:sz w:val="20"/>
          <w:szCs w:val="20"/>
        </w:rPr>
        <w:t>Abayo</w:t>
      </w:r>
      <w:proofErr w:type="spellEnd"/>
      <w:r w:rsidR="00664D76">
        <w:rPr>
          <w:rFonts w:asciiTheme="majorBidi" w:hAnsiTheme="majorBidi" w:cstheme="majorBidi"/>
          <w:sz w:val="20"/>
          <w:szCs w:val="20"/>
        </w:rPr>
        <w:t xml:space="preserve"> et al.</w:t>
      </w:r>
      <w:r w:rsidRPr="00025AD6">
        <w:rPr>
          <w:rFonts w:asciiTheme="majorBidi" w:hAnsiTheme="majorBidi" w:cstheme="majorBidi"/>
          <w:sz w:val="20"/>
          <w:szCs w:val="20"/>
        </w:rPr>
        <w:t>,</w:t>
      </w:r>
      <w:r w:rsidR="00664D76">
        <w:rPr>
          <w:rFonts w:asciiTheme="majorBidi" w:hAnsiTheme="majorBidi" w:cstheme="majorBidi"/>
          <w:sz w:val="20"/>
          <w:szCs w:val="20"/>
        </w:rPr>
        <w:t xml:space="preserve"> 2021</w:t>
      </w:r>
      <w:r w:rsidR="00E52E5C">
        <w:rPr>
          <w:rFonts w:asciiTheme="majorBidi" w:hAnsiTheme="majorBidi" w:cstheme="majorBidi"/>
          <w:sz w:val="20"/>
          <w:szCs w:val="20"/>
        </w:rPr>
        <w:t xml:space="preserve">; </w:t>
      </w:r>
      <w:proofErr w:type="spellStart"/>
      <w:r w:rsidRPr="00025AD6">
        <w:rPr>
          <w:rFonts w:asciiTheme="majorBidi" w:hAnsiTheme="majorBidi" w:cstheme="majorBidi"/>
          <w:sz w:val="20"/>
          <w:szCs w:val="20"/>
        </w:rPr>
        <w:t>Dandona</w:t>
      </w:r>
      <w:proofErr w:type="spellEnd"/>
      <w:r w:rsidRPr="00025AD6">
        <w:rPr>
          <w:rFonts w:asciiTheme="majorBidi" w:hAnsiTheme="majorBidi" w:cstheme="majorBidi"/>
          <w:sz w:val="20"/>
          <w:szCs w:val="20"/>
        </w:rPr>
        <w:t xml:space="preserve"> et al.</w:t>
      </w:r>
      <w:r w:rsidR="00E52E5C">
        <w:rPr>
          <w:rFonts w:asciiTheme="majorBidi" w:hAnsiTheme="majorBidi" w:cstheme="majorBidi"/>
          <w:sz w:val="20"/>
          <w:szCs w:val="20"/>
        </w:rPr>
        <w:t>,</w:t>
      </w:r>
      <w:r w:rsidRPr="00025AD6">
        <w:rPr>
          <w:rFonts w:asciiTheme="majorBidi" w:hAnsiTheme="majorBidi" w:cstheme="majorBidi"/>
          <w:sz w:val="20"/>
          <w:szCs w:val="20"/>
        </w:rPr>
        <w:t xml:space="preserve"> 2002; </w:t>
      </w:r>
      <w:proofErr w:type="spellStart"/>
      <w:r w:rsidRPr="00025AD6">
        <w:rPr>
          <w:rFonts w:asciiTheme="majorBidi" w:hAnsiTheme="majorBidi" w:cstheme="majorBidi"/>
          <w:sz w:val="20"/>
          <w:szCs w:val="20"/>
        </w:rPr>
        <w:t>Wadhwani</w:t>
      </w:r>
      <w:proofErr w:type="spellEnd"/>
      <w:r w:rsidRPr="00025AD6">
        <w:rPr>
          <w:rFonts w:asciiTheme="majorBidi" w:hAnsiTheme="majorBidi" w:cstheme="majorBidi"/>
          <w:sz w:val="20"/>
          <w:szCs w:val="20"/>
        </w:rPr>
        <w:t xml:space="preserve"> et al.</w:t>
      </w:r>
      <w:r w:rsidR="00E52E5C">
        <w:rPr>
          <w:rFonts w:asciiTheme="majorBidi" w:hAnsiTheme="majorBidi" w:cstheme="majorBidi"/>
          <w:sz w:val="20"/>
          <w:szCs w:val="20"/>
        </w:rPr>
        <w:t>,</w:t>
      </w:r>
      <w:r w:rsidRPr="00025AD6">
        <w:rPr>
          <w:rFonts w:asciiTheme="majorBidi" w:hAnsiTheme="majorBidi" w:cstheme="majorBidi"/>
          <w:sz w:val="20"/>
          <w:szCs w:val="20"/>
        </w:rPr>
        <w:t xml:space="preserve"> 2021)</w:t>
      </w:r>
      <w:r w:rsidR="00B116E1">
        <w:rPr>
          <w:rFonts w:asciiTheme="majorBidi" w:hAnsiTheme="majorBidi" w:cstheme="majorBidi"/>
          <w:sz w:val="20"/>
          <w:szCs w:val="20"/>
        </w:rPr>
        <w:t>;</w:t>
      </w:r>
      <w:r w:rsidRPr="00025AD6">
        <w:rPr>
          <w:rFonts w:asciiTheme="majorBidi" w:hAnsiTheme="majorBidi" w:cstheme="majorBidi"/>
          <w:sz w:val="20"/>
          <w:szCs w:val="20"/>
        </w:rPr>
        <w:t xml:space="preserve"> slightly higher than that of Ethiopia (3.5% and 3.9%), Malaysia (3.5%), Iran</w:t>
      </w:r>
      <w:r w:rsidRPr="00D54988">
        <w:rPr>
          <w:rFonts w:asciiTheme="majorBidi" w:hAnsiTheme="majorBidi" w:cstheme="majorBidi"/>
          <w:sz w:val="20"/>
          <w:szCs w:val="20"/>
        </w:rPr>
        <w:t xml:space="preserve"> (3.8%), Nepal (2.9%), South</w:t>
      </w:r>
      <w:r w:rsidR="00B116E1">
        <w:rPr>
          <w:rFonts w:asciiTheme="majorBidi" w:hAnsiTheme="majorBidi" w:cstheme="majorBidi"/>
          <w:sz w:val="20"/>
          <w:szCs w:val="20"/>
        </w:rPr>
        <w:t xml:space="preserve"> Africa (2.7%), and Kenya (2.4%</w:t>
      </w:r>
      <w:r w:rsidRPr="00D54988">
        <w:rPr>
          <w:rFonts w:asciiTheme="majorBidi" w:hAnsiTheme="majorBidi" w:cstheme="majorBidi"/>
          <w:sz w:val="20"/>
          <w:szCs w:val="20"/>
        </w:rPr>
        <w:t>;</w:t>
      </w:r>
      <w:bookmarkStart w:id="6" w:name="_Hlk106968642"/>
      <w:r w:rsidR="00B116E1">
        <w:rPr>
          <w:rFonts w:asciiTheme="majorBidi" w:hAnsiTheme="majorBidi" w:cstheme="majorBidi"/>
          <w:sz w:val="20"/>
          <w:szCs w:val="20"/>
        </w:rPr>
        <w:t xml:space="preserve"> </w:t>
      </w:r>
      <w:proofErr w:type="spellStart"/>
      <w:r w:rsidR="00B116E1">
        <w:rPr>
          <w:rFonts w:asciiTheme="majorBidi" w:hAnsiTheme="majorBidi" w:cstheme="majorBidi"/>
          <w:sz w:val="20"/>
          <w:szCs w:val="20"/>
        </w:rPr>
        <w:t>Bezabih</w:t>
      </w:r>
      <w:proofErr w:type="spellEnd"/>
      <w:r w:rsidR="00B116E1">
        <w:rPr>
          <w:rFonts w:asciiTheme="majorBidi" w:hAnsiTheme="majorBidi" w:cstheme="majorBidi"/>
          <w:sz w:val="20"/>
          <w:szCs w:val="20"/>
        </w:rPr>
        <w:t xml:space="preserve"> et al., </w:t>
      </w:r>
      <w:r w:rsidRPr="00D54988">
        <w:rPr>
          <w:rFonts w:asciiTheme="majorBidi" w:hAnsiTheme="majorBidi" w:cstheme="majorBidi"/>
          <w:sz w:val="20"/>
          <w:szCs w:val="20"/>
        </w:rPr>
        <w:t xml:space="preserve">2017; </w:t>
      </w:r>
      <w:proofErr w:type="spellStart"/>
      <w:r w:rsidRPr="00D54988">
        <w:rPr>
          <w:rFonts w:asciiTheme="majorBidi" w:hAnsiTheme="majorBidi" w:cstheme="majorBidi"/>
          <w:sz w:val="20"/>
          <w:szCs w:val="20"/>
        </w:rPr>
        <w:t>Farhana</w:t>
      </w:r>
      <w:proofErr w:type="spellEnd"/>
      <w:r w:rsidRPr="00D54988">
        <w:rPr>
          <w:rFonts w:asciiTheme="majorBidi" w:hAnsiTheme="majorBidi" w:cstheme="majorBidi"/>
          <w:sz w:val="20"/>
          <w:szCs w:val="20"/>
        </w:rPr>
        <w:t xml:space="preserve"> and Rahim </w:t>
      </w:r>
      <w:proofErr w:type="spellStart"/>
      <w:r w:rsidRPr="00D54988">
        <w:rPr>
          <w:rFonts w:asciiTheme="majorBidi" w:hAnsiTheme="majorBidi" w:cstheme="majorBidi"/>
          <w:sz w:val="20"/>
          <w:szCs w:val="20"/>
        </w:rPr>
        <w:t>n.d.</w:t>
      </w:r>
      <w:proofErr w:type="spellEnd"/>
      <w:r w:rsidRPr="00D54988">
        <w:rPr>
          <w:rFonts w:asciiTheme="majorBidi" w:hAnsiTheme="majorBidi" w:cstheme="majorBidi"/>
          <w:sz w:val="20"/>
          <w:szCs w:val="20"/>
        </w:rPr>
        <w:t xml:space="preserve">; </w:t>
      </w:r>
      <w:proofErr w:type="spellStart"/>
      <w:r w:rsidRPr="00D54988">
        <w:rPr>
          <w:rFonts w:asciiTheme="majorBidi" w:hAnsiTheme="majorBidi" w:cstheme="majorBidi"/>
          <w:sz w:val="20"/>
          <w:szCs w:val="20"/>
        </w:rPr>
        <w:t>Fotouhi</w:t>
      </w:r>
      <w:proofErr w:type="spellEnd"/>
      <w:r w:rsidRPr="00D54988">
        <w:rPr>
          <w:rFonts w:asciiTheme="majorBidi" w:hAnsiTheme="majorBidi" w:cstheme="majorBidi"/>
          <w:sz w:val="20"/>
          <w:szCs w:val="20"/>
        </w:rPr>
        <w:t xml:space="preserve"> et al.</w:t>
      </w:r>
      <w:r w:rsidR="00AB19F9">
        <w:rPr>
          <w:rFonts w:asciiTheme="majorBidi" w:hAnsiTheme="majorBidi" w:cstheme="majorBidi"/>
          <w:sz w:val="20"/>
          <w:szCs w:val="20"/>
        </w:rPr>
        <w:t>,</w:t>
      </w:r>
      <w:r w:rsidRPr="00D54988">
        <w:rPr>
          <w:rFonts w:asciiTheme="majorBidi" w:hAnsiTheme="majorBidi" w:cstheme="majorBidi"/>
          <w:sz w:val="20"/>
          <w:szCs w:val="20"/>
        </w:rPr>
        <w:t xml:space="preserve"> 2007; </w:t>
      </w:r>
      <w:proofErr w:type="spellStart"/>
      <w:r w:rsidRPr="00D54988">
        <w:rPr>
          <w:rFonts w:asciiTheme="majorBidi" w:hAnsiTheme="majorBidi" w:cstheme="majorBidi"/>
          <w:sz w:val="20"/>
          <w:szCs w:val="20"/>
        </w:rPr>
        <w:t>Kedir</w:t>
      </w:r>
      <w:proofErr w:type="spellEnd"/>
      <w:r w:rsidRPr="00D54988">
        <w:rPr>
          <w:rFonts w:asciiTheme="majorBidi" w:hAnsiTheme="majorBidi" w:cstheme="majorBidi"/>
          <w:sz w:val="20"/>
          <w:szCs w:val="20"/>
        </w:rPr>
        <w:t xml:space="preserve"> and </w:t>
      </w:r>
      <w:proofErr w:type="spellStart"/>
      <w:r w:rsidRPr="00D54988">
        <w:rPr>
          <w:rFonts w:asciiTheme="majorBidi" w:hAnsiTheme="majorBidi" w:cstheme="majorBidi"/>
          <w:sz w:val="20"/>
          <w:szCs w:val="20"/>
        </w:rPr>
        <w:t>Girma</w:t>
      </w:r>
      <w:proofErr w:type="spellEnd"/>
      <w:r w:rsidRPr="00D54988">
        <w:rPr>
          <w:rFonts w:asciiTheme="majorBidi" w:hAnsiTheme="majorBidi" w:cstheme="majorBidi"/>
          <w:sz w:val="20"/>
          <w:szCs w:val="20"/>
        </w:rPr>
        <w:t xml:space="preserve"> 2014; </w:t>
      </w:r>
      <w:proofErr w:type="spellStart"/>
      <w:r w:rsidRPr="00D54988">
        <w:rPr>
          <w:rFonts w:asciiTheme="majorBidi" w:hAnsiTheme="majorBidi" w:cstheme="majorBidi"/>
          <w:sz w:val="20"/>
          <w:szCs w:val="20"/>
        </w:rPr>
        <w:t>Muma</w:t>
      </w:r>
      <w:proofErr w:type="spellEnd"/>
      <w:r w:rsidRPr="00D54988">
        <w:rPr>
          <w:rFonts w:asciiTheme="majorBidi" w:hAnsiTheme="majorBidi" w:cstheme="majorBidi"/>
          <w:sz w:val="20"/>
          <w:szCs w:val="20"/>
        </w:rPr>
        <w:t xml:space="preserve"> and </w:t>
      </w:r>
      <w:proofErr w:type="spellStart"/>
      <w:r w:rsidRPr="00D54988">
        <w:rPr>
          <w:rFonts w:asciiTheme="majorBidi" w:hAnsiTheme="majorBidi" w:cstheme="majorBidi"/>
          <w:sz w:val="20"/>
          <w:szCs w:val="20"/>
        </w:rPr>
        <w:t>Obonyo</w:t>
      </w:r>
      <w:proofErr w:type="spellEnd"/>
      <w:r w:rsidRPr="00D54988">
        <w:rPr>
          <w:rFonts w:asciiTheme="majorBidi" w:hAnsiTheme="majorBidi" w:cstheme="majorBidi"/>
          <w:sz w:val="20"/>
          <w:szCs w:val="20"/>
        </w:rPr>
        <w:t xml:space="preserve"> 2020; Naidoo et al.</w:t>
      </w:r>
      <w:r w:rsidR="00AB19F9">
        <w:rPr>
          <w:rFonts w:asciiTheme="majorBidi" w:hAnsiTheme="majorBidi" w:cstheme="majorBidi"/>
          <w:sz w:val="20"/>
          <w:szCs w:val="20"/>
        </w:rPr>
        <w:t>,</w:t>
      </w:r>
      <w:r w:rsidRPr="00D54988">
        <w:rPr>
          <w:rFonts w:asciiTheme="majorBidi" w:hAnsiTheme="majorBidi" w:cstheme="majorBidi"/>
          <w:sz w:val="20"/>
          <w:szCs w:val="20"/>
        </w:rPr>
        <w:t xml:space="preserve"> 2003; </w:t>
      </w:r>
      <w:proofErr w:type="spellStart"/>
      <w:r w:rsidRPr="00D54988">
        <w:rPr>
          <w:rFonts w:asciiTheme="majorBidi" w:hAnsiTheme="majorBidi" w:cstheme="majorBidi"/>
          <w:sz w:val="20"/>
          <w:szCs w:val="20"/>
        </w:rPr>
        <w:t>Pokharel</w:t>
      </w:r>
      <w:proofErr w:type="spellEnd"/>
      <w:r w:rsidRPr="00D54988">
        <w:rPr>
          <w:rFonts w:asciiTheme="majorBidi" w:hAnsiTheme="majorBidi" w:cstheme="majorBidi"/>
          <w:sz w:val="20"/>
          <w:szCs w:val="20"/>
        </w:rPr>
        <w:t xml:space="preserve"> et al.</w:t>
      </w:r>
      <w:r w:rsidR="00AB19F9">
        <w:rPr>
          <w:rFonts w:asciiTheme="majorBidi" w:hAnsiTheme="majorBidi" w:cstheme="majorBidi"/>
          <w:sz w:val="20"/>
          <w:szCs w:val="20"/>
        </w:rPr>
        <w:t>,</w:t>
      </w:r>
      <w:r w:rsidRPr="00D54988">
        <w:rPr>
          <w:rFonts w:asciiTheme="majorBidi" w:hAnsiTheme="majorBidi" w:cstheme="majorBidi"/>
          <w:sz w:val="20"/>
          <w:szCs w:val="20"/>
        </w:rPr>
        <w:t xml:space="preserve"> 2000)</w:t>
      </w:r>
      <w:bookmarkEnd w:id="6"/>
      <w:r w:rsidR="00F953EA">
        <w:rPr>
          <w:rFonts w:asciiTheme="majorBidi" w:hAnsiTheme="majorBidi" w:cstheme="majorBidi"/>
          <w:sz w:val="20"/>
          <w:szCs w:val="20"/>
        </w:rPr>
        <w:t>;</w:t>
      </w:r>
      <w:r w:rsidRPr="00D54988">
        <w:rPr>
          <w:rFonts w:asciiTheme="majorBidi" w:hAnsiTheme="majorBidi" w:cstheme="majorBidi"/>
          <w:sz w:val="20"/>
          <w:szCs w:val="20"/>
        </w:rPr>
        <w:t xml:space="preserve"> but significantly lower than that of Malaysia (17.1%), Chile (15.8%), China (12.8%</w:t>
      </w:r>
      <w:r w:rsidR="00F953EA">
        <w:rPr>
          <w:rFonts w:asciiTheme="majorBidi" w:hAnsiTheme="majorBidi" w:cstheme="majorBidi"/>
          <w:sz w:val="20"/>
          <w:szCs w:val="20"/>
        </w:rPr>
        <w:t>,</w:t>
      </w:r>
      <w:r w:rsidRPr="00D54988">
        <w:rPr>
          <w:rFonts w:asciiTheme="majorBidi" w:hAnsiTheme="majorBidi" w:cstheme="majorBidi"/>
          <w:sz w:val="20"/>
          <w:szCs w:val="20"/>
        </w:rPr>
        <w:t xml:space="preserve"> 12.2%</w:t>
      </w:r>
      <w:r w:rsidR="00F953EA">
        <w:rPr>
          <w:rFonts w:asciiTheme="majorBidi" w:hAnsiTheme="majorBidi" w:cstheme="majorBidi"/>
          <w:sz w:val="20"/>
          <w:szCs w:val="20"/>
        </w:rPr>
        <w:t xml:space="preserve"> and 7.7%</w:t>
      </w:r>
      <w:r w:rsidRPr="00D54988">
        <w:rPr>
          <w:rFonts w:asciiTheme="majorBidi" w:hAnsiTheme="majorBidi" w:cstheme="majorBidi"/>
          <w:sz w:val="20"/>
          <w:szCs w:val="20"/>
        </w:rPr>
        <w:t xml:space="preserve">), Denmark (10.50%), India (9.0%), </w:t>
      </w:r>
      <w:r w:rsidR="00C30DD2">
        <w:rPr>
          <w:rFonts w:asciiTheme="majorBidi" w:hAnsiTheme="majorBidi" w:cstheme="majorBidi"/>
          <w:sz w:val="20"/>
          <w:szCs w:val="20"/>
        </w:rPr>
        <w:t>and Ethiopia (8.7% and 8.0</w:t>
      </w:r>
      <w:r w:rsidRPr="00D54988">
        <w:rPr>
          <w:rFonts w:asciiTheme="majorBidi" w:hAnsiTheme="majorBidi" w:cstheme="majorBidi"/>
          <w:sz w:val="20"/>
          <w:szCs w:val="20"/>
        </w:rPr>
        <w:t>%</w:t>
      </w:r>
      <w:bookmarkStart w:id="7" w:name="_Hlk106969425"/>
      <w:r w:rsidR="00C30DD2">
        <w:rPr>
          <w:rFonts w:asciiTheme="majorBidi" w:hAnsiTheme="majorBidi" w:cstheme="majorBidi"/>
          <w:sz w:val="20"/>
          <w:szCs w:val="20"/>
        </w:rPr>
        <w:t xml:space="preserve">; </w:t>
      </w:r>
      <w:r w:rsidRPr="00D54988">
        <w:rPr>
          <w:rFonts w:asciiTheme="majorBidi" w:hAnsiTheme="majorBidi" w:cstheme="majorBidi"/>
          <w:sz w:val="20"/>
          <w:szCs w:val="20"/>
        </w:rPr>
        <w:t>Cui et al.</w:t>
      </w:r>
      <w:r w:rsidR="00C30DD2">
        <w:rPr>
          <w:rFonts w:asciiTheme="majorBidi" w:hAnsiTheme="majorBidi" w:cstheme="majorBidi"/>
          <w:sz w:val="20"/>
          <w:szCs w:val="20"/>
        </w:rPr>
        <w:t>,</w:t>
      </w:r>
      <w:r w:rsidRPr="00D54988">
        <w:rPr>
          <w:rFonts w:asciiTheme="majorBidi" w:hAnsiTheme="majorBidi" w:cstheme="majorBidi"/>
          <w:sz w:val="20"/>
          <w:szCs w:val="20"/>
        </w:rPr>
        <w:t xml:space="preserve"> 2021; Goh et al.</w:t>
      </w:r>
      <w:r w:rsidR="00C30DD2">
        <w:rPr>
          <w:rFonts w:asciiTheme="majorBidi" w:hAnsiTheme="majorBidi" w:cstheme="majorBidi"/>
          <w:sz w:val="20"/>
          <w:szCs w:val="20"/>
        </w:rPr>
        <w:t>,</w:t>
      </w:r>
      <w:r w:rsidRPr="00D54988">
        <w:rPr>
          <w:rFonts w:asciiTheme="majorBidi" w:hAnsiTheme="majorBidi" w:cstheme="majorBidi"/>
          <w:sz w:val="20"/>
          <w:szCs w:val="20"/>
        </w:rPr>
        <w:t xml:space="preserve"> 2005; Maul et al.</w:t>
      </w:r>
      <w:r w:rsidR="00C30DD2">
        <w:rPr>
          <w:rFonts w:asciiTheme="majorBidi" w:hAnsiTheme="majorBidi" w:cstheme="majorBidi"/>
          <w:sz w:val="20"/>
          <w:szCs w:val="20"/>
        </w:rPr>
        <w:t>,</w:t>
      </w:r>
      <w:r w:rsidRPr="00D54988">
        <w:rPr>
          <w:rFonts w:asciiTheme="majorBidi" w:hAnsiTheme="majorBidi" w:cstheme="majorBidi"/>
          <w:sz w:val="20"/>
          <w:szCs w:val="20"/>
        </w:rPr>
        <w:t xml:space="preserve"> 2000; Merrie et al.</w:t>
      </w:r>
      <w:r w:rsidR="00C30DD2">
        <w:rPr>
          <w:rFonts w:asciiTheme="majorBidi" w:hAnsiTheme="majorBidi" w:cstheme="majorBidi"/>
          <w:sz w:val="20"/>
          <w:szCs w:val="20"/>
        </w:rPr>
        <w:t>,</w:t>
      </w:r>
      <w:r w:rsidRPr="00D54988">
        <w:rPr>
          <w:rFonts w:asciiTheme="majorBidi" w:hAnsiTheme="majorBidi" w:cstheme="majorBidi"/>
          <w:sz w:val="20"/>
          <w:szCs w:val="20"/>
        </w:rPr>
        <w:t xml:space="preserve"> 2019; Murthy et al.</w:t>
      </w:r>
      <w:r w:rsidR="00C30DD2">
        <w:rPr>
          <w:rFonts w:asciiTheme="majorBidi" w:hAnsiTheme="majorBidi" w:cstheme="majorBidi"/>
          <w:sz w:val="20"/>
          <w:szCs w:val="20"/>
        </w:rPr>
        <w:t>,</w:t>
      </w:r>
      <w:r w:rsidRPr="00D54988">
        <w:rPr>
          <w:rFonts w:asciiTheme="majorBidi" w:hAnsiTheme="majorBidi" w:cstheme="majorBidi"/>
          <w:sz w:val="20"/>
          <w:szCs w:val="20"/>
        </w:rPr>
        <w:t xml:space="preserve"> 2002; Pi et al.</w:t>
      </w:r>
      <w:r w:rsidR="00C30DD2">
        <w:rPr>
          <w:rFonts w:asciiTheme="majorBidi" w:hAnsiTheme="majorBidi" w:cstheme="majorBidi"/>
          <w:sz w:val="20"/>
          <w:szCs w:val="20"/>
        </w:rPr>
        <w:t>,</w:t>
      </w:r>
      <w:r w:rsidRPr="00D54988">
        <w:rPr>
          <w:rFonts w:asciiTheme="majorBidi" w:hAnsiTheme="majorBidi" w:cstheme="majorBidi"/>
          <w:sz w:val="20"/>
          <w:szCs w:val="20"/>
        </w:rPr>
        <w:t xml:space="preserve"> 2012; </w:t>
      </w:r>
      <w:proofErr w:type="spellStart"/>
      <w:r w:rsidRPr="00D54988">
        <w:rPr>
          <w:rFonts w:asciiTheme="majorBidi" w:hAnsiTheme="majorBidi" w:cstheme="majorBidi"/>
          <w:sz w:val="20"/>
          <w:szCs w:val="20"/>
        </w:rPr>
        <w:t>Sandfeld</w:t>
      </w:r>
      <w:proofErr w:type="spellEnd"/>
      <w:r w:rsidRPr="00D54988">
        <w:rPr>
          <w:rFonts w:asciiTheme="majorBidi" w:hAnsiTheme="majorBidi" w:cstheme="majorBidi"/>
          <w:sz w:val="20"/>
          <w:szCs w:val="20"/>
        </w:rPr>
        <w:t xml:space="preserve"> </w:t>
      </w:r>
      <w:r w:rsidR="00C807A7">
        <w:rPr>
          <w:rFonts w:asciiTheme="majorBidi" w:hAnsiTheme="majorBidi" w:cstheme="majorBidi"/>
          <w:sz w:val="20"/>
          <w:szCs w:val="20"/>
        </w:rPr>
        <w:t>et al.,</w:t>
      </w:r>
      <w:r w:rsidRPr="00D54988">
        <w:rPr>
          <w:rFonts w:asciiTheme="majorBidi" w:hAnsiTheme="majorBidi" w:cstheme="majorBidi"/>
          <w:sz w:val="20"/>
          <w:szCs w:val="20"/>
        </w:rPr>
        <w:t xml:space="preserve"> 2007; </w:t>
      </w:r>
      <w:proofErr w:type="spellStart"/>
      <w:r w:rsidRPr="00D54988">
        <w:rPr>
          <w:rFonts w:asciiTheme="majorBidi" w:hAnsiTheme="majorBidi" w:cstheme="majorBidi"/>
          <w:sz w:val="20"/>
          <w:szCs w:val="20"/>
        </w:rPr>
        <w:t>Zelalem</w:t>
      </w:r>
      <w:proofErr w:type="spellEnd"/>
      <w:r w:rsidRPr="00D54988">
        <w:rPr>
          <w:rFonts w:asciiTheme="majorBidi" w:hAnsiTheme="majorBidi" w:cstheme="majorBidi"/>
          <w:sz w:val="20"/>
          <w:szCs w:val="20"/>
        </w:rPr>
        <w:t xml:space="preserve"> et al.</w:t>
      </w:r>
      <w:r w:rsidR="00C807A7">
        <w:rPr>
          <w:rFonts w:asciiTheme="majorBidi" w:hAnsiTheme="majorBidi" w:cstheme="majorBidi"/>
          <w:sz w:val="20"/>
          <w:szCs w:val="20"/>
        </w:rPr>
        <w:t>,</w:t>
      </w:r>
      <w:r w:rsidRPr="00D54988">
        <w:rPr>
          <w:rFonts w:asciiTheme="majorBidi" w:hAnsiTheme="majorBidi" w:cstheme="majorBidi"/>
          <w:sz w:val="20"/>
          <w:szCs w:val="20"/>
        </w:rPr>
        <w:t xml:space="preserve"> 2019; Zhao et al.</w:t>
      </w:r>
      <w:r w:rsidR="00C807A7">
        <w:rPr>
          <w:rFonts w:asciiTheme="majorBidi" w:hAnsiTheme="majorBidi" w:cstheme="majorBidi"/>
          <w:sz w:val="20"/>
          <w:szCs w:val="20"/>
        </w:rPr>
        <w:t>,</w:t>
      </w:r>
      <w:r w:rsidRPr="00D54988">
        <w:rPr>
          <w:rFonts w:asciiTheme="majorBidi" w:hAnsiTheme="majorBidi" w:cstheme="majorBidi"/>
          <w:sz w:val="20"/>
          <w:szCs w:val="20"/>
        </w:rPr>
        <w:t xml:space="preserve"> </w:t>
      </w:r>
      <w:r w:rsidRPr="00025AD6">
        <w:rPr>
          <w:rFonts w:asciiTheme="majorBidi" w:hAnsiTheme="majorBidi" w:cstheme="majorBidi"/>
          <w:sz w:val="20"/>
          <w:szCs w:val="20"/>
        </w:rPr>
        <w:t>2000)</w:t>
      </w:r>
      <w:bookmarkEnd w:id="7"/>
      <w:r w:rsidRPr="00025AD6">
        <w:rPr>
          <w:rFonts w:asciiTheme="majorBidi" w:hAnsiTheme="majorBidi" w:cstheme="majorBidi"/>
          <w:sz w:val="20"/>
          <w:szCs w:val="20"/>
        </w:rPr>
        <w:t>.</w:t>
      </w:r>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The variation in the prevalence of VI between different studies may be attributed to several factors, such as study design, and population characteristics including ethnicity, socioeconomic and access to healthcare facilities (Pi et al.</w:t>
      </w:r>
      <w:r w:rsidR="00AA704D">
        <w:rPr>
          <w:rFonts w:asciiTheme="majorBidi" w:hAnsiTheme="majorBidi" w:cstheme="majorBidi"/>
          <w:sz w:val="20"/>
          <w:szCs w:val="20"/>
        </w:rPr>
        <w:t>,</w:t>
      </w:r>
      <w:r w:rsidRPr="00025AD6">
        <w:rPr>
          <w:rFonts w:asciiTheme="majorBidi" w:hAnsiTheme="majorBidi" w:cstheme="majorBidi"/>
          <w:sz w:val="20"/>
          <w:szCs w:val="20"/>
        </w:rPr>
        <w:t xml:space="preserve"> 2012).</w:t>
      </w:r>
    </w:p>
    <w:p w14:paraId="5E3DE1B3" w14:textId="3E65E582" w:rsidR="00D54988" w:rsidRPr="00025AD6" w:rsidRDefault="00D54988" w:rsidP="00772E3C">
      <w:pPr>
        <w:spacing w:line="240" w:lineRule="auto"/>
        <w:jc w:val="both"/>
        <w:rPr>
          <w:rFonts w:asciiTheme="majorBidi" w:hAnsiTheme="majorBidi" w:cstheme="majorBidi"/>
          <w:sz w:val="20"/>
          <w:szCs w:val="20"/>
        </w:rPr>
      </w:pPr>
      <w:r w:rsidRPr="00025AD6">
        <w:rPr>
          <w:rFonts w:asciiTheme="majorBidi" w:hAnsiTheme="majorBidi" w:cstheme="majorBidi"/>
          <w:sz w:val="20"/>
          <w:szCs w:val="20"/>
        </w:rPr>
        <w:t>Our results also show that the prevalence of blindness was 0.2% in the right eye and 0.2% in the left eye. This is unlike the results of similar studies conducted in Ethiopia (1.6% and 1.1%) and India (0.4%) with a higher prevalence of blindness in their study population</w:t>
      </w:r>
      <w:bookmarkStart w:id="8" w:name="_Hlk106969157"/>
      <w:r w:rsidRPr="00025AD6">
        <w:rPr>
          <w:rFonts w:asciiTheme="majorBidi" w:hAnsiTheme="majorBidi" w:cstheme="majorBidi"/>
          <w:sz w:val="20"/>
          <w:szCs w:val="20"/>
        </w:rPr>
        <w:t xml:space="preserve"> (</w:t>
      </w:r>
      <w:proofErr w:type="spellStart"/>
      <w:r w:rsidRPr="00025AD6">
        <w:rPr>
          <w:rFonts w:asciiTheme="majorBidi" w:hAnsiTheme="majorBidi" w:cstheme="majorBidi"/>
          <w:sz w:val="20"/>
          <w:szCs w:val="20"/>
        </w:rPr>
        <w:t>Berhane</w:t>
      </w:r>
      <w:proofErr w:type="spellEnd"/>
      <w:r w:rsidRPr="00025AD6">
        <w:rPr>
          <w:rFonts w:asciiTheme="majorBidi" w:hAnsiTheme="majorBidi" w:cstheme="majorBidi"/>
          <w:sz w:val="20"/>
          <w:szCs w:val="20"/>
        </w:rPr>
        <w:t xml:space="preserve">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2008; </w:t>
      </w:r>
      <w:proofErr w:type="spellStart"/>
      <w:r w:rsidRPr="00025AD6">
        <w:rPr>
          <w:rFonts w:asciiTheme="majorBidi" w:hAnsiTheme="majorBidi" w:cstheme="majorBidi"/>
          <w:sz w:val="20"/>
          <w:szCs w:val="20"/>
        </w:rPr>
        <w:t>Wadhwani</w:t>
      </w:r>
      <w:proofErr w:type="spellEnd"/>
      <w:r w:rsidRPr="00025AD6">
        <w:rPr>
          <w:rFonts w:asciiTheme="majorBidi" w:hAnsiTheme="majorBidi" w:cstheme="majorBidi"/>
          <w:sz w:val="20"/>
          <w:szCs w:val="20"/>
        </w:rPr>
        <w:t xml:space="preserve">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2021; </w:t>
      </w:r>
      <w:proofErr w:type="spellStart"/>
      <w:r w:rsidRPr="00025AD6">
        <w:rPr>
          <w:rFonts w:asciiTheme="majorBidi" w:hAnsiTheme="majorBidi" w:cstheme="majorBidi"/>
          <w:sz w:val="20"/>
          <w:szCs w:val="20"/>
        </w:rPr>
        <w:t>Zelalem</w:t>
      </w:r>
      <w:proofErr w:type="spellEnd"/>
      <w:r w:rsidRPr="00025AD6">
        <w:rPr>
          <w:rFonts w:asciiTheme="majorBidi" w:hAnsiTheme="majorBidi" w:cstheme="majorBidi"/>
          <w:sz w:val="20"/>
          <w:szCs w:val="20"/>
        </w:rPr>
        <w:t xml:space="preserve">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2019).</w:t>
      </w:r>
      <w:bookmarkEnd w:id="8"/>
      <w:r w:rsidRPr="00025AD6">
        <w:rPr>
          <w:rFonts w:asciiTheme="majorBidi" w:hAnsiTheme="majorBidi" w:cstheme="majorBidi"/>
          <w:sz w:val="20"/>
          <w:szCs w:val="20"/>
        </w:rPr>
        <w:t xml:space="preserve"> </w:t>
      </w:r>
    </w:p>
    <w:p w14:paraId="07086885" w14:textId="78CA8C2C" w:rsidR="00D54988" w:rsidRPr="00D54988" w:rsidRDefault="00D54988" w:rsidP="00772E3C">
      <w:pPr>
        <w:spacing w:line="240" w:lineRule="auto"/>
        <w:jc w:val="both"/>
        <w:rPr>
          <w:rFonts w:asciiTheme="majorBidi" w:hAnsiTheme="majorBidi" w:cstheme="majorBidi"/>
          <w:sz w:val="20"/>
          <w:szCs w:val="20"/>
        </w:rPr>
      </w:pPr>
      <w:r w:rsidRPr="00025AD6">
        <w:rPr>
          <w:rFonts w:asciiTheme="majorBidi" w:hAnsiTheme="majorBidi" w:cstheme="majorBidi"/>
          <w:sz w:val="20"/>
          <w:szCs w:val="20"/>
        </w:rPr>
        <w:t>This study revealed a significant association between VA and the age of study participants. This is consistent with similar studies conducted in Ethiopia, China, the USA, and Somalia, (Ahmed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2020; Pi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2012; </w:t>
      </w:r>
      <w:proofErr w:type="spellStart"/>
      <w:r w:rsidRPr="00025AD6">
        <w:rPr>
          <w:rFonts w:asciiTheme="majorBidi" w:hAnsiTheme="majorBidi" w:cstheme="majorBidi"/>
          <w:sz w:val="20"/>
          <w:szCs w:val="20"/>
        </w:rPr>
        <w:t>Tarczy-Hornoch</w:t>
      </w:r>
      <w:proofErr w:type="spellEnd"/>
      <w:r w:rsidRPr="00025AD6">
        <w:rPr>
          <w:rFonts w:asciiTheme="majorBidi" w:hAnsiTheme="majorBidi" w:cstheme="majorBidi"/>
          <w:sz w:val="20"/>
          <w:szCs w:val="20"/>
        </w:rPr>
        <w:t xml:space="preserve">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2013; </w:t>
      </w:r>
      <w:proofErr w:type="spellStart"/>
      <w:r w:rsidRPr="00025AD6">
        <w:rPr>
          <w:rFonts w:asciiTheme="majorBidi" w:hAnsiTheme="majorBidi" w:cstheme="majorBidi"/>
          <w:sz w:val="20"/>
          <w:szCs w:val="20"/>
        </w:rPr>
        <w:t>Zelalem</w:t>
      </w:r>
      <w:proofErr w:type="spellEnd"/>
      <w:r w:rsidRPr="00025AD6">
        <w:rPr>
          <w:rFonts w:asciiTheme="majorBidi" w:hAnsiTheme="majorBidi" w:cstheme="majorBidi"/>
          <w:sz w:val="20"/>
          <w:szCs w:val="20"/>
        </w:rPr>
        <w:t xml:space="preserve">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2019). Similarly, the association between VA and the sex of the study participants was significant in this study. This is similar to the findings of studies in Ethiopia</w:t>
      </w:r>
      <w:bookmarkStart w:id="9" w:name="_Hlk106969391"/>
      <w:r w:rsidRPr="00025AD6">
        <w:rPr>
          <w:rFonts w:asciiTheme="majorBidi" w:hAnsiTheme="majorBidi" w:cstheme="majorBidi"/>
          <w:sz w:val="20"/>
          <w:szCs w:val="20"/>
        </w:rPr>
        <w:t xml:space="preserve"> (</w:t>
      </w:r>
      <w:proofErr w:type="spellStart"/>
      <w:r w:rsidRPr="00025AD6">
        <w:rPr>
          <w:rFonts w:asciiTheme="majorBidi" w:hAnsiTheme="majorBidi" w:cstheme="majorBidi"/>
          <w:sz w:val="20"/>
          <w:szCs w:val="20"/>
        </w:rPr>
        <w:t>Bezabih</w:t>
      </w:r>
      <w:proofErr w:type="spellEnd"/>
      <w:r w:rsidRPr="00025AD6">
        <w:rPr>
          <w:rFonts w:asciiTheme="majorBidi" w:hAnsiTheme="majorBidi" w:cstheme="majorBidi"/>
          <w:sz w:val="20"/>
          <w:szCs w:val="20"/>
        </w:rPr>
        <w:t xml:space="preserve"> et al.</w:t>
      </w:r>
      <w:r w:rsidR="00DD614F">
        <w:rPr>
          <w:rFonts w:asciiTheme="majorBidi" w:hAnsiTheme="majorBidi" w:cstheme="majorBidi"/>
          <w:sz w:val="20"/>
          <w:szCs w:val="20"/>
        </w:rPr>
        <w:t>,</w:t>
      </w:r>
      <w:r w:rsidRPr="00025AD6">
        <w:rPr>
          <w:rFonts w:asciiTheme="majorBidi" w:hAnsiTheme="majorBidi" w:cstheme="majorBidi"/>
          <w:sz w:val="20"/>
          <w:szCs w:val="20"/>
        </w:rPr>
        <w:t xml:space="preserve"> 2017). </w:t>
      </w:r>
      <w:bookmarkEnd w:id="9"/>
      <w:r w:rsidRPr="00025AD6">
        <w:rPr>
          <w:rFonts w:asciiTheme="majorBidi" w:hAnsiTheme="majorBidi" w:cstheme="majorBidi"/>
          <w:sz w:val="20"/>
          <w:szCs w:val="20"/>
        </w:rPr>
        <w:t xml:space="preserve"> However, it is in contradiction to the findings of several studies</w:t>
      </w:r>
      <w:r w:rsidRPr="00D54988">
        <w:rPr>
          <w:rFonts w:asciiTheme="majorBidi" w:hAnsiTheme="majorBidi" w:cstheme="majorBidi"/>
          <w:sz w:val="20"/>
          <w:szCs w:val="20"/>
        </w:rPr>
        <w:t xml:space="preserve"> that reported an insignificant association between VA and the sex of schoolchildren (Ahmed et al.</w:t>
      </w:r>
      <w:r w:rsidR="00DD614F">
        <w:rPr>
          <w:rFonts w:asciiTheme="majorBidi" w:hAnsiTheme="majorBidi" w:cstheme="majorBidi"/>
          <w:sz w:val="20"/>
          <w:szCs w:val="20"/>
        </w:rPr>
        <w:t>,</w:t>
      </w:r>
      <w:r w:rsidRPr="00D54988">
        <w:rPr>
          <w:rFonts w:asciiTheme="majorBidi" w:hAnsiTheme="majorBidi" w:cstheme="majorBidi"/>
          <w:sz w:val="20"/>
          <w:szCs w:val="20"/>
        </w:rPr>
        <w:t xml:space="preserve"> 2020; Pi et al.</w:t>
      </w:r>
      <w:r w:rsidR="00DD614F">
        <w:rPr>
          <w:rFonts w:asciiTheme="majorBidi" w:hAnsiTheme="majorBidi" w:cstheme="majorBidi"/>
          <w:sz w:val="20"/>
          <w:szCs w:val="20"/>
        </w:rPr>
        <w:t>,</w:t>
      </w:r>
      <w:r w:rsidRPr="00D54988">
        <w:rPr>
          <w:rFonts w:asciiTheme="majorBidi" w:hAnsiTheme="majorBidi" w:cstheme="majorBidi"/>
          <w:sz w:val="20"/>
          <w:szCs w:val="20"/>
        </w:rPr>
        <w:t xml:space="preserve"> 2012; </w:t>
      </w:r>
      <w:proofErr w:type="spellStart"/>
      <w:r w:rsidRPr="00D54988">
        <w:rPr>
          <w:rFonts w:asciiTheme="majorBidi" w:hAnsiTheme="majorBidi" w:cstheme="majorBidi"/>
          <w:sz w:val="20"/>
          <w:szCs w:val="20"/>
        </w:rPr>
        <w:t>Zelalem</w:t>
      </w:r>
      <w:proofErr w:type="spellEnd"/>
      <w:r w:rsidRPr="00D54988">
        <w:rPr>
          <w:rFonts w:asciiTheme="majorBidi" w:hAnsiTheme="majorBidi" w:cstheme="majorBidi"/>
          <w:sz w:val="20"/>
          <w:szCs w:val="20"/>
        </w:rPr>
        <w:t xml:space="preserve"> et al.</w:t>
      </w:r>
      <w:r w:rsidR="00DD614F">
        <w:rPr>
          <w:rFonts w:asciiTheme="majorBidi" w:hAnsiTheme="majorBidi" w:cstheme="majorBidi"/>
          <w:sz w:val="20"/>
          <w:szCs w:val="20"/>
        </w:rPr>
        <w:t>,</w:t>
      </w:r>
      <w:r w:rsidRPr="00D54988">
        <w:rPr>
          <w:rFonts w:asciiTheme="majorBidi" w:hAnsiTheme="majorBidi" w:cstheme="majorBidi"/>
          <w:sz w:val="20"/>
          <w:szCs w:val="20"/>
        </w:rPr>
        <w:t xml:space="preserve"> 2019).</w:t>
      </w:r>
    </w:p>
    <w:p w14:paraId="689E7DA5" w14:textId="63A14A2E" w:rsidR="00D54988" w:rsidRPr="00025AD6" w:rsidRDefault="00D54988" w:rsidP="00033377">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 xml:space="preserve">Our results also revealed a significant association between prevalence of VI&amp;B and the grades in which schoolchildren </w:t>
      </w:r>
      <w:r w:rsidR="000E1DE1">
        <w:rPr>
          <w:rFonts w:asciiTheme="majorBidi" w:hAnsiTheme="majorBidi" w:cstheme="majorBidi"/>
          <w:sz w:val="20"/>
          <w:szCs w:val="20"/>
        </w:rPr>
        <w:lastRenderedPageBreak/>
        <w:t>studied</w:t>
      </w:r>
      <w:r w:rsidRPr="00D54988">
        <w:rPr>
          <w:rFonts w:asciiTheme="majorBidi" w:hAnsiTheme="majorBidi" w:cstheme="majorBidi"/>
          <w:sz w:val="20"/>
          <w:szCs w:val="20"/>
        </w:rPr>
        <w:t xml:space="preserve">. This finding is in </w:t>
      </w:r>
      <w:r w:rsidR="00033377">
        <w:rPr>
          <w:rFonts w:asciiTheme="majorBidi" w:hAnsiTheme="majorBidi" w:cstheme="majorBidi"/>
          <w:sz w:val="20"/>
          <w:szCs w:val="20"/>
        </w:rPr>
        <w:t>line</w:t>
      </w:r>
      <w:r w:rsidRPr="00D54988">
        <w:rPr>
          <w:rFonts w:asciiTheme="majorBidi" w:hAnsiTheme="majorBidi" w:cstheme="majorBidi"/>
          <w:sz w:val="20"/>
          <w:szCs w:val="20"/>
        </w:rPr>
        <w:t xml:space="preserve"> with a Nigerian study in which significant difference was observed in distribution of VI&amp;B across </w:t>
      </w:r>
      <w:r w:rsidRPr="00025AD6">
        <w:rPr>
          <w:rFonts w:asciiTheme="majorBidi" w:hAnsiTheme="majorBidi" w:cstheme="majorBidi"/>
          <w:sz w:val="20"/>
          <w:szCs w:val="20"/>
        </w:rPr>
        <w:t>classes</w:t>
      </w:r>
      <w:bookmarkStart w:id="10" w:name="_Hlk106968831"/>
      <w:r w:rsidRPr="00025AD6">
        <w:rPr>
          <w:rFonts w:asciiTheme="majorBidi" w:hAnsiTheme="majorBidi" w:cstheme="majorBidi"/>
          <w:sz w:val="20"/>
          <w:szCs w:val="20"/>
        </w:rPr>
        <w:t xml:space="preserve"> (</w:t>
      </w:r>
      <w:proofErr w:type="spellStart"/>
      <w:r w:rsidRPr="00025AD6">
        <w:rPr>
          <w:rFonts w:asciiTheme="majorBidi" w:hAnsiTheme="majorBidi" w:cstheme="majorBidi"/>
          <w:sz w:val="20"/>
          <w:szCs w:val="20"/>
        </w:rPr>
        <w:t>Ezegwui</w:t>
      </w:r>
      <w:proofErr w:type="spellEnd"/>
      <w:r w:rsidRPr="00025AD6">
        <w:rPr>
          <w:rFonts w:asciiTheme="majorBidi" w:hAnsiTheme="majorBidi" w:cstheme="majorBidi"/>
          <w:sz w:val="20"/>
          <w:szCs w:val="20"/>
        </w:rPr>
        <w:t xml:space="preserve"> et al.</w:t>
      </w:r>
      <w:r w:rsidR="00033377">
        <w:rPr>
          <w:rFonts w:asciiTheme="majorBidi" w:hAnsiTheme="majorBidi" w:cstheme="majorBidi"/>
          <w:sz w:val="20"/>
          <w:szCs w:val="20"/>
        </w:rPr>
        <w:t>,</w:t>
      </w:r>
      <w:r w:rsidRPr="00025AD6">
        <w:rPr>
          <w:rFonts w:asciiTheme="majorBidi" w:hAnsiTheme="majorBidi" w:cstheme="majorBidi"/>
          <w:sz w:val="20"/>
          <w:szCs w:val="20"/>
        </w:rPr>
        <w:t xml:space="preserve"> 2021).</w:t>
      </w:r>
      <w:bookmarkEnd w:id="10"/>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However, a study from Somalia found no significant association between VI&amp;B across classes of schoolchildren (Ahmed et al.</w:t>
      </w:r>
      <w:r w:rsidR="00ED5573">
        <w:rPr>
          <w:rFonts w:asciiTheme="majorBidi" w:hAnsiTheme="majorBidi" w:cstheme="majorBidi"/>
          <w:sz w:val="20"/>
          <w:szCs w:val="20"/>
        </w:rPr>
        <w:t>,</w:t>
      </w:r>
      <w:r w:rsidRPr="00025AD6">
        <w:rPr>
          <w:rFonts w:asciiTheme="majorBidi" w:hAnsiTheme="majorBidi" w:cstheme="majorBidi"/>
          <w:sz w:val="20"/>
          <w:szCs w:val="20"/>
        </w:rPr>
        <w:t xml:space="preserve"> 2020).</w:t>
      </w:r>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The difference between our results and findings of some relevant studies may be attributed to study design, sample size, definition of VI&amp;B and population characteristics.</w:t>
      </w:r>
    </w:p>
    <w:p w14:paraId="23472026" w14:textId="7553D7DB" w:rsidR="00D54988" w:rsidRPr="00D54988" w:rsidRDefault="00D54988" w:rsidP="00D26B5D">
      <w:pPr>
        <w:spacing w:line="240" w:lineRule="auto"/>
        <w:jc w:val="both"/>
        <w:rPr>
          <w:rFonts w:asciiTheme="majorBidi" w:hAnsiTheme="majorBidi" w:cstheme="majorBidi"/>
          <w:sz w:val="20"/>
          <w:szCs w:val="20"/>
        </w:rPr>
      </w:pPr>
      <w:r w:rsidRPr="00025AD6">
        <w:rPr>
          <w:rFonts w:asciiTheme="majorBidi" w:hAnsiTheme="majorBidi" w:cstheme="majorBidi"/>
          <w:sz w:val="20"/>
          <w:szCs w:val="20"/>
        </w:rPr>
        <w:t>This study showed that refractive error was the cause of VI&amp;B in approximately three-quarters of cases (72.6%). This is similar to the findings of studies from China (78.0%), Somalia (76.8%),</w:t>
      </w:r>
      <w:r w:rsidR="00ED5573">
        <w:rPr>
          <w:rFonts w:asciiTheme="majorBidi" w:hAnsiTheme="majorBidi" w:cstheme="majorBidi"/>
          <w:sz w:val="20"/>
          <w:szCs w:val="20"/>
        </w:rPr>
        <w:t xml:space="preserve"> Brazil (76.8%), India (75.7%; </w:t>
      </w:r>
      <w:r w:rsidRPr="00025AD6">
        <w:rPr>
          <w:rFonts w:asciiTheme="majorBidi" w:hAnsiTheme="majorBidi" w:cstheme="majorBidi"/>
          <w:sz w:val="20"/>
          <w:szCs w:val="20"/>
        </w:rPr>
        <w:t>Ahmed et al.</w:t>
      </w:r>
      <w:r w:rsidR="00ED5573">
        <w:rPr>
          <w:rFonts w:asciiTheme="majorBidi" w:hAnsiTheme="majorBidi" w:cstheme="majorBidi"/>
          <w:sz w:val="20"/>
          <w:szCs w:val="20"/>
        </w:rPr>
        <w:t>,</w:t>
      </w:r>
      <w:r w:rsidRPr="00025AD6">
        <w:rPr>
          <w:rFonts w:asciiTheme="majorBidi" w:hAnsiTheme="majorBidi" w:cstheme="majorBidi"/>
          <w:sz w:val="20"/>
          <w:szCs w:val="20"/>
        </w:rPr>
        <w:t xml:space="preserve"> 2020; Cui et al.</w:t>
      </w:r>
      <w:r w:rsidR="00ED5573">
        <w:rPr>
          <w:rFonts w:asciiTheme="majorBidi" w:hAnsiTheme="majorBidi" w:cstheme="majorBidi"/>
          <w:sz w:val="20"/>
          <w:szCs w:val="20"/>
        </w:rPr>
        <w:t>,</w:t>
      </w:r>
      <w:r w:rsidRPr="00025AD6">
        <w:rPr>
          <w:rFonts w:asciiTheme="majorBidi" w:hAnsiTheme="majorBidi" w:cstheme="majorBidi"/>
          <w:sz w:val="20"/>
          <w:szCs w:val="20"/>
        </w:rPr>
        <w:t xml:space="preserve"> 2021; </w:t>
      </w:r>
      <w:proofErr w:type="spellStart"/>
      <w:r w:rsidRPr="00025AD6">
        <w:rPr>
          <w:rFonts w:asciiTheme="majorBidi" w:hAnsiTheme="majorBidi" w:cstheme="majorBidi"/>
          <w:sz w:val="20"/>
          <w:szCs w:val="20"/>
        </w:rPr>
        <w:t>Salo</w:t>
      </w:r>
      <w:r w:rsidR="00ED5573">
        <w:rPr>
          <w:rFonts w:asciiTheme="majorBidi" w:hAnsiTheme="majorBidi" w:cstheme="majorBidi"/>
          <w:sz w:val="20"/>
          <w:szCs w:val="20"/>
        </w:rPr>
        <w:t>ma</w:t>
      </w:r>
      <w:r w:rsidRPr="00025AD6">
        <w:rPr>
          <w:rFonts w:asciiTheme="majorBidi" w:hAnsiTheme="majorBidi" w:cstheme="majorBidi"/>
          <w:sz w:val="20"/>
          <w:szCs w:val="20"/>
        </w:rPr>
        <w:t>o</w:t>
      </w:r>
      <w:proofErr w:type="spellEnd"/>
      <w:r w:rsidRPr="00025AD6">
        <w:rPr>
          <w:rFonts w:asciiTheme="majorBidi" w:hAnsiTheme="majorBidi" w:cstheme="majorBidi"/>
          <w:sz w:val="20"/>
          <w:szCs w:val="20"/>
        </w:rPr>
        <w:t xml:space="preserve"> et al.</w:t>
      </w:r>
      <w:r w:rsidR="00ED5573">
        <w:rPr>
          <w:rFonts w:asciiTheme="majorBidi" w:hAnsiTheme="majorBidi" w:cstheme="majorBidi"/>
          <w:sz w:val="20"/>
          <w:szCs w:val="20"/>
        </w:rPr>
        <w:t>,</w:t>
      </w:r>
      <w:r w:rsidRPr="00025AD6">
        <w:rPr>
          <w:rFonts w:asciiTheme="majorBidi" w:hAnsiTheme="majorBidi" w:cstheme="majorBidi"/>
          <w:sz w:val="20"/>
          <w:szCs w:val="20"/>
        </w:rPr>
        <w:t xml:space="preserve"> 2008; </w:t>
      </w:r>
      <w:proofErr w:type="spellStart"/>
      <w:r w:rsidRPr="00025AD6">
        <w:rPr>
          <w:rFonts w:asciiTheme="majorBidi" w:hAnsiTheme="majorBidi" w:cstheme="majorBidi"/>
          <w:sz w:val="20"/>
          <w:szCs w:val="20"/>
        </w:rPr>
        <w:t>Wadhwani</w:t>
      </w:r>
      <w:proofErr w:type="spellEnd"/>
      <w:r w:rsidRPr="00025AD6">
        <w:rPr>
          <w:rFonts w:asciiTheme="majorBidi" w:hAnsiTheme="majorBidi" w:cstheme="majorBidi"/>
          <w:sz w:val="20"/>
          <w:szCs w:val="20"/>
        </w:rPr>
        <w:t xml:space="preserve"> et al.</w:t>
      </w:r>
      <w:r w:rsidR="00ED5573">
        <w:rPr>
          <w:rFonts w:asciiTheme="majorBidi" w:hAnsiTheme="majorBidi" w:cstheme="majorBidi"/>
          <w:sz w:val="20"/>
          <w:szCs w:val="20"/>
        </w:rPr>
        <w:t>,</w:t>
      </w:r>
      <w:r w:rsidRPr="00025AD6">
        <w:rPr>
          <w:rFonts w:asciiTheme="majorBidi" w:hAnsiTheme="majorBidi" w:cstheme="majorBidi"/>
          <w:sz w:val="20"/>
          <w:szCs w:val="20"/>
        </w:rPr>
        <w:t xml:space="preserve"> 2021)</w:t>
      </w:r>
      <w:r w:rsidR="00ED5573">
        <w:rPr>
          <w:rFonts w:asciiTheme="majorBidi" w:hAnsiTheme="majorBidi" w:cstheme="majorBidi"/>
          <w:sz w:val="20"/>
          <w:szCs w:val="20"/>
        </w:rPr>
        <w:t>;</w:t>
      </w:r>
      <w:r w:rsidRPr="00025AD6">
        <w:rPr>
          <w:rFonts w:asciiTheme="majorBidi" w:hAnsiTheme="majorBidi" w:cstheme="majorBidi"/>
          <w:sz w:val="20"/>
          <w:szCs w:val="20"/>
        </w:rPr>
        <w:t xml:space="preserve"> but significantly lower than other similar studies from Bhutan (94.20%), Nepal (93.3%), Malaysia (92.2</w:t>
      </w:r>
      <w:r w:rsidR="00D26B5D">
        <w:rPr>
          <w:rFonts w:asciiTheme="majorBidi" w:hAnsiTheme="majorBidi" w:cstheme="majorBidi"/>
          <w:sz w:val="20"/>
          <w:szCs w:val="20"/>
        </w:rPr>
        <w:t xml:space="preserve">%), and China (89.48%, 86.08%; </w:t>
      </w:r>
      <w:proofErr w:type="spellStart"/>
      <w:r w:rsidRPr="00025AD6">
        <w:rPr>
          <w:rFonts w:asciiTheme="majorBidi" w:hAnsiTheme="majorBidi" w:cstheme="majorBidi"/>
          <w:sz w:val="20"/>
          <w:szCs w:val="20"/>
        </w:rPr>
        <w:t>Farhana</w:t>
      </w:r>
      <w:proofErr w:type="spellEnd"/>
      <w:r w:rsidRPr="00025AD6">
        <w:rPr>
          <w:rFonts w:asciiTheme="majorBidi" w:hAnsiTheme="majorBidi" w:cstheme="majorBidi"/>
          <w:sz w:val="20"/>
          <w:szCs w:val="20"/>
        </w:rPr>
        <w:t xml:space="preserve"> </w:t>
      </w:r>
      <w:r w:rsidR="00D26B5D">
        <w:rPr>
          <w:rFonts w:asciiTheme="majorBidi" w:hAnsiTheme="majorBidi" w:cstheme="majorBidi"/>
          <w:sz w:val="20"/>
          <w:szCs w:val="20"/>
        </w:rPr>
        <w:t>&amp;</w:t>
      </w:r>
      <w:r w:rsidRPr="00025AD6">
        <w:rPr>
          <w:rFonts w:asciiTheme="majorBidi" w:hAnsiTheme="majorBidi" w:cstheme="majorBidi"/>
          <w:sz w:val="20"/>
          <w:szCs w:val="20"/>
        </w:rPr>
        <w:t xml:space="preserve"> Rahim </w:t>
      </w:r>
      <w:proofErr w:type="spellStart"/>
      <w:r w:rsidRPr="00025AD6">
        <w:rPr>
          <w:rFonts w:asciiTheme="majorBidi" w:hAnsiTheme="majorBidi" w:cstheme="majorBidi"/>
          <w:sz w:val="20"/>
          <w:szCs w:val="20"/>
        </w:rPr>
        <w:t>n.d.</w:t>
      </w:r>
      <w:proofErr w:type="spellEnd"/>
      <w:r w:rsidRPr="00025AD6">
        <w:rPr>
          <w:rFonts w:asciiTheme="majorBidi" w:hAnsiTheme="majorBidi" w:cstheme="majorBidi"/>
          <w:sz w:val="20"/>
          <w:szCs w:val="20"/>
        </w:rPr>
        <w:t>; He et al.</w:t>
      </w:r>
      <w:r w:rsidR="00D26B5D">
        <w:rPr>
          <w:rFonts w:asciiTheme="majorBidi" w:hAnsiTheme="majorBidi" w:cstheme="majorBidi"/>
          <w:sz w:val="20"/>
          <w:szCs w:val="20"/>
        </w:rPr>
        <w:t>,</w:t>
      </w:r>
      <w:r w:rsidRPr="00025AD6">
        <w:rPr>
          <w:rFonts w:asciiTheme="majorBidi" w:hAnsiTheme="majorBidi" w:cstheme="majorBidi"/>
          <w:sz w:val="20"/>
          <w:szCs w:val="20"/>
        </w:rPr>
        <w:t xml:space="preserve"> 2014; Pi et al.</w:t>
      </w:r>
      <w:r w:rsidR="00D26B5D">
        <w:rPr>
          <w:rFonts w:asciiTheme="majorBidi" w:hAnsiTheme="majorBidi" w:cstheme="majorBidi"/>
          <w:sz w:val="20"/>
          <w:szCs w:val="20"/>
        </w:rPr>
        <w:t>,</w:t>
      </w:r>
      <w:r w:rsidRPr="00025AD6">
        <w:rPr>
          <w:rFonts w:asciiTheme="majorBidi" w:hAnsiTheme="majorBidi" w:cstheme="majorBidi"/>
          <w:sz w:val="20"/>
          <w:szCs w:val="20"/>
        </w:rPr>
        <w:t xml:space="preserve"> 2012; </w:t>
      </w:r>
      <w:proofErr w:type="spellStart"/>
      <w:r w:rsidRPr="00025AD6">
        <w:rPr>
          <w:rFonts w:asciiTheme="majorBidi" w:hAnsiTheme="majorBidi" w:cstheme="majorBidi"/>
          <w:sz w:val="20"/>
          <w:szCs w:val="20"/>
        </w:rPr>
        <w:t>Sapkota</w:t>
      </w:r>
      <w:proofErr w:type="spellEnd"/>
      <w:r w:rsidRPr="00025AD6">
        <w:rPr>
          <w:rFonts w:asciiTheme="majorBidi" w:hAnsiTheme="majorBidi" w:cstheme="majorBidi"/>
          <w:sz w:val="20"/>
          <w:szCs w:val="20"/>
        </w:rPr>
        <w:t xml:space="preserve"> et al.</w:t>
      </w:r>
      <w:r w:rsidR="00D26B5D">
        <w:rPr>
          <w:rFonts w:asciiTheme="majorBidi" w:hAnsiTheme="majorBidi" w:cstheme="majorBidi"/>
          <w:sz w:val="20"/>
          <w:szCs w:val="20"/>
        </w:rPr>
        <w:t>,</w:t>
      </w:r>
      <w:r w:rsidRPr="00025AD6">
        <w:rPr>
          <w:rFonts w:asciiTheme="majorBidi" w:hAnsiTheme="majorBidi" w:cstheme="majorBidi"/>
          <w:sz w:val="20"/>
          <w:szCs w:val="20"/>
        </w:rPr>
        <w:t xml:space="preserve"> 2008; Sharma et al.</w:t>
      </w:r>
      <w:r w:rsidR="00D26B5D">
        <w:rPr>
          <w:rFonts w:asciiTheme="majorBidi" w:hAnsiTheme="majorBidi" w:cstheme="majorBidi"/>
          <w:sz w:val="20"/>
          <w:szCs w:val="20"/>
        </w:rPr>
        <w:t>,</w:t>
      </w:r>
      <w:r w:rsidRPr="00025AD6">
        <w:rPr>
          <w:rFonts w:asciiTheme="majorBidi" w:hAnsiTheme="majorBidi" w:cstheme="majorBidi"/>
          <w:sz w:val="20"/>
          <w:szCs w:val="20"/>
        </w:rPr>
        <w:t xml:space="preserve"> 2020). However, studies from Kenya (62.0%), Malaysia (47.7%), and Nigeria (33.3%) reported a considerably lower prevalence of refractive error among visually-impaired study participants (</w:t>
      </w:r>
      <w:proofErr w:type="spellStart"/>
      <w:r w:rsidRPr="00025AD6">
        <w:rPr>
          <w:rFonts w:asciiTheme="majorBidi" w:hAnsiTheme="majorBidi" w:cstheme="majorBidi"/>
          <w:sz w:val="20"/>
          <w:szCs w:val="20"/>
        </w:rPr>
        <w:t>Ezegwui</w:t>
      </w:r>
      <w:proofErr w:type="spellEnd"/>
      <w:r w:rsidRPr="00025AD6">
        <w:rPr>
          <w:rFonts w:asciiTheme="majorBidi" w:hAnsiTheme="majorBidi" w:cstheme="majorBidi"/>
          <w:sz w:val="20"/>
          <w:szCs w:val="20"/>
        </w:rPr>
        <w:t xml:space="preserve"> et al.</w:t>
      </w:r>
      <w:r w:rsidR="00D26B5D">
        <w:rPr>
          <w:rFonts w:asciiTheme="majorBidi" w:hAnsiTheme="majorBidi" w:cstheme="majorBidi"/>
          <w:sz w:val="20"/>
          <w:szCs w:val="20"/>
        </w:rPr>
        <w:t>,</w:t>
      </w:r>
      <w:r w:rsidRPr="00025AD6">
        <w:rPr>
          <w:rFonts w:asciiTheme="majorBidi" w:hAnsiTheme="majorBidi" w:cstheme="majorBidi"/>
          <w:sz w:val="20"/>
          <w:szCs w:val="20"/>
        </w:rPr>
        <w:t xml:space="preserve"> 2021; </w:t>
      </w:r>
      <w:proofErr w:type="spellStart"/>
      <w:r w:rsidRPr="00025AD6">
        <w:rPr>
          <w:rFonts w:asciiTheme="majorBidi" w:hAnsiTheme="majorBidi" w:cstheme="majorBidi"/>
          <w:sz w:val="20"/>
          <w:szCs w:val="20"/>
        </w:rPr>
        <w:t>Farhana</w:t>
      </w:r>
      <w:proofErr w:type="spellEnd"/>
      <w:r w:rsidRPr="00025AD6">
        <w:rPr>
          <w:rFonts w:asciiTheme="majorBidi" w:hAnsiTheme="majorBidi" w:cstheme="majorBidi"/>
          <w:sz w:val="20"/>
          <w:szCs w:val="20"/>
        </w:rPr>
        <w:t xml:space="preserve"> </w:t>
      </w:r>
      <w:r w:rsidR="00D26B5D">
        <w:rPr>
          <w:rFonts w:asciiTheme="majorBidi" w:hAnsiTheme="majorBidi" w:cstheme="majorBidi"/>
          <w:sz w:val="20"/>
          <w:szCs w:val="20"/>
        </w:rPr>
        <w:t>&amp;</w:t>
      </w:r>
      <w:r w:rsidRPr="00025AD6">
        <w:rPr>
          <w:rFonts w:asciiTheme="majorBidi" w:hAnsiTheme="majorBidi" w:cstheme="majorBidi"/>
          <w:sz w:val="20"/>
          <w:szCs w:val="20"/>
        </w:rPr>
        <w:t xml:space="preserve"> Rahim </w:t>
      </w:r>
      <w:proofErr w:type="spellStart"/>
      <w:r w:rsidRPr="00025AD6">
        <w:rPr>
          <w:rFonts w:asciiTheme="majorBidi" w:hAnsiTheme="majorBidi" w:cstheme="majorBidi"/>
          <w:sz w:val="20"/>
          <w:szCs w:val="20"/>
        </w:rPr>
        <w:t>n.d.</w:t>
      </w:r>
      <w:proofErr w:type="spellEnd"/>
      <w:r w:rsidRPr="00025AD6">
        <w:rPr>
          <w:rFonts w:asciiTheme="majorBidi" w:hAnsiTheme="majorBidi" w:cstheme="majorBidi"/>
          <w:sz w:val="20"/>
          <w:szCs w:val="20"/>
        </w:rPr>
        <w:t xml:space="preserve">; </w:t>
      </w:r>
      <w:proofErr w:type="spellStart"/>
      <w:r w:rsidRPr="00025AD6">
        <w:rPr>
          <w:rFonts w:asciiTheme="majorBidi" w:hAnsiTheme="majorBidi" w:cstheme="majorBidi"/>
          <w:sz w:val="20"/>
          <w:szCs w:val="20"/>
        </w:rPr>
        <w:t>Muma</w:t>
      </w:r>
      <w:proofErr w:type="spellEnd"/>
      <w:r w:rsidRPr="00025AD6">
        <w:rPr>
          <w:rFonts w:asciiTheme="majorBidi" w:hAnsiTheme="majorBidi" w:cstheme="majorBidi"/>
          <w:sz w:val="20"/>
          <w:szCs w:val="20"/>
        </w:rPr>
        <w:t xml:space="preserve"> </w:t>
      </w:r>
      <w:r w:rsidR="00D26B5D">
        <w:rPr>
          <w:rFonts w:asciiTheme="majorBidi" w:hAnsiTheme="majorBidi" w:cstheme="majorBidi"/>
          <w:sz w:val="20"/>
          <w:szCs w:val="20"/>
        </w:rPr>
        <w:t>&amp;</w:t>
      </w:r>
      <w:r w:rsidRPr="00025AD6">
        <w:rPr>
          <w:rFonts w:asciiTheme="majorBidi" w:hAnsiTheme="majorBidi" w:cstheme="majorBidi"/>
          <w:sz w:val="20"/>
          <w:szCs w:val="20"/>
        </w:rPr>
        <w:t xml:space="preserve"> </w:t>
      </w:r>
      <w:proofErr w:type="spellStart"/>
      <w:r w:rsidRPr="00025AD6">
        <w:rPr>
          <w:rFonts w:asciiTheme="majorBidi" w:hAnsiTheme="majorBidi" w:cstheme="majorBidi"/>
          <w:sz w:val="20"/>
          <w:szCs w:val="20"/>
        </w:rPr>
        <w:t>Obonyo</w:t>
      </w:r>
      <w:proofErr w:type="spellEnd"/>
      <w:r w:rsidR="00D26B5D">
        <w:rPr>
          <w:rFonts w:asciiTheme="majorBidi" w:hAnsiTheme="majorBidi" w:cstheme="majorBidi"/>
          <w:sz w:val="20"/>
          <w:szCs w:val="20"/>
        </w:rPr>
        <w:t>,</w:t>
      </w:r>
      <w:r w:rsidRPr="00025AD6">
        <w:rPr>
          <w:rFonts w:asciiTheme="majorBidi" w:hAnsiTheme="majorBidi" w:cstheme="majorBidi"/>
          <w:sz w:val="20"/>
          <w:szCs w:val="20"/>
        </w:rPr>
        <w:t xml:space="preserve"> 2020).</w:t>
      </w:r>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Among sampled population, the overall prevalence of refractive error in this study was 3.6%, which is consistent with the 3.4% prevalence of refractive error in Nigeria, (</w:t>
      </w:r>
      <w:proofErr w:type="spellStart"/>
      <w:r w:rsidRPr="00025AD6">
        <w:rPr>
          <w:rFonts w:asciiTheme="majorBidi" w:hAnsiTheme="majorBidi" w:cstheme="majorBidi"/>
          <w:sz w:val="20"/>
          <w:szCs w:val="20"/>
        </w:rPr>
        <w:t>Maduka</w:t>
      </w:r>
      <w:proofErr w:type="spellEnd"/>
      <w:r w:rsidRPr="00025AD6">
        <w:rPr>
          <w:rFonts w:asciiTheme="majorBidi" w:hAnsiTheme="majorBidi" w:cstheme="majorBidi"/>
          <w:sz w:val="20"/>
          <w:szCs w:val="20"/>
        </w:rPr>
        <w:t>-Okafor et al.</w:t>
      </w:r>
      <w:r w:rsidR="00134B5F">
        <w:rPr>
          <w:rFonts w:asciiTheme="majorBidi" w:hAnsiTheme="majorBidi" w:cstheme="majorBidi"/>
          <w:sz w:val="20"/>
          <w:szCs w:val="20"/>
        </w:rPr>
        <w:t>,</w:t>
      </w:r>
      <w:r w:rsidRPr="00025AD6">
        <w:rPr>
          <w:rFonts w:asciiTheme="majorBidi" w:hAnsiTheme="majorBidi" w:cstheme="majorBidi"/>
          <w:sz w:val="20"/>
          <w:szCs w:val="20"/>
        </w:rPr>
        <w:t xml:space="preserve"> 2021)</w:t>
      </w:r>
      <w:r w:rsidR="00134B5F">
        <w:rPr>
          <w:rFonts w:asciiTheme="majorBidi" w:hAnsiTheme="majorBidi" w:cstheme="majorBidi"/>
          <w:sz w:val="20"/>
          <w:szCs w:val="20"/>
        </w:rPr>
        <w:t>,</w:t>
      </w:r>
      <w:r w:rsidRPr="00025AD6">
        <w:rPr>
          <w:rFonts w:asciiTheme="majorBidi" w:hAnsiTheme="majorBidi" w:cstheme="majorBidi"/>
          <w:sz w:val="20"/>
          <w:szCs w:val="20"/>
        </w:rPr>
        <w:t xml:space="preserve"> higher </w:t>
      </w:r>
      <w:r w:rsidR="00134B5F">
        <w:rPr>
          <w:rFonts w:asciiTheme="majorBidi" w:hAnsiTheme="majorBidi" w:cstheme="majorBidi"/>
          <w:sz w:val="20"/>
          <w:szCs w:val="20"/>
        </w:rPr>
        <w:t>than 2.1% reported from Nigeria</w:t>
      </w:r>
      <w:r w:rsidRPr="00025AD6">
        <w:rPr>
          <w:rFonts w:asciiTheme="majorBidi" w:hAnsiTheme="majorBidi" w:cstheme="majorBidi"/>
          <w:sz w:val="20"/>
          <w:szCs w:val="20"/>
        </w:rPr>
        <w:t xml:space="preserve"> (</w:t>
      </w:r>
      <w:proofErr w:type="spellStart"/>
      <w:r w:rsidRPr="00025AD6">
        <w:rPr>
          <w:rFonts w:asciiTheme="majorBidi" w:hAnsiTheme="majorBidi" w:cstheme="majorBidi"/>
          <w:sz w:val="20"/>
          <w:szCs w:val="20"/>
        </w:rPr>
        <w:t>Ezegwui</w:t>
      </w:r>
      <w:proofErr w:type="spellEnd"/>
      <w:r w:rsidRPr="00025AD6">
        <w:rPr>
          <w:rFonts w:asciiTheme="majorBidi" w:hAnsiTheme="majorBidi" w:cstheme="majorBidi"/>
          <w:sz w:val="20"/>
          <w:szCs w:val="20"/>
        </w:rPr>
        <w:t xml:space="preserve"> et al.</w:t>
      </w:r>
      <w:r w:rsidR="00134B5F">
        <w:rPr>
          <w:rFonts w:asciiTheme="majorBidi" w:hAnsiTheme="majorBidi" w:cstheme="majorBidi"/>
          <w:sz w:val="20"/>
          <w:szCs w:val="20"/>
        </w:rPr>
        <w:t>,</w:t>
      </w:r>
      <w:r w:rsidRPr="00025AD6">
        <w:rPr>
          <w:rFonts w:asciiTheme="majorBidi" w:hAnsiTheme="majorBidi" w:cstheme="majorBidi"/>
          <w:sz w:val="20"/>
          <w:szCs w:val="20"/>
        </w:rPr>
        <w:t xml:space="preserve"> 2021)</w:t>
      </w:r>
      <w:r w:rsidR="00134B5F" w:rsidRPr="00134B5F">
        <w:rPr>
          <w:rFonts w:asciiTheme="majorBidi" w:hAnsiTheme="majorBidi" w:cstheme="majorBidi"/>
          <w:sz w:val="20"/>
          <w:szCs w:val="20"/>
        </w:rPr>
        <w:t>,</w:t>
      </w:r>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but considerably lower than 4.</w:t>
      </w:r>
      <w:r w:rsidR="00134B5F">
        <w:rPr>
          <w:rFonts w:asciiTheme="majorBidi" w:hAnsiTheme="majorBidi" w:cstheme="majorBidi"/>
          <w:sz w:val="20"/>
          <w:szCs w:val="20"/>
        </w:rPr>
        <w:t>6% reported from Brazil (</w:t>
      </w:r>
      <w:proofErr w:type="spellStart"/>
      <w:r w:rsidR="00134B5F">
        <w:rPr>
          <w:rFonts w:asciiTheme="majorBidi" w:hAnsiTheme="majorBidi" w:cstheme="majorBidi"/>
          <w:sz w:val="20"/>
          <w:szCs w:val="20"/>
        </w:rPr>
        <w:t>Saloma</w:t>
      </w:r>
      <w:r w:rsidRPr="00025AD6">
        <w:rPr>
          <w:rFonts w:asciiTheme="majorBidi" w:hAnsiTheme="majorBidi" w:cstheme="majorBidi"/>
          <w:sz w:val="20"/>
          <w:szCs w:val="20"/>
        </w:rPr>
        <w:t>o</w:t>
      </w:r>
      <w:proofErr w:type="spellEnd"/>
      <w:r w:rsidRPr="00025AD6">
        <w:rPr>
          <w:rFonts w:asciiTheme="majorBidi" w:hAnsiTheme="majorBidi" w:cstheme="majorBidi"/>
          <w:sz w:val="20"/>
          <w:szCs w:val="20"/>
        </w:rPr>
        <w:t xml:space="preserve"> et al.</w:t>
      </w:r>
      <w:r w:rsidR="00134B5F">
        <w:rPr>
          <w:rFonts w:asciiTheme="majorBidi" w:hAnsiTheme="majorBidi" w:cstheme="majorBidi"/>
          <w:sz w:val="20"/>
          <w:szCs w:val="20"/>
        </w:rPr>
        <w:t>,</w:t>
      </w:r>
      <w:r w:rsidRPr="00025AD6">
        <w:rPr>
          <w:rFonts w:asciiTheme="majorBidi" w:hAnsiTheme="majorBidi" w:cstheme="majorBidi"/>
          <w:sz w:val="20"/>
          <w:szCs w:val="20"/>
        </w:rPr>
        <w:t xml:space="preserve"> 2008).</w:t>
      </w:r>
      <w:r w:rsidRPr="00025AD6">
        <w:rPr>
          <w:rFonts w:asciiTheme="majorBidi" w:hAnsiTheme="majorBidi" w:cstheme="majorBidi"/>
          <w:sz w:val="20"/>
          <w:szCs w:val="20"/>
          <w:vertAlign w:val="superscript"/>
        </w:rPr>
        <w:t xml:space="preserve"> </w:t>
      </w:r>
      <w:r w:rsidRPr="00025AD6">
        <w:rPr>
          <w:rFonts w:asciiTheme="majorBidi" w:hAnsiTheme="majorBidi" w:cstheme="majorBidi"/>
          <w:sz w:val="20"/>
          <w:szCs w:val="20"/>
        </w:rPr>
        <w:t>Of different types of refractive error in our sampled population, myopia accounted for most cases (2.2%), astigmatism for 0.9% and hyperopia</w:t>
      </w:r>
      <w:r w:rsidRPr="00D54988">
        <w:rPr>
          <w:rFonts w:asciiTheme="majorBidi" w:hAnsiTheme="majorBidi" w:cstheme="majorBidi"/>
          <w:sz w:val="20"/>
          <w:szCs w:val="20"/>
        </w:rPr>
        <w:t xml:space="preserve"> for 0.5%. </w:t>
      </w:r>
    </w:p>
    <w:p w14:paraId="7AA91948" w14:textId="31946A99" w:rsidR="00D54988" w:rsidRPr="00D54988" w:rsidRDefault="00D54988" w:rsidP="00181F2C">
      <w:pPr>
        <w:spacing w:line="240" w:lineRule="auto"/>
        <w:jc w:val="both"/>
        <w:rPr>
          <w:rFonts w:asciiTheme="majorBidi" w:hAnsiTheme="majorBidi" w:cstheme="majorBidi"/>
          <w:sz w:val="20"/>
          <w:szCs w:val="20"/>
        </w:rPr>
      </w:pPr>
      <w:r w:rsidRPr="00181F2C">
        <w:rPr>
          <w:rFonts w:asciiTheme="majorBidi" w:hAnsiTheme="majorBidi" w:cstheme="majorBidi"/>
          <w:sz w:val="20"/>
          <w:szCs w:val="20"/>
        </w:rPr>
        <w:t xml:space="preserve">The overall 5.2% VI&amp;B in this study highlights its significance as a public health issue in Herat city as the study location and Afghanistan as a whole. Data suggests that immediate, timely and appropriate interventions are required to tackle this phenomenon in the country. Given the considerable impact VI&amp;B has on economy, and the fact that Afghanistan is defined as a low-to-middle income </w:t>
      </w:r>
      <w:proofErr w:type="gramStart"/>
      <w:r w:rsidRPr="00181F2C">
        <w:rPr>
          <w:rFonts w:asciiTheme="majorBidi" w:hAnsiTheme="majorBidi" w:cstheme="majorBidi"/>
          <w:sz w:val="20"/>
          <w:szCs w:val="20"/>
        </w:rPr>
        <w:t>country,  (</w:t>
      </w:r>
      <w:proofErr w:type="gramEnd"/>
      <w:r w:rsidR="00181F2C" w:rsidRPr="00181F2C">
        <w:rPr>
          <w:rFonts w:asciiTheme="majorBidi" w:hAnsiTheme="majorBidi" w:cstheme="majorBidi"/>
          <w:sz w:val="20"/>
          <w:szCs w:val="20"/>
        </w:rPr>
        <w:t>World Bank, 2021</w:t>
      </w:r>
      <w:r w:rsidRPr="00181F2C">
        <w:rPr>
          <w:rFonts w:asciiTheme="majorBidi" w:hAnsiTheme="majorBidi" w:cstheme="majorBidi"/>
          <w:sz w:val="20"/>
          <w:szCs w:val="20"/>
        </w:rPr>
        <w:t>)</w:t>
      </w:r>
      <w:r w:rsidRPr="00181F2C">
        <w:rPr>
          <w:rFonts w:asciiTheme="majorBidi" w:hAnsiTheme="majorBidi" w:cstheme="majorBidi"/>
          <w:color w:val="000000" w:themeColor="text1"/>
          <w:sz w:val="20"/>
          <w:szCs w:val="20"/>
        </w:rPr>
        <w:t xml:space="preserve"> </w:t>
      </w:r>
      <w:r w:rsidRPr="00181F2C">
        <w:rPr>
          <w:rFonts w:asciiTheme="majorBidi" w:hAnsiTheme="majorBidi" w:cstheme="majorBidi"/>
          <w:sz w:val="20"/>
          <w:szCs w:val="20"/>
        </w:rPr>
        <w:t xml:space="preserve"> it is strictly recommended that all eye care efforts are coordinated via the National Eye Care Committee and the Ministry of Public Health.</w:t>
      </w:r>
      <w:r w:rsidRPr="00D54988">
        <w:rPr>
          <w:rFonts w:asciiTheme="majorBidi" w:hAnsiTheme="majorBidi" w:cstheme="majorBidi"/>
          <w:sz w:val="20"/>
          <w:szCs w:val="20"/>
        </w:rPr>
        <w:t xml:space="preserve"> </w:t>
      </w:r>
    </w:p>
    <w:p w14:paraId="443BEA4C" w14:textId="77777777" w:rsidR="00D54988" w:rsidRPr="00D54988" w:rsidRDefault="00D54988" w:rsidP="00181F2C">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Study strengths</w:t>
      </w:r>
    </w:p>
    <w:p w14:paraId="49984B49" w14:textId="5B1142C0" w:rsidR="00D54988" w:rsidRPr="00D54988" w:rsidRDefault="00D54988" w:rsidP="00D10AC4">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This study recruited 89</w:t>
      </w:r>
      <w:r w:rsidR="00D10AC4">
        <w:rPr>
          <w:rFonts w:asciiTheme="majorBidi" w:hAnsiTheme="majorBidi" w:cstheme="majorBidi"/>
          <w:sz w:val="20"/>
          <w:szCs w:val="20"/>
        </w:rPr>
        <w:t>3</w:t>
      </w:r>
      <w:r w:rsidRPr="00D54988">
        <w:rPr>
          <w:rFonts w:asciiTheme="majorBidi" w:hAnsiTheme="majorBidi" w:cstheme="majorBidi"/>
          <w:sz w:val="20"/>
          <w:szCs w:val="20"/>
        </w:rPr>
        <w:t>0 schoolchildren of Herat, Afghanistan. This is the first study to conduct a comprehensive assessment of the prevalence and causes of VI&amp;B in Afghanistan. Data from this study provides information for policymakers and eye care practitioners to develop and implement strategies to reduce the burden of VI&amp;B and lessen their impact on health and economy of the country in the future.</w:t>
      </w:r>
    </w:p>
    <w:p w14:paraId="728D1C03" w14:textId="77777777" w:rsidR="00D54988" w:rsidRPr="00D54988" w:rsidRDefault="00D54988" w:rsidP="00D10AC4">
      <w:pPr>
        <w:spacing w:after="0" w:line="240" w:lineRule="auto"/>
        <w:jc w:val="both"/>
        <w:rPr>
          <w:rFonts w:asciiTheme="majorBidi" w:hAnsiTheme="majorBidi" w:cstheme="majorBidi"/>
          <w:sz w:val="20"/>
          <w:szCs w:val="20"/>
        </w:rPr>
      </w:pPr>
      <w:r w:rsidRPr="00D54988">
        <w:rPr>
          <w:rFonts w:asciiTheme="majorBidi" w:hAnsiTheme="majorBidi" w:cstheme="majorBidi"/>
          <w:b/>
          <w:bCs/>
          <w:sz w:val="20"/>
          <w:szCs w:val="20"/>
        </w:rPr>
        <w:t xml:space="preserve">Study limitations </w:t>
      </w:r>
    </w:p>
    <w:p w14:paraId="2A789FE5" w14:textId="77777777"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 xml:space="preserve">This study was conducted only among primary schoolchildren. It is advisable to conduct similar research among high schoolchildren as well, to better identify the </w:t>
      </w:r>
      <w:r w:rsidRPr="00D54988">
        <w:rPr>
          <w:rFonts w:asciiTheme="majorBidi" w:hAnsiTheme="majorBidi" w:cstheme="majorBidi"/>
          <w:sz w:val="20"/>
          <w:szCs w:val="20"/>
        </w:rPr>
        <w:lastRenderedPageBreak/>
        <w:t xml:space="preserve">prevalence and causes of VI&amp;B among schoolchildren as a whole. Moreover, this descriptive study did not take into account the relationship and/or the impact of sociodemographic, cultural and behavioral factors on VA and VI&amp;B of study participants. Future research may address this gap. </w:t>
      </w:r>
    </w:p>
    <w:p w14:paraId="709AD0F5" w14:textId="77777777" w:rsidR="00D54988" w:rsidRPr="00D54988" w:rsidRDefault="00D54988" w:rsidP="00E760A9">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Conclusion</w:t>
      </w:r>
    </w:p>
    <w:p w14:paraId="7E4F2CC1" w14:textId="58960478"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The prevalence of VI&amp;B among schoolchildren in Herat is high, and the principle cause was uncorrected refractive error. Given the considerable social, economic and health impact VI&amp;B can pu</w:t>
      </w:r>
      <w:r w:rsidR="002353EF">
        <w:rPr>
          <w:rFonts w:asciiTheme="majorBidi" w:hAnsiTheme="majorBidi" w:cstheme="majorBidi"/>
          <w:sz w:val="20"/>
          <w:szCs w:val="20"/>
        </w:rPr>
        <w:t>t on children life in adult age;</w:t>
      </w:r>
      <w:r w:rsidRPr="00D54988">
        <w:rPr>
          <w:rFonts w:asciiTheme="majorBidi" w:hAnsiTheme="majorBidi" w:cstheme="majorBidi"/>
          <w:sz w:val="20"/>
          <w:szCs w:val="20"/>
        </w:rPr>
        <w:t xml:space="preserve"> public health, eye care authorities and policymakers should design and implement strategies to reduce the burden of this disease in our community.</w:t>
      </w:r>
    </w:p>
    <w:p w14:paraId="3E74DBBA" w14:textId="77777777" w:rsidR="00D54988" w:rsidRPr="00D54988" w:rsidRDefault="00D54988" w:rsidP="002353EF">
      <w:pPr>
        <w:spacing w:after="0" w:line="240" w:lineRule="auto"/>
        <w:jc w:val="both"/>
        <w:rPr>
          <w:rFonts w:asciiTheme="majorBidi" w:hAnsiTheme="majorBidi" w:cstheme="majorBidi"/>
          <w:sz w:val="20"/>
          <w:szCs w:val="20"/>
        </w:rPr>
      </w:pPr>
      <w:r w:rsidRPr="00D54988">
        <w:rPr>
          <w:rFonts w:asciiTheme="majorBidi" w:hAnsiTheme="majorBidi" w:cstheme="majorBidi"/>
          <w:b/>
          <w:bCs/>
          <w:sz w:val="20"/>
          <w:szCs w:val="20"/>
        </w:rPr>
        <w:t>Funding</w:t>
      </w:r>
      <w:r w:rsidRPr="00D54988">
        <w:rPr>
          <w:rFonts w:asciiTheme="majorBidi" w:hAnsiTheme="majorBidi" w:cstheme="majorBidi"/>
          <w:sz w:val="20"/>
          <w:szCs w:val="20"/>
        </w:rPr>
        <w:t xml:space="preserve"> </w:t>
      </w:r>
    </w:p>
    <w:p w14:paraId="241E52E7" w14:textId="7D4B6BFC" w:rsidR="00D54988" w:rsidRDefault="00D54988" w:rsidP="00772E3C">
      <w:pPr>
        <w:spacing w:line="240" w:lineRule="auto"/>
        <w:jc w:val="both"/>
        <w:rPr>
          <w:rFonts w:asciiTheme="majorBidi" w:hAnsiTheme="majorBidi" w:cstheme="majorBidi"/>
          <w:sz w:val="20"/>
          <w:szCs w:val="20"/>
          <w:rtl/>
        </w:rPr>
      </w:pPr>
      <w:r w:rsidRPr="00D54988">
        <w:rPr>
          <w:rFonts w:asciiTheme="majorBidi" w:hAnsiTheme="majorBidi" w:cstheme="majorBidi"/>
          <w:sz w:val="20"/>
          <w:szCs w:val="20"/>
        </w:rPr>
        <w:t xml:space="preserve">This project was financially supported by the International Assistance Mission, grant number (#455116). </w:t>
      </w:r>
    </w:p>
    <w:p w14:paraId="3A5F23B6" w14:textId="77777777" w:rsidR="00D54988" w:rsidRPr="00D54988" w:rsidRDefault="00D54988" w:rsidP="002353EF">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Role of funding agency</w:t>
      </w:r>
    </w:p>
    <w:p w14:paraId="6EE9D501" w14:textId="099834C3" w:rsidR="00D54988" w:rsidRPr="00D54988" w:rsidRDefault="002353EF" w:rsidP="00772E3C">
      <w:pPr>
        <w:spacing w:line="240" w:lineRule="auto"/>
        <w:jc w:val="both"/>
        <w:rPr>
          <w:rFonts w:asciiTheme="majorBidi" w:hAnsiTheme="majorBidi" w:cstheme="majorBidi"/>
          <w:sz w:val="20"/>
          <w:szCs w:val="20"/>
        </w:rPr>
      </w:pPr>
      <w:r>
        <w:rPr>
          <w:rFonts w:asciiTheme="majorBidi" w:hAnsiTheme="majorBidi" w:cstheme="majorBidi"/>
          <w:sz w:val="20"/>
          <w:szCs w:val="20"/>
        </w:rPr>
        <w:t>The funding agency had</w:t>
      </w:r>
      <w:r w:rsidR="00D54988" w:rsidRPr="00D54988">
        <w:rPr>
          <w:rFonts w:asciiTheme="majorBidi" w:hAnsiTheme="majorBidi" w:cstheme="majorBidi"/>
          <w:sz w:val="20"/>
          <w:szCs w:val="20"/>
        </w:rPr>
        <w:t xml:space="preserve"> no role in the study design, data analysis, preparation of the manuscript and decision to publish.</w:t>
      </w:r>
    </w:p>
    <w:p w14:paraId="1B9D8A0A" w14:textId="77777777" w:rsidR="00D54988" w:rsidRPr="00D54988" w:rsidRDefault="00D54988" w:rsidP="002353EF">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Conflict of Interest</w:t>
      </w:r>
    </w:p>
    <w:p w14:paraId="05C57315" w14:textId="77777777" w:rsidR="00D54988" w:rsidRPr="00D54988" w:rsidRDefault="00D54988" w:rsidP="00772E3C">
      <w:pPr>
        <w:spacing w:line="240" w:lineRule="auto"/>
        <w:jc w:val="both"/>
        <w:rPr>
          <w:rFonts w:asciiTheme="majorBidi" w:hAnsiTheme="majorBidi" w:cstheme="majorBidi"/>
          <w:sz w:val="20"/>
          <w:szCs w:val="20"/>
        </w:rPr>
      </w:pPr>
      <w:r w:rsidRPr="00D54988">
        <w:rPr>
          <w:rFonts w:asciiTheme="majorBidi" w:hAnsiTheme="majorBidi" w:cstheme="majorBidi"/>
          <w:sz w:val="20"/>
          <w:szCs w:val="20"/>
        </w:rPr>
        <w:t>The authors declare that there is no conflict of interest.</w:t>
      </w:r>
    </w:p>
    <w:p w14:paraId="07696996" w14:textId="77777777" w:rsidR="00B836DF" w:rsidRDefault="00B836DF" w:rsidP="002353EF">
      <w:pPr>
        <w:spacing w:after="0" w:line="240" w:lineRule="auto"/>
        <w:jc w:val="both"/>
        <w:rPr>
          <w:rFonts w:asciiTheme="majorBidi" w:hAnsiTheme="majorBidi" w:cstheme="majorBidi"/>
          <w:b/>
          <w:bCs/>
          <w:sz w:val="20"/>
          <w:szCs w:val="20"/>
        </w:rPr>
      </w:pPr>
    </w:p>
    <w:p w14:paraId="6783801F" w14:textId="47C90FA1" w:rsidR="00D54988" w:rsidRPr="00D54988" w:rsidRDefault="00D54988" w:rsidP="002353EF">
      <w:pPr>
        <w:spacing w:after="0" w:line="240" w:lineRule="auto"/>
        <w:jc w:val="both"/>
        <w:rPr>
          <w:rFonts w:asciiTheme="majorBidi" w:hAnsiTheme="majorBidi" w:cstheme="majorBidi"/>
          <w:b/>
          <w:bCs/>
          <w:sz w:val="20"/>
          <w:szCs w:val="20"/>
        </w:rPr>
      </w:pPr>
      <w:r w:rsidRPr="00D54988">
        <w:rPr>
          <w:rFonts w:asciiTheme="majorBidi" w:hAnsiTheme="majorBidi" w:cstheme="majorBidi"/>
          <w:b/>
          <w:bCs/>
          <w:sz w:val="20"/>
          <w:szCs w:val="20"/>
        </w:rPr>
        <w:t xml:space="preserve">References </w:t>
      </w:r>
    </w:p>
    <w:p w14:paraId="1158EE19" w14:textId="77777777" w:rsidR="00003099" w:rsidRPr="00003099" w:rsidRDefault="00003099" w:rsidP="0000309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Abayo</w:t>
      </w:r>
      <w:proofErr w:type="spellEnd"/>
      <w:r w:rsidRPr="00003099">
        <w:rPr>
          <w:rFonts w:ascii="Times New Roman" w:hAnsi="Times New Roman" w:cs="Times New Roman"/>
          <w:sz w:val="20"/>
          <w:szCs w:val="20"/>
        </w:rPr>
        <w:t xml:space="preserve">, G., </w:t>
      </w:r>
      <w:proofErr w:type="spellStart"/>
      <w:r w:rsidRPr="00003099">
        <w:rPr>
          <w:rFonts w:ascii="Times New Roman" w:hAnsi="Times New Roman" w:cs="Times New Roman"/>
          <w:sz w:val="20"/>
          <w:szCs w:val="20"/>
        </w:rPr>
        <w:t>Gessesse</w:t>
      </w:r>
      <w:proofErr w:type="spellEnd"/>
      <w:r w:rsidRPr="00003099">
        <w:rPr>
          <w:rFonts w:ascii="Times New Roman" w:hAnsi="Times New Roman" w:cs="Times New Roman"/>
          <w:sz w:val="20"/>
          <w:szCs w:val="20"/>
        </w:rPr>
        <w:t xml:space="preserve">, G. W., &amp; </w:t>
      </w:r>
      <w:proofErr w:type="spellStart"/>
      <w:r w:rsidRPr="00003099">
        <w:rPr>
          <w:rFonts w:ascii="Times New Roman" w:hAnsi="Times New Roman" w:cs="Times New Roman"/>
          <w:sz w:val="20"/>
          <w:szCs w:val="20"/>
        </w:rPr>
        <w:t>Asaminew</w:t>
      </w:r>
      <w:proofErr w:type="spellEnd"/>
      <w:r w:rsidRPr="00003099">
        <w:rPr>
          <w:rFonts w:ascii="Times New Roman" w:hAnsi="Times New Roman" w:cs="Times New Roman"/>
          <w:sz w:val="20"/>
          <w:szCs w:val="20"/>
        </w:rPr>
        <w:t xml:space="preserve">, T. (2021). </w:t>
      </w:r>
      <w:r w:rsidRPr="00003099">
        <w:rPr>
          <w:rFonts w:ascii="Times New Roman" w:hAnsi="Times New Roman" w:cs="Times New Roman"/>
          <w:i/>
          <w:iCs/>
          <w:sz w:val="20"/>
          <w:szCs w:val="20"/>
        </w:rPr>
        <w:t>Prevalence and Pattern of Ocular Morbidity among School Children in Southern Ethiopia</w:t>
      </w:r>
      <w:r w:rsidRPr="00003099">
        <w:rPr>
          <w:rFonts w:ascii="Times New Roman" w:hAnsi="Times New Roman" w:cs="Times New Roman"/>
          <w:sz w:val="20"/>
          <w:szCs w:val="20"/>
        </w:rPr>
        <w:t xml:space="preserve"> (No. 4). </w:t>
      </w:r>
      <w:r w:rsidRPr="00003099">
        <w:rPr>
          <w:rFonts w:ascii="Times New Roman" w:hAnsi="Times New Roman" w:cs="Times New Roman"/>
          <w:i/>
          <w:iCs/>
          <w:sz w:val="20"/>
          <w:szCs w:val="20"/>
        </w:rPr>
        <w:t>31</w:t>
      </w:r>
      <w:r w:rsidRPr="00003099">
        <w:rPr>
          <w:rFonts w:ascii="Times New Roman" w:hAnsi="Times New Roman" w:cs="Times New Roman"/>
          <w:sz w:val="20"/>
          <w:szCs w:val="20"/>
        </w:rPr>
        <w:t>(4), 6.</w:t>
      </w:r>
    </w:p>
    <w:p w14:paraId="67DAF662" w14:textId="77777777" w:rsidR="0047529A" w:rsidRDefault="0047529A" w:rsidP="00003099">
      <w:pPr>
        <w:pStyle w:val="Bibliography"/>
        <w:rPr>
          <w:rFonts w:ascii="Times New Roman" w:hAnsi="Times New Roman" w:cs="Times New Roman"/>
          <w:sz w:val="20"/>
          <w:szCs w:val="20"/>
        </w:rPr>
      </w:pPr>
      <w:proofErr w:type="spellStart"/>
      <w:r w:rsidRPr="0047529A">
        <w:rPr>
          <w:rFonts w:ascii="Times New Roman" w:hAnsi="Times New Roman" w:cs="Times New Roman"/>
          <w:sz w:val="20"/>
          <w:szCs w:val="20"/>
        </w:rPr>
        <w:t>Abdianwall</w:t>
      </w:r>
      <w:proofErr w:type="spellEnd"/>
      <w:r w:rsidRPr="0047529A">
        <w:rPr>
          <w:rFonts w:ascii="Times New Roman" w:hAnsi="Times New Roman" w:cs="Times New Roman"/>
          <w:sz w:val="20"/>
          <w:szCs w:val="20"/>
        </w:rPr>
        <w:t xml:space="preserve"> M. H., </w:t>
      </w:r>
      <w:proofErr w:type="spellStart"/>
      <w:r w:rsidRPr="0047529A">
        <w:rPr>
          <w:rFonts w:ascii="Times New Roman" w:hAnsi="Times New Roman" w:cs="Times New Roman"/>
          <w:sz w:val="20"/>
          <w:szCs w:val="20"/>
        </w:rPr>
        <w:t>Doğan</w:t>
      </w:r>
      <w:proofErr w:type="spellEnd"/>
      <w:r w:rsidRPr="0047529A">
        <w:rPr>
          <w:rFonts w:ascii="Times New Roman" w:hAnsi="Times New Roman" w:cs="Times New Roman"/>
          <w:sz w:val="20"/>
          <w:szCs w:val="20"/>
        </w:rPr>
        <w:t xml:space="preserve"> B. G. (2018). Prevalence of visual impairment and related factors in </w:t>
      </w:r>
      <w:proofErr w:type="spellStart"/>
      <w:r w:rsidRPr="0047529A">
        <w:rPr>
          <w:rFonts w:ascii="Times New Roman" w:hAnsi="Times New Roman" w:cs="Times New Roman"/>
          <w:sz w:val="20"/>
          <w:szCs w:val="20"/>
        </w:rPr>
        <w:t>Nangarhar</w:t>
      </w:r>
      <w:proofErr w:type="spellEnd"/>
      <w:r w:rsidRPr="0047529A">
        <w:rPr>
          <w:rFonts w:ascii="Times New Roman" w:hAnsi="Times New Roman" w:cs="Times New Roman"/>
          <w:sz w:val="20"/>
          <w:szCs w:val="20"/>
        </w:rPr>
        <w:t xml:space="preserve"> Province of Afghanistan: a cross sectional study</w:t>
      </w:r>
      <w:r w:rsidRPr="0047529A">
        <w:rPr>
          <w:rFonts w:ascii="Times New Roman" w:hAnsi="Times New Roman" w:cs="Times New Roman"/>
          <w:i/>
          <w:iCs/>
          <w:sz w:val="20"/>
          <w:szCs w:val="20"/>
        </w:rPr>
        <w:t xml:space="preserve">. </w:t>
      </w:r>
      <w:proofErr w:type="spellStart"/>
      <w:r w:rsidRPr="0047529A">
        <w:rPr>
          <w:rFonts w:ascii="Times New Roman" w:hAnsi="Times New Roman" w:cs="Times New Roman"/>
          <w:i/>
          <w:iCs/>
          <w:sz w:val="20"/>
          <w:szCs w:val="20"/>
        </w:rPr>
        <w:t>Int</w:t>
      </w:r>
      <w:proofErr w:type="spellEnd"/>
      <w:r w:rsidRPr="0047529A">
        <w:rPr>
          <w:rFonts w:ascii="Times New Roman" w:hAnsi="Times New Roman" w:cs="Times New Roman"/>
          <w:i/>
          <w:iCs/>
          <w:sz w:val="20"/>
          <w:szCs w:val="20"/>
        </w:rPr>
        <w:t xml:space="preserve"> J </w:t>
      </w:r>
      <w:proofErr w:type="spellStart"/>
      <w:r w:rsidRPr="0047529A">
        <w:rPr>
          <w:rFonts w:ascii="Times New Roman" w:hAnsi="Times New Roman" w:cs="Times New Roman"/>
          <w:i/>
          <w:iCs/>
          <w:sz w:val="20"/>
          <w:szCs w:val="20"/>
        </w:rPr>
        <w:t>Ophthalmol</w:t>
      </w:r>
      <w:proofErr w:type="spellEnd"/>
      <w:r w:rsidRPr="0047529A">
        <w:rPr>
          <w:rFonts w:ascii="Times New Roman" w:hAnsi="Times New Roman" w:cs="Times New Roman"/>
          <w:sz w:val="20"/>
          <w:szCs w:val="20"/>
        </w:rPr>
        <w:t>. 11:1968-1977.</w:t>
      </w:r>
    </w:p>
    <w:p w14:paraId="1BB2EB8F" w14:textId="262801D4" w:rsidR="00003099" w:rsidRPr="00003099" w:rsidRDefault="00003099" w:rsidP="0000309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Ahmed, Z. A., </w:t>
      </w:r>
      <w:proofErr w:type="spellStart"/>
      <w:r w:rsidRPr="00003099">
        <w:rPr>
          <w:rFonts w:ascii="Times New Roman" w:hAnsi="Times New Roman" w:cs="Times New Roman"/>
          <w:sz w:val="20"/>
          <w:szCs w:val="20"/>
        </w:rPr>
        <w:t>Alrasheed</w:t>
      </w:r>
      <w:proofErr w:type="spellEnd"/>
      <w:r w:rsidRPr="00003099">
        <w:rPr>
          <w:rFonts w:ascii="Times New Roman" w:hAnsi="Times New Roman" w:cs="Times New Roman"/>
          <w:sz w:val="20"/>
          <w:szCs w:val="20"/>
        </w:rPr>
        <w:t xml:space="preserve">, S. H., &amp; </w:t>
      </w:r>
      <w:proofErr w:type="spellStart"/>
      <w:r w:rsidRPr="00003099">
        <w:rPr>
          <w:rFonts w:ascii="Times New Roman" w:hAnsi="Times New Roman" w:cs="Times New Roman"/>
          <w:sz w:val="20"/>
          <w:szCs w:val="20"/>
        </w:rPr>
        <w:t>Alghamdi</w:t>
      </w:r>
      <w:proofErr w:type="spellEnd"/>
      <w:r w:rsidRPr="00003099">
        <w:rPr>
          <w:rFonts w:ascii="Times New Roman" w:hAnsi="Times New Roman" w:cs="Times New Roman"/>
          <w:sz w:val="20"/>
          <w:szCs w:val="20"/>
        </w:rPr>
        <w:t xml:space="preserve">, W. (2020). Prevalence of refractive error and visual impairment among school-age children of </w:t>
      </w:r>
      <w:proofErr w:type="spellStart"/>
      <w:r w:rsidRPr="00003099">
        <w:rPr>
          <w:rFonts w:ascii="Times New Roman" w:hAnsi="Times New Roman" w:cs="Times New Roman"/>
          <w:sz w:val="20"/>
          <w:szCs w:val="20"/>
        </w:rPr>
        <w:t>Hargesia</w:t>
      </w:r>
      <w:proofErr w:type="spellEnd"/>
      <w:r w:rsidRPr="00003099">
        <w:rPr>
          <w:rFonts w:ascii="Times New Roman" w:hAnsi="Times New Roman" w:cs="Times New Roman"/>
          <w:sz w:val="20"/>
          <w:szCs w:val="20"/>
        </w:rPr>
        <w:t xml:space="preserve">, Somaliland, Somalia. </w:t>
      </w:r>
      <w:r w:rsidRPr="00003099">
        <w:rPr>
          <w:rFonts w:ascii="Times New Roman" w:hAnsi="Times New Roman" w:cs="Times New Roman"/>
          <w:i/>
          <w:iCs/>
          <w:sz w:val="20"/>
          <w:szCs w:val="20"/>
        </w:rPr>
        <w:t>Eastern Mediterranean Health Journal</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26</w:t>
      </w:r>
      <w:r w:rsidRPr="00003099">
        <w:rPr>
          <w:rFonts w:ascii="Times New Roman" w:hAnsi="Times New Roman" w:cs="Times New Roman"/>
          <w:sz w:val="20"/>
          <w:szCs w:val="20"/>
        </w:rPr>
        <w:t xml:space="preserve">(11), 1362–1370. </w:t>
      </w:r>
    </w:p>
    <w:p w14:paraId="3A038273" w14:textId="666020D4" w:rsidR="00003099" w:rsidRPr="00003099" w:rsidRDefault="00003099" w:rsidP="0000309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Aldebasi</w:t>
      </w:r>
      <w:proofErr w:type="spellEnd"/>
      <w:r w:rsidRPr="00003099">
        <w:rPr>
          <w:rFonts w:ascii="Times New Roman" w:hAnsi="Times New Roman" w:cs="Times New Roman"/>
          <w:sz w:val="20"/>
          <w:szCs w:val="20"/>
        </w:rPr>
        <w:t xml:space="preserve">, Y. H. (2014). Prevalence of correctable visual impairment in primary school children in </w:t>
      </w:r>
      <w:proofErr w:type="spellStart"/>
      <w:r w:rsidRPr="00003099">
        <w:rPr>
          <w:rFonts w:ascii="Times New Roman" w:hAnsi="Times New Roman" w:cs="Times New Roman"/>
          <w:sz w:val="20"/>
          <w:szCs w:val="20"/>
        </w:rPr>
        <w:t>Qassim</w:t>
      </w:r>
      <w:proofErr w:type="spellEnd"/>
      <w:r w:rsidRPr="00003099">
        <w:rPr>
          <w:rFonts w:ascii="Times New Roman" w:hAnsi="Times New Roman" w:cs="Times New Roman"/>
          <w:sz w:val="20"/>
          <w:szCs w:val="20"/>
        </w:rPr>
        <w:t xml:space="preserve"> Province, Saudi Arabia. </w:t>
      </w:r>
      <w:r w:rsidRPr="00003099">
        <w:rPr>
          <w:rFonts w:ascii="Times New Roman" w:hAnsi="Times New Roman" w:cs="Times New Roman"/>
          <w:i/>
          <w:iCs/>
          <w:sz w:val="20"/>
          <w:szCs w:val="20"/>
        </w:rPr>
        <w:t>Journal of Optometry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7</w:t>
      </w:r>
      <w:r w:rsidRPr="00003099">
        <w:rPr>
          <w:rFonts w:ascii="Times New Roman" w:hAnsi="Times New Roman" w:cs="Times New Roman"/>
          <w:sz w:val="20"/>
          <w:szCs w:val="20"/>
        </w:rPr>
        <w:t xml:space="preserve">(3), 168–176. </w:t>
      </w:r>
    </w:p>
    <w:p w14:paraId="33B043C7" w14:textId="591F6B96" w:rsidR="00003099" w:rsidRPr="00003099" w:rsidRDefault="00003099" w:rsidP="0000309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Berhane</w:t>
      </w:r>
      <w:proofErr w:type="spellEnd"/>
      <w:r w:rsidRPr="00003099">
        <w:rPr>
          <w:rFonts w:ascii="Times New Roman" w:hAnsi="Times New Roman" w:cs="Times New Roman"/>
          <w:sz w:val="20"/>
          <w:szCs w:val="20"/>
        </w:rPr>
        <w:t xml:space="preserve">, Y., </w:t>
      </w:r>
      <w:proofErr w:type="spellStart"/>
      <w:r w:rsidRPr="00003099">
        <w:rPr>
          <w:rFonts w:ascii="Times New Roman" w:hAnsi="Times New Roman" w:cs="Times New Roman"/>
          <w:sz w:val="20"/>
          <w:szCs w:val="20"/>
        </w:rPr>
        <w:t>Worku</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Bejiga</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Adamu</w:t>
      </w:r>
      <w:proofErr w:type="spellEnd"/>
      <w:r w:rsidRPr="00003099">
        <w:rPr>
          <w:rFonts w:ascii="Times New Roman" w:hAnsi="Times New Roman" w:cs="Times New Roman"/>
          <w:sz w:val="20"/>
          <w:szCs w:val="20"/>
        </w:rPr>
        <w:t xml:space="preserve">, L., </w:t>
      </w:r>
      <w:proofErr w:type="spellStart"/>
      <w:r w:rsidRPr="00003099">
        <w:rPr>
          <w:rFonts w:ascii="Times New Roman" w:hAnsi="Times New Roman" w:cs="Times New Roman"/>
          <w:sz w:val="20"/>
          <w:szCs w:val="20"/>
        </w:rPr>
        <w:t>Alemayehu</w:t>
      </w:r>
      <w:proofErr w:type="spellEnd"/>
      <w:r w:rsidRPr="00003099">
        <w:rPr>
          <w:rFonts w:ascii="Times New Roman" w:hAnsi="Times New Roman" w:cs="Times New Roman"/>
          <w:sz w:val="20"/>
          <w:szCs w:val="20"/>
        </w:rPr>
        <w:t xml:space="preserve">, W., </w:t>
      </w:r>
      <w:proofErr w:type="spellStart"/>
      <w:r w:rsidRPr="00003099">
        <w:rPr>
          <w:rFonts w:ascii="Times New Roman" w:hAnsi="Times New Roman" w:cs="Times New Roman"/>
          <w:sz w:val="20"/>
          <w:szCs w:val="20"/>
        </w:rPr>
        <w:t>Bedri</w:t>
      </w:r>
      <w:proofErr w:type="spellEnd"/>
      <w:r w:rsidRPr="00003099">
        <w:rPr>
          <w:rFonts w:ascii="Times New Roman" w:hAnsi="Times New Roman" w:cs="Times New Roman"/>
          <w:sz w:val="20"/>
          <w:szCs w:val="20"/>
        </w:rPr>
        <w:t xml:space="preserve">, A., Haile, Z., </w:t>
      </w:r>
      <w:proofErr w:type="spellStart"/>
      <w:r w:rsidRPr="00003099">
        <w:rPr>
          <w:rFonts w:ascii="Times New Roman" w:hAnsi="Times New Roman" w:cs="Times New Roman"/>
          <w:sz w:val="20"/>
          <w:szCs w:val="20"/>
        </w:rPr>
        <w:t>Ayalew</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Adamu</w:t>
      </w:r>
      <w:proofErr w:type="spellEnd"/>
      <w:r w:rsidRPr="00003099">
        <w:rPr>
          <w:rFonts w:ascii="Times New Roman" w:hAnsi="Times New Roman" w:cs="Times New Roman"/>
          <w:sz w:val="20"/>
          <w:szCs w:val="20"/>
        </w:rPr>
        <w:t xml:space="preserve">, Y., </w:t>
      </w:r>
      <w:proofErr w:type="spellStart"/>
      <w:r w:rsidRPr="00003099">
        <w:rPr>
          <w:rFonts w:ascii="Times New Roman" w:hAnsi="Times New Roman" w:cs="Times New Roman"/>
          <w:sz w:val="20"/>
          <w:szCs w:val="20"/>
        </w:rPr>
        <w:t>Gebre</w:t>
      </w:r>
      <w:proofErr w:type="spellEnd"/>
      <w:r w:rsidRPr="00003099">
        <w:rPr>
          <w:rFonts w:ascii="Times New Roman" w:hAnsi="Times New Roman" w:cs="Times New Roman"/>
          <w:sz w:val="20"/>
          <w:szCs w:val="20"/>
        </w:rPr>
        <w:t xml:space="preserve">, T., </w:t>
      </w:r>
      <w:proofErr w:type="spellStart"/>
      <w:r w:rsidRPr="00003099">
        <w:rPr>
          <w:rFonts w:ascii="Times New Roman" w:hAnsi="Times New Roman" w:cs="Times New Roman"/>
          <w:sz w:val="20"/>
          <w:szCs w:val="20"/>
        </w:rPr>
        <w:t>Kebede</w:t>
      </w:r>
      <w:proofErr w:type="spellEnd"/>
      <w:r w:rsidRPr="00003099">
        <w:rPr>
          <w:rFonts w:ascii="Times New Roman" w:hAnsi="Times New Roman" w:cs="Times New Roman"/>
          <w:sz w:val="20"/>
          <w:szCs w:val="20"/>
        </w:rPr>
        <w:t xml:space="preserve">, T. D., West, E., &amp; West, S. (2008). Prevalence and causes of blindness and Low Vision in Ethiopia. </w:t>
      </w:r>
      <w:r w:rsidRPr="00003099">
        <w:rPr>
          <w:rFonts w:ascii="Times New Roman" w:hAnsi="Times New Roman" w:cs="Times New Roman"/>
          <w:i/>
          <w:iCs/>
          <w:sz w:val="20"/>
          <w:szCs w:val="20"/>
        </w:rPr>
        <w:t>Ethiopian Journal of Health Development</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21</w:t>
      </w:r>
      <w:r w:rsidRPr="00003099">
        <w:rPr>
          <w:rFonts w:ascii="Times New Roman" w:hAnsi="Times New Roman" w:cs="Times New Roman"/>
          <w:sz w:val="20"/>
          <w:szCs w:val="20"/>
        </w:rPr>
        <w:t xml:space="preserve">(3), 204–210. </w:t>
      </w:r>
    </w:p>
    <w:p w14:paraId="0C250682" w14:textId="18346CF6" w:rsidR="00003099" w:rsidRPr="00003099" w:rsidRDefault="00003099" w:rsidP="0000309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Bezabih</w:t>
      </w:r>
      <w:proofErr w:type="spellEnd"/>
      <w:r w:rsidRPr="00003099">
        <w:rPr>
          <w:rFonts w:ascii="Times New Roman" w:hAnsi="Times New Roman" w:cs="Times New Roman"/>
          <w:sz w:val="20"/>
          <w:szCs w:val="20"/>
        </w:rPr>
        <w:t xml:space="preserve">, L., </w:t>
      </w:r>
      <w:proofErr w:type="spellStart"/>
      <w:r w:rsidRPr="00003099">
        <w:rPr>
          <w:rFonts w:ascii="Times New Roman" w:hAnsi="Times New Roman" w:cs="Times New Roman"/>
          <w:sz w:val="20"/>
          <w:szCs w:val="20"/>
        </w:rPr>
        <w:t>Workineh</w:t>
      </w:r>
      <w:proofErr w:type="spellEnd"/>
      <w:r w:rsidRPr="00003099">
        <w:rPr>
          <w:rFonts w:ascii="Times New Roman" w:hAnsi="Times New Roman" w:cs="Times New Roman"/>
          <w:sz w:val="20"/>
          <w:szCs w:val="20"/>
        </w:rPr>
        <w:t xml:space="preserve">, T., &amp; </w:t>
      </w:r>
      <w:proofErr w:type="spellStart"/>
      <w:r w:rsidRPr="00003099">
        <w:rPr>
          <w:rFonts w:ascii="Times New Roman" w:hAnsi="Times New Roman" w:cs="Times New Roman"/>
          <w:sz w:val="20"/>
          <w:szCs w:val="20"/>
        </w:rPr>
        <w:t>Olana</w:t>
      </w:r>
      <w:proofErr w:type="spellEnd"/>
      <w:r w:rsidRPr="00003099">
        <w:rPr>
          <w:rFonts w:ascii="Times New Roman" w:hAnsi="Times New Roman" w:cs="Times New Roman"/>
          <w:sz w:val="20"/>
          <w:szCs w:val="20"/>
        </w:rPr>
        <w:t xml:space="preserve">, R. (2017). Prevalence and factors associated with childhood visual impairment in Ethiopia. </w:t>
      </w:r>
      <w:r w:rsidRPr="00003099">
        <w:rPr>
          <w:rFonts w:ascii="Times New Roman" w:hAnsi="Times New Roman" w:cs="Times New Roman"/>
          <w:i/>
          <w:iCs/>
          <w:sz w:val="20"/>
          <w:szCs w:val="20"/>
        </w:rPr>
        <w:t>Clinical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Volume 11</w:t>
      </w:r>
      <w:r w:rsidRPr="00003099">
        <w:rPr>
          <w:rFonts w:ascii="Times New Roman" w:hAnsi="Times New Roman" w:cs="Times New Roman"/>
          <w:sz w:val="20"/>
          <w:szCs w:val="20"/>
        </w:rPr>
        <w:t xml:space="preserve">, 1941–1948. </w:t>
      </w:r>
    </w:p>
    <w:p w14:paraId="03775B35" w14:textId="47487CFE" w:rsidR="00003099" w:rsidRPr="00003099" w:rsidRDefault="00003099" w:rsidP="00685B79">
      <w:pPr>
        <w:pStyle w:val="Bibliography"/>
        <w:rPr>
          <w:rFonts w:ascii="Times New Roman" w:hAnsi="Times New Roman" w:cs="Times New Roman"/>
          <w:sz w:val="20"/>
          <w:szCs w:val="20"/>
        </w:rPr>
      </w:pPr>
      <w:r w:rsidRPr="00003099">
        <w:rPr>
          <w:rFonts w:ascii="Times New Roman" w:hAnsi="Times New Roman" w:cs="Times New Roman"/>
          <w:sz w:val="20"/>
          <w:szCs w:val="20"/>
        </w:rPr>
        <w:lastRenderedPageBreak/>
        <w:t xml:space="preserve">Cui, J., Fu, J., Li, L., Chen, W., </w:t>
      </w:r>
      <w:proofErr w:type="spellStart"/>
      <w:r w:rsidRPr="00003099">
        <w:rPr>
          <w:rFonts w:ascii="Times New Roman" w:hAnsi="Times New Roman" w:cs="Times New Roman"/>
          <w:sz w:val="20"/>
          <w:szCs w:val="20"/>
        </w:rPr>
        <w:t>Meng</w:t>
      </w:r>
      <w:proofErr w:type="spellEnd"/>
      <w:r w:rsidRPr="00003099">
        <w:rPr>
          <w:rFonts w:ascii="Times New Roman" w:hAnsi="Times New Roman" w:cs="Times New Roman"/>
          <w:sz w:val="20"/>
          <w:szCs w:val="20"/>
        </w:rPr>
        <w:t xml:space="preserve">, Z., Su, H., Yao, Y., &amp; Dai, W. (2021). Prevalence and pattern of refractive error and visual impairment among schoolchildren: The Lhasa childhood eye study. </w:t>
      </w:r>
      <w:r w:rsidRPr="00003099">
        <w:rPr>
          <w:rFonts w:ascii="Times New Roman" w:hAnsi="Times New Roman" w:cs="Times New Roman"/>
          <w:i/>
          <w:iCs/>
          <w:sz w:val="20"/>
          <w:szCs w:val="20"/>
        </w:rPr>
        <w:t>BMC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21</w:t>
      </w:r>
      <w:r w:rsidRPr="00003099">
        <w:rPr>
          <w:rFonts w:ascii="Times New Roman" w:hAnsi="Times New Roman" w:cs="Times New Roman"/>
          <w:sz w:val="20"/>
          <w:szCs w:val="20"/>
        </w:rPr>
        <w:t xml:space="preserve">(1), 363. </w:t>
      </w:r>
    </w:p>
    <w:p w14:paraId="14F2B9A7" w14:textId="77777777" w:rsidR="00003099" w:rsidRPr="00003099" w:rsidRDefault="00003099" w:rsidP="0000309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Dandona</w:t>
      </w:r>
      <w:proofErr w:type="spellEnd"/>
      <w:r w:rsidRPr="00003099">
        <w:rPr>
          <w:rFonts w:ascii="Times New Roman" w:hAnsi="Times New Roman" w:cs="Times New Roman"/>
          <w:sz w:val="20"/>
          <w:szCs w:val="20"/>
        </w:rPr>
        <w:t xml:space="preserve">, R., </w:t>
      </w:r>
      <w:proofErr w:type="spellStart"/>
      <w:r w:rsidRPr="00003099">
        <w:rPr>
          <w:rFonts w:ascii="Times New Roman" w:hAnsi="Times New Roman" w:cs="Times New Roman"/>
          <w:sz w:val="20"/>
          <w:szCs w:val="20"/>
        </w:rPr>
        <w:t>Dandona</w:t>
      </w:r>
      <w:proofErr w:type="spellEnd"/>
      <w:r w:rsidRPr="00003099">
        <w:rPr>
          <w:rFonts w:ascii="Times New Roman" w:hAnsi="Times New Roman" w:cs="Times New Roman"/>
          <w:sz w:val="20"/>
          <w:szCs w:val="20"/>
        </w:rPr>
        <w:t xml:space="preserve">, L., Srinivas, M., </w:t>
      </w:r>
      <w:proofErr w:type="spellStart"/>
      <w:r w:rsidRPr="00003099">
        <w:rPr>
          <w:rFonts w:ascii="Times New Roman" w:hAnsi="Times New Roman" w:cs="Times New Roman"/>
          <w:sz w:val="20"/>
          <w:szCs w:val="20"/>
        </w:rPr>
        <w:t>Sahare</w:t>
      </w:r>
      <w:proofErr w:type="spellEnd"/>
      <w:r w:rsidRPr="00003099">
        <w:rPr>
          <w:rFonts w:ascii="Times New Roman" w:hAnsi="Times New Roman" w:cs="Times New Roman"/>
          <w:sz w:val="20"/>
          <w:szCs w:val="20"/>
        </w:rPr>
        <w:t xml:space="preserve">, P., </w:t>
      </w:r>
      <w:proofErr w:type="spellStart"/>
      <w:r w:rsidRPr="00003099">
        <w:rPr>
          <w:rFonts w:ascii="Times New Roman" w:hAnsi="Times New Roman" w:cs="Times New Roman"/>
          <w:sz w:val="20"/>
          <w:szCs w:val="20"/>
        </w:rPr>
        <w:t>Narsaiah</w:t>
      </w:r>
      <w:proofErr w:type="spellEnd"/>
      <w:r w:rsidRPr="00003099">
        <w:rPr>
          <w:rFonts w:ascii="Times New Roman" w:hAnsi="Times New Roman" w:cs="Times New Roman"/>
          <w:sz w:val="20"/>
          <w:szCs w:val="20"/>
        </w:rPr>
        <w:t xml:space="preserve">, S., Munoz, S. R.,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(2002). </w:t>
      </w:r>
      <w:r w:rsidRPr="00003099">
        <w:rPr>
          <w:rFonts w:ascii="Times New Roman" w:hAnsi="Times New Roman" w:cs="Times New Roman"/>
          <w:i/>
          <w:iCs/>
          <w:sz w:val="20"/>
          <w:szCs w:val="20"/>
        </w:rPr>
        <w:t>Refractive Error in Children in a Rural Population in India</w:t>
      </w:r>
      <w:r w:rsidRPr="00003099">
        <w:rPr>
          <w:rFonts w:ascii="Times New Roman" w:hAnsi="Times New Roman" w:cs="Times New Roman"/>
          <w:sz w:val="20"/>
          <w:szCs w:val="20"/>
        </w:rPr>
        <w:t xml:space="preserve"> (No. 3). </w:t>
      </w:r>
      <w:r w:rsidRPr="00003099">
        <w:rPr>
          <w:rFonts w:ascii="Times New Roman" w:hAnsi="Times New Roman" w:cs="Times New Roman"/>
          <w:i/>
          <w:iCs/>
          <w:sz w:val="20"/>
          <w:szCs w:val="20"/>
        </w:rPr>
        <w:t>43</w:t>
      </w:r>
      <w:r w:rsidRPr="00003099">
        <w:rPr>
          <w:rFonts w:ascii="Times New Roman" w:hAnsi="Times New Roman" w:cs="Times New Roman"/>
          <w:sz w:val="20"/>
          <w:szCs w:val="20"/>
        </w:rPr>
        <w:t>(3), 8.</w:t>
      </w:r>
    </w:p>
    <w:p w14:paraId="3EC8F464" w14:textId="3863CBE0" w:rsidR="00003099" w:rsidRPr="00003099" w:rsidRDefault="00003099" w:rsidP="00685B7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Ezegwui</w:t>
      </w:r>
      <w:proofErr w:type="spellEnd"/>
      <w:r w:rsidRPr="00003099">
        <w:rPr>
          <w:rFonts w:ascii="Times New Roman" w:hAnsi="Times New Roman" w:cs="Times New Roman"/>
          <w:sz w:val="20"/>
          <w:szCs w:val="20"/>
        </w:rPr>
        <w:t xml:space="preserve">, I., </w:t>
      </w:r>
      <w:proofErr w:type="spellStart"/>
      <w:r w:rsidRPr="00003099">
        <w:rPr>
          <w:rFonts w:ascii="Times New Roman" w:hAnsi="Times New Roman" w:cs="Times New Roman"/>
          <w:sz w:val="20"/>
          <w:szCs w:val="20"/>
        </w:rPr>
        <w:t>Oguego</w:t>
      </w:r>
      <w:proofErr w:type="spellEnd"/>
      <w:r w:rsidRPr="00003099">
        <w:rPr>
          <w:rFonts w:ascii="Times New Roman" w:hAnsi="Times New Roman" w:cs="Times New Roman"/>
          <w:sz w:val="20"/>
          <w:szCs w:val="20"/>
        </w:rPr>
        <w:t xml:space="preserve">, N., </w:t>
      </w:r>
      <w:proofErr w:type="spellStart"/>
      <w:r w:rsidRPr="00003099">
        <w:rPr>
          <w:rFonts w:ascii="Times New Roman" w:hAnsi="Times New Roman" w:cs="Times New Roman"/>
          <w:sz w:val="20"/>
          <w:szCs w:val="20"/>
        </w:rPr>
        <w:t>Okoye</w:t>
      </w:r>
      <w:proofErr w:type="spellEnd"/>
      <w:r w:rsidRPr="00003099">
        <w:rPr>
          <w:rFonts w:ascii="Times New Roman" w:hAnsi="Times New Roman" w:cs="Times New Roman"/>
          <w:sz w:val="20"/>
          <w:szCs w:val="20"/>
        </w:rPr>
        <w:t xml:space="preserve">, O., </w:t>
      </w:r>
      <w:proofErr w:type="spellStart"/>
      <w:r w:rsidRPr="00003099">
        <w:rPr>
          <w:rFonts w:ascii="Times New Roman" w:hAnsi="Times New Roman" w:cs="Times New Roman"/>
          <w:sz w:val="20"/>
          <w:szCs w:val="20"/>
        </w:rPr>
        <w:t>Maduka</w:t>
      </w:r>
      <w:proofErr w:type="spellEnd"/>
      <w:r w:rsidRPr="00003099">
        <w:rPr>
          <w:rFonts w:ascii="Times New Roman" w:hAnsi="Times New Roman" w:cs="Times New Roman"/>
          <w:sz w:val="20"/>
          <w:szCs w:val="20"/>
        </w:rPr>
        <w:t xml:space="preserve">-Okafor, F., </w:t>
      </w:r>
      <w:proofErr w:type="spellStart"/>
      <w:r w:rsidRPr="00003099">
        <w:rPr>
          <w:rFonts w:ascii="Times New Roman" w:hAnsi="Times New Roman" w:cs="Times New Roman"/>
          <w:sz w:val="20"/>
          <w:szCs w:val="20"/>
        </w:rPr>
        <w:t>Udeh</w:t>
      </w:r>
      <w:proofErr w:type="spellEnd"/>
      <w:r w:rsidRPr="00003099">
        <w:rPr>
          <w:rFonts w:ascii="Times New Roman" w:hAnsi="Times New Roman" w:cs="Times New Roman"/>
          <w:sz w:val="20"/>
          <w:szCs w:val="20"/>
        </w:rPr>
        <w:t xml:space="preserve">, N., </w:t>
      </w:r>
      <w:proofErr w:type="spellStart"/>
      <w:r w:rsidRPr="00003099">
        <w:rPr>
          <w:rFonts w:ascii="Times New Roman" w:hAnsi="Times New Roman" w:cs="Times New Roman"/>
          <w:sz w:val="20"/>
          <w:szCs w:val="20"/>
        </w:rPr>
        <w:t>Aghaji</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Okoye</w:t>
      </w:r>
      <w:proofErr w:type="spellEnd"/>
      <w:r w:rsidRPr="00003099">
        <w:rPr>
          <w:rFonts w:ascii="Times New Roman" w:hAnsi="Times New Roman" w:cs="Times New Roman"/>
          <w:sz w:val="20"/>
          <w:szCs w:val="20"/>
        </w:rPr>
        <w:t xml:space="preserve">, O., </w:t>
      </w:r>
      <w:proofErr w:type="spellStart"/>
      <w:r w:rsidRPr="00003099">
        <w:rPr>
          <w:rFonts w:ascii="Times New Roman" w:hAnsi="Times New Roman" w:cs="Times New Roman"/>
          <w:sz w:val="20"/>
          <w:szCs w:val="20"/>
        </w:rPr>
        <w:t>Nwobi</w:t>
      </w:r>
      <w:proofErr w:type="spellEnd"/>
      <w:r w:rsidRPr="00003099">
        <w:rPr>
          <w:rFonts w:ascii="Times New Roman" w:hAnsi="Times New Roman" w:cs="Times New Roman"/>
          <w:sz w:val="20"/>
          <w:szCs w:val="20"/>
        </w:rPr>
        <w:t xml:space="preserve">, E., </w:t>
      </w:r>
      <w:proofErr w:type="spellStart"/>
      <w:r w:rsidRPr="00003099">
        <w:rPr>
          <w:rFonts w:ascii="Times New Roman" w:hAnsi="Times New Roman" w:cs="Times New Roman"/>
          <w:sz w:val="20"/>
          <w:szCs w:val="20"/>
        </w:rPr>
        <w:t>Umeh-Aneji</w:t>
      </w:r>
      <w:proofErr w:type="spellEnd"/>
      <w:r w:rsidRPr="00003099">
        <w:rPr>
          <w:rFonts w:ascii="Times New Roman" w:hAnsi="Times New Roman" w:cs="Times New Roman"/>
          <w:sz w:val="20"/>
          <w:szCs w:val="20"/>
        </w:rPr>
        <w:t xml:space="preserve">, C., </w:t>
      </w:r>
      <w:proofErr w:type="spellStart"/>
      <w:r w:rsidRPr="00003099">
        <w:rPr>
          <w:rFonts w:ascii="Times New Roman" w:hAnsi="Times New Roman" w:cs="Times New Roman"/>
          <w:sz w:val="20"/>
          <w:szCs w:val="20"/>
        </w:rPr>
        <w:t>Onwasigwe</w:t>
      </w:r>
      <w:proofErr w:type="spellEnd"/>
      <w:r w:rsidRPr="00003099">
        <w:rPr>
          <w:rFonts w:ascii="Times New Roman" w:hAnsi="Times New Roman" w:cs="Times New Roman"/>
          <w:sz w:val="20"/>
          <w:szCs w:val="20"/>
        </w:rPr>
        <w:t xml:space="preserve">, E., &amp; </w:t>
      </w:r>
      <w:proofErr w:type="spellStart"/>
      <w:r w:rsidRPr="00003099">
        <w:rPr>
          <w:rFonts w:ascii="Times New Roman" w:hAnsi="Times New Roman" w:cs="Times New Roman"/>
          <w:sz w:val="20"/>
          <w:szCs w:val="20"/>
        </w:rPr>
        <w:t>Umeh</w:t>
      </w:r>
      <w:proofErr w:type="spellEnd"/>
      <w:r w:rsidRPr="00003099">
        <w:rPr>
          <w:rFonts w:ascii="Times New Roman" w:hAnsi="Times New Roman" w:cs="Times New Roman"/>
          <w:sz w:val="20"/>
          <w:szCs w:val="20"/>
        </w:rPr>
        <w:t xml:space="preserve">, R. (2021). Prevalence of refractive errors and visual impairment in school children in Enugu South-East Nigeria. </w:t>
      </w:r>
      <w:r w:rsidRPr="00003099">
        <w:rPr>
          <w:rFonts w:ascii="Times New Roman" w:hAnsi="Times New Roman" w:cs="Times New Roman"/>
          <w:i/>
          <w:iCs/>
          <w:sz w:val="20"/>
          <w:szCs w:val="20"/>
        </w:rPr>
        <w:t>Nigerian Journal of Clinical Practice</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24</w:t>
      </w:r>
      <w:r w:rsidRPr="00003099">
        <w:rPr>
          <w:rFonts w:ascii="Times New Roman" w:hAnsi="Times New Roman" w:cs="Times New Roman"/>
          <w:sz w:val="20"/>
          <w:szCs w:val="20"/>
        </w:rPr>
        <w:t xml:space="preserve">(3), 380. </w:t>
      </w:r>
    </w:p>
    <w:p w14:paraId="3E546710" w14:textId="77777777" w:rsidR="00003099" w:rsidRPr="00003099" w:rsidRDefault="00003099" w:rsidP="0000309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Farhana</w:t>
      </w:r>
      <w:proofErr w:type="spellEnd"/>
      <w:r w:rsidRPr="00003099">
        <w:rPr>
          <w:rFonts w:ascii="Times New Roman" w:hAnsi="Times New Roman" w:cs="Times New Roman"/>
          <w:sz w:val="20"/>
          <w:szCs w:val="20"/>
        </w:rPr>
        <w:t>, N., &amp; Rahim, A. (</w:t>
      </w:r>
      <w:proofErr w:type="spellStart"/>
      <w:r w:rsidRPr="00003099">
        <w:rPr>
          <w:rFonts w:ascii="Times New Roman" w:hAnsi="Times New Roman" w:cs="Times New Roman"/>
          <w:sz w:val="20"/>
          <w:szCs w:val="20"/>
        </w:rPr>
        <w:t>n.d.</w:t>
      </w:r>
      <w:proofErr w:type="spellEnd"/>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 xml:space="preserve">Comparison of Refractive Error and Visual Impairment between Native </w:t>
      </w:r>
      <w:proofErr w:type="spellStart"/>
      <w:r w:rsidRPr="00003099">
        <w:rPr>
          <w:rFonts w:ascii="Times New Roman" w:hAnsi="Times New Roman" w:cs="Times New Roman"/>
          <w:i/>
          <w:iCs/>
          <w:sz w:val="20"/>
          <w:szCs w:val="20"/>
        </w:rPr>
        <w:t>Iban</w:t>
      </w:r>
      <w:proofErr w:type="spellEnd"/>
      <w:r w:rsidRPr="00003099">
        <w:rPr>
          <w:rFonts w:ascii="Times New Roman" w:hAnsi="Times New Roman" w:cs="Times New Roman"/>
          <w:i/>
          <w:iCs/>
          <w:sz w:val="20"/>
          <w:szCs w:val="20"/>
        </w:rPr>
        <w:t xml:space="preserve"> and Malay in a Formal Government School Vision Loss Prevention </w:t>
      </w:r>
      <w:proofErr w:type="spellStart"/>
      <w:r w:rsidRPr="00003099">
        <w:rPr>
          <w:rFonts w:ascii="Times New Roman" w:hAnsi="Times New Roman" w:cs="Times New Roman"/>
          <w:i/>
          <w:iCs/>
          <w:sz w:val="20"/>
          <w:szCs w:val="20"/>
        </w:rPr>
        <w:t>Programme</w:t>
      </w:r>
      <w:proofErr w:type="spellEnd"/>
      <w:r w:rsidRPr="00003099">
        <w:rPr>
          <w:rFonts w:ascii="Times New Roman" w:hAnsi="Times New Roman" w:cs="Times New Roman"/>
          <w:sz w:val="20"/>
          <w:szCs w:val="20"/>
        </w:rPr>
        <w:t>. 8.</w:t>
      </w:r>
    </w:p>
    <w:p w14:paraId="47029645" w14:textId="08D15977" w:rsidR="00003099" w:rsidRPr="00003099" w:rsidRDefault="00003099" w:rsidP="00685B7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Fotouhi</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Hashemi</w:t>
      </w:r>
      <w:proofErr w:type="spellEnd"/>
      <w:r w:rsidRPr="00003099">
        <w:rPr>
          <w:rFonts w:ascii="Times New Roman" w:hAnsi="Times New Roman" w:cs="Times New Roman"/>
          <w:sz w:val="20"/>
          <w:szCs w:val="20"/>
        </w:rPr>
        <w:t xml:space="preserve">, H., </w:t>
      </w:r>
      <w:proofErr w:type="spellStart"/>
      <w:r w:rsidRPr="00003099">
        <w:rPr>
          <w:rFonts w:ascii="Times New Roman" w:hAnsi="Times New Roman" w:cs="Times New Roman"/>
          <w:sz w:val="20"/>
          <w:szCs w:val="20"/>
        </w:rPr>
        <w:t>Khabazkhoob</w:t>
      </w:r>
      <w:proofErr w:type="spellEnd"/>
      <w:r w:rsidRPr="00003099">
        <w:rPr>
          <w:rFonts w:ascii="Times New Roman" w:hAnsi="Times New Roman" w:cs="Times New Roman"/>
          <w:sz w:val="20"/>
          <w:szCs w:val="20"/>
        </w:rPr>
        <w:t xml:space="preserve">, M., &amp; Mohammad, K. (2007). The prevalence of refractive errors among schoolchildren in </w:t>
      </w:r>
      <w:proofErr w:type="spellStart"/>
      <w:r w:rsidRPr="00003099">
        <w:rPr>
          <w:rFonts w:ascii="Times New Roman" w:hAnsi="Times New Roman" w:cs="Times New Roman"/>
          <w:sz w:val="20"/>
          <w:szCs w:val="20"/>
        </w:rPr>
        <w:t>Dezful</w:t>
      </w:r>
      <w:proofErr w:type="spellEnd"/>
      <w:r w:rsidRPr="00003099">
        <w:rPr>
          <w:rFonts w:ascii="Times New Roman" w:hAnsi="Times New Roman" w:cs="Times New Roman"/>
          <w:sz w:val="20"/>
          <w:szCs w:val="20"/>
        </w:rPr>
        <w:t xml:space="preserve">, Iran. </w:t>
      </w:r>
      <w:r w:rsidRPr="00003099">
        <w:rPr>
          <w:rFonts w:ascii="Times New Roman" w:hAnsi="Times New Roman" w:cs="Times New Roman"/>
          <w:i/>
          <w:iCs/>
          <w:sz w:val="20"/>
          <w:szCs w:val="20"/>
        </w:rPr>
        <w:t>British Journal of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91</w:t>
      </w:r>
      <w:r w:rsidRPr="00003099">
        <w:rPr>
          <w:rFonts w:ascii="Times New Roman" w:hAnsi="Times New Roman" w:cs="Times New Roman"/>
          <w:sz w:val="20"/>
          <w:szCs w:val="20"/>
        </w:rPr>
        <w:t xml:space="preserve">(3), 287–292. </w:t>
      </w:r>
    </w:p>
    <w:p w14:paraId="494BBD84" w14:textId="764A3E8B" w:rsidR="00003099" w:rsidRPr="00003099" w:rsidRDefault="00003099" w:rsidP="00685B7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Goh, P., </w:t>
      </w:r>
      <w:proofErr w:type="spellStart"/>
      <w:r w:rsidRPr="00003099">
        <w:rPr>
          <w:rFonts w:ascii="Times New Roman" w:hAnsi="Times New Roman" w:cs="Times New Roman"/>
          <w:sz w:val="20"/>
          <w:szCs w:val="20"/>
        </w:rPr>
        <w:t>Abqariyah</w:t>
      </w:r>
      <w:proofErr w:type="spellEnd"/>
      <w:r w:rsidRPr="00003099">
        <w:rPr>
          <w:rFonts w:ascii="Times New Roman" w:hAnsi="Times New Roman" w:cs="Times New Roman"/>
          <w:sz w:val="20"/>
          <w:szCs w:val="20"/>
        </w:rPr>
        <w:t xml:space="preserve">, Y.,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(2005). Refractive Error and Visual Impairment in School-Age Children in Gombak District, Malaysia. </w:t>
      </w:r>
      <w:r w:rsidRPr="00003099">
        <w:rPr>
          <w:rFonts w:ascii="Times New Roman" w:hAnsi="Times New Roman" w:cs="Times New Roman"/>
          <w:i/>
          <w:iCs/>
          <w:sz w:val="20"/>
          <w:szCs w:val="20"/>
        </w:rPr>
        <w:t>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112</w:t>
      </w:r>
      <w:r w:rsidRPr="00003099">
        <w:rPr>
          <w:rFonts w:ascii="Times New Roman" w:hAnsi="Times New Roman" w:cs="Times New Roman"/>
          <w:sz w:val="20"/>
          <w:szCs w:val="20"/>
        </w:rPr>
        <w:t xml:space="preserve">(4), 678–685. </w:t>
      </w:r>
    </w:p>
    <w:p w14:paraId="79B252BB" w14:textId="5FB2E485" w:rsidR="00003099" w:rsidRPr="00003099" w:rsidRDefault="00003099" w:rsidP="00685B7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He, J., Lu, L., Zou, H., He, X., Li, Q., Wang, W., &amp; Zhu, J. (2014). Prevalence and causes of visual impairment and rate of wearing spectacles in schools for children of migrant workers in Shanghai, China. </w:t>
      </w:r>
      <w:r w:rsidRPr="00003099">
        <w:rPr>
          <w:rFonts w:ascii="Times New Roman" w:hAnsi="Times New Roman" w:cs="Times New Roman"/>
          <w:i/>
          <w:iCs/>
          <w:sz w:val="20"/>
          <w:szCs w:val="20"/>
        </w:rPr>
        <w:t>BMC Public Health</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14</w:t>
      </w:r>
      <w:r w:rsidRPr="00003099">
        <w:rPr>
          <w:rFonts w:ascii="Times New Roman" w:hAnsi="Times New Roman" w:cs="Times New Roman"/>
          <w:sz w:val="20"/>
          <w:szCs w:val="20"/>
        </w:rPr>
        <w:t xml:space="preserve">(1), 1312. </w:t>
      </w:r>
    </w:p>
    <w:p w14:paraId="491CD1B6" w14:textId="563EC9B6" w:rsidR="00003099" w:rsidRPr="00003099" w:rsidRDefault="00003099" w:rsidP="00685B7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Kedir</w:t>
      </w:r>
      <w:proofErr w:type="spellEnd"/>
      <w:r w:rsidRPr="00003099">
        <w:rPr>
          <w:rFonts w:ascii="Times New Roman" w:hAnsi="Times New Roman" w:cs="Times New Roman"/>
          <w:sz w:val="20"/>
          <w:szCs w:val="20"/>
        </w:rPr>
        <w:t xml:space="preserve">, J., &amp; </w:t>
      </w:r>
      <w:proofErr w:type="spellStart"/>
      <w:r w:rsidRPr="00003099">
        <w:rPr>
          <w:rFonts w:ascii="Times New Roman" w:hAnsi="Times New Roman" w:cs="Times New Roman"/>
          <w:sz w:val="20"/>
          <w:szCs w:val="20"/>
        </w:rPr>
        <w:t>Girma</w:t>
      </w:r>
      <w:proofErr w:type="spellEnd"/>
      <w:r w:rsidRPr="00003099">
        <w:rPr>
          <w:rFonts w:ascii="Times New Roman" w:hAnsi="Times New Roman" w:cs="Times New Roman"/>
          <w:sz w:val="20"/>
          <w:szCs w:val="20"/>
        </w:rPr>
        <w:t xml:space="preserve">, A. (2014). Prevalence of Refractive Error and Visual Impairment among Rural School-Age Children of </w:t>
      </w:r>
      <w:proofErr w:type="spellStart"/>
      <w:r w:rsidRPr="00003099">
        <w:rPr>
          <w:rFonts w:ascii="Times New Roman" w:hAnsi="Times New Roman" w:cs="Times New Roman"/>
          <w:sz w:val="20"/>
          <w:szCs w:val="20"/>
        </w:rPr>
        <w:t>Goro</w:t>
      </w:r>
      <w:proofErr w:type="spellEnd"/>
      <w:r w:rsidRPr="00003099">
        <w:rPr>
          <w:rFonts w:ascii="Times New Roman" w:hAnsi="Times New Roman" w:cs="Times New Roman"/>
          <w:sz w:val="20"/>
          <w:szCs w:val="20"/>
        </w:rPr>
        <w:t xml:space="preserve"> District, Gurage Zone, Ethiopia. </w:t>
      </w:r>
      <w:r w:rsidRPr="00003099">
        <w:rPr>
          <w:rFonts w:ascii="Times New Roman" w:hAnsi="Times New Roman" w:cs="Times New Roman"/>
          <w:i/>
          <w:iCs/>
          <w:sz w:val="20"/>
          <w:szCs w:val="20"/>
        </w:rPr>
        <w:t>Ethiopian Journal of Health Sciences</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24</w:t>
      </w:r>
      <w:r w:rsidRPr="00003099">
        <w:rPr>
          <w:rFonts w:ascii="Times New Roman" w:hAnsi="Times New Roman" w:cs="Times New Roman"/>
          <w:sz w:val="20"/>
          <w:szCs w:val="20"/>
        </w:rPr>
        <w:t xml:space="preserve">(4), 353. </w:t>
      </w:r>
    </w:p>
    <w:p w14:paraId="71A5FDAB" w14:textId="418C2642" w:rsidR="00003099" w:rsidRPr="00003099" w:rsidRDefault="00003099" w:rsidP="00685B7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Maduka</w:t>
      </w:r>
      <w:proofErr w:type="spellEnd"/>
      <w:r w:rsidRPr="00003099">
        <w:rPr>
          <w:rFonts w:ascii="Times New Roman" w:hAnsi="Times New Roman" w:cs="Times New Roman"/>
          <w:sz w:val="20"/>
          <w:szCs w:val="20"/>
        </w:rPr>
        <w:t xml:space="preserve">-Okafor, F. C., </w:t>
      </w:r>
      <w:proofErr w:type="spellStart"/>
      <w:r w:rsidRPr="00003099">
        <w:rPr>
          <w:rFonts w:ascii="Times New Roman" w:hAnsi="Times New Roman" w:cs="Times New Roman"/>
          <w:sz w:val="20"/>
          <w:szCs w:val="20"/>
        </w:rPr>
        <w:t>Okoye</w:t>
      </w:r>
      <w:proofErr w:type="spellEnd"/>
      <w:r w:rsidRPr="00003099">
        <w:rPr>
          <w:rFonts w:ascii="Times New Roman" w:hAnsi="Times New Roman" w:cs="Times New Roman"/>
          <w:sz w:val="20"/>
          <w:szCs w:val="20"/>
        </w:rPr>
        <w:t xml:space="preserve">, O., </w:t>
      </w:r>
      <w:proofErr w:type="spellStart"/>
      <w:r w:rsidRPr="00003099">
        <w:rPr>
          <w:rFonts w:ascii="Times New Roman" w:hAnsi="Times New Roman" w:cs="Times New Roman"/>
          <w:sz w:val="20"/>
          <w:szCs w:val="20"/>
        </w:rPr>
        <w:t>Ezegwui</w:t>
      </w:r>
      <w:proofErr w:type="spellEnd"/>
      <w:r w:rsidRPr="00003099">
        <w:rPr>
          <w:rFonts w:ascii="Times New Roman" w:hAnsi="Times New Roman" w:cs="Times New Roman"/>
          <w:sz w:val="20"/>
          <w:szCs w:val="20"/>
        </w:rPr>
        <w:t xml:space="preserve">, I., </w:t>
      </w:r>
      <w:proofErr w:type="spellStart"/>
      <w:r w:rsidRPr="00003099">
        <w:rPr>
          <w:rFonts w:ascii="Times New Roman" w:hAnsi="Times New Roman" w:cs="Times New Roman"/>
          <w:sz w:val="20"/>
          <w:szCs w:val="20"/>
        </w:rPr>
        <w:t>Oguego</w:t>
      </w:r>
      <w:proofErr w:type="spellEnd"/>
      <w:r w:rsidRPr="00003099">
        <w:rPr>
          <w:rFonts w:ascii="Times New Roman" w:hAnsi="Times New Roman" w:cs="Times New Roman"/>
          <w:sz w:val="20"/>
          <w:szCs w:val="20"/>
        </w:rPr>
        <w:t xml:space="preserve">, N. C., </w:t>
      </w:r>
      <w:proofErr w:type="spellStart"/>
      <w:r w:rsidRPr="00003099">
        <w:rPr>
          <w:rFonts w:ascii="Times New Roman" w:hAnsi="Times New Roman" w:cs="Times New Roman"/>
          <w:sz w:val="20"/>
          <w:szCs w:val="20"/>
        </w:rPr>
        <w:t>Okoye</w:t>
      </w:r>
      <w:proofErr w:type="spellEnd"/>
      <w:r w:rsidRPr="00003099">
        <w:rPr>
          <w:rFonts w:ascii="Times New Roman" w:hAnsi="Times New Roman" w:cs="Times New Roman"/>
          <w:sz w:val="20"/>
          <w:szCs w:val="20"/>
        </w:rPr>
        <w:t xml:space="preserve">, O. I., </w:t>
      </w:r>
      <w:proofErr w:type="spellStart"/>
      <w:r w:rsidRPr="00003099">
        <w:rPr>
          <w:rFonts w:ascii="Times New Roman" w:hAnsi="Times New Roman" w:cs="Times New Roman"/>
          <w:sz w:val="20"/>
          <w:szCs w:val="20"/>
        </w:rPr>
        <w:t>Udeh</w:t>
      </w:r>
      <w:proofErr w:type="spellEnd"/>
      <w:r w:rsidRPr="00003099">
        <w:rPr>
          <w:rFonts w:ascii="Times New Roman" w:hAnsi="Times New Roman" w:cs="Times New Roman"/>
          <w:sz w:val="20"/>
          <w:szCs w:val="20"/>
        </w:rPr>
        <w:t xml:space="preserve">, N., </w:t>
      </w:r>
      <w:proofErr w:type="spellStart"/>
      <w:r w:rsidRPr="00003099">
        <w:rPr>
          <w:rFonts w:ascii="Times New Roman" w:hAnsi="Times New Roman" w:cs="Times New Roman"/>
          <w:sz w:val="20"/>
          <w:szCs w:val="20"/>
        </w:rPr>
        <w:t>Aghaji</w:t>
      </w:r>
      <w:proofErr w:type="spellEnd"/>
      <w:r w:rsidRPr="00003099">
        <w:rPr>
          <w:rFonts w:ascii="Times New Roman" w:hAnsi="Times New Roman" w:cs="Times New Roman"/>
          <w:sz w:val="20"/>
          <w:szCs w:val="20"/>
        </w:rPr>
        <w:t xml:space="preserve">, A. E., </w:t>
      </w:r>
      <w:proofErr w:type="spellStart"/>
      <w:r w:rsidRPr="00003099">
        <w:rPr>
          <w:rFonts w:ascii="Times New Roman" w:hAnsi="Times New Roman" w:cs="Times New Roman"/>
          <w:sz w:val="20"/>
          <w:szCs w:val="20"/>
        </w:rPr>
        <w:t>Nwobi</w:t>
      </w:r>
      <w:proofErr w:type="spellEnd"/>
      <w:r w:rsidRPr="00003099">
        <w:rPr>
          <w:rFonts w:ascii="Times New Roman" w:hAnsi="Times New Roman" w:cs="Times New Roman"/>
          <w:sz w:val="20"/>
          <w:szCs w:val="20"/>
        </w:rPr>
        <w:t xml:space="preserve">, E., </w:t>
      </w:r>
      <w:proofErr w:type="spellStart"/>
      <w:r w:rsidRPr="00003099">
        <w:rPr>
          <w:rFonts w:ascii="Times New Roman" w:hAnsi="Times New Roman" w:cs="Times New Roman"/>
          <w:sz w:val="20"/>
          <w:szCs w:val="20"/>
        </w:rPr>
        <w:t>Aneji</w:t>
      </w:r>
      <w:proofErr w:type="spellEnd"/>
      <w:r w:rsidRPr="00003099">
        <w:rPr>
          <w:rFonts w:ascii="Times New Roman" w:hAnsi="Times New Roman" w:cs="Times New Roman"/>
          <w:sz w:val="20"/>
          <w:szCs w:val="20"/>
        </w:rPr>
        <w:t xml:space="preserve">, C., </w:t>
      </w:r>
      <w:proofErr w:type="spellStart"/>
      <w:r w:rsidRPr="00003099">
        <w:rPr>
          <w:rFonts w:ascii="Times New Roman" w:hAnsi="Times New Roman" w:cs="Times New Roman"/>
          <w:sz w:val="20"/>
          <w:szCs w:val="20"/>
        </w:rPr>
        <w:t>Onwasigwe</w:t>
      </w:r>
      <w:proofErr w:type="spellEnd"/>
      <w:r w:rsidRPr="00003099">
        <w:rPr>
          <w:rFonts w:ascii="Times New Roman" w:hAnsi="Times New Roman" w:cs="Times New Roman"/>
          <w:sz w:val="20"/>
          <w:szCs w:val="20"/>
        </w:rPr>
        <w:t xml:space="preserve">, E., &amp; </w:t>
      </w:r>
      <w:proofErr w:type="spellStart"/>
      <w:r w:rsidRPr="00003099">
        <w:rPr>
          <w:rFonts w:ascii="Times New Roman" w:hAnsi="Times New Roman" w:cs="Times New Roman"/>
          <w:sz w:val="20"/>
          <w:szCs w:val="20"/>
        </w:rPr>
        <w:t>Umeh</w:t>
      </w:r>
      <w:proofErr w:type="spellEnd"/>
      <w:r w:rsidRPr="00003099">
        <w:rPr>
          <w:rFonts w:ascii="Times New Roman" w:hAnsi="Times New Roman" w:cs="Times New Roman"/>
          <w:sz w:val="20"/>
          <w:szCs w:val="20"/>
        </w:rPr>
        <w:t xml:space="preserve">, R. E. (2021). Refractive Error and Visual Impairment Among School Children: Result of a South-Eastern Nigerian Regional Survey. </w:t>
      </w:r>
      <w:r w:rsidRPr="00003099">
        <w:rPr>
          <w:rFonts w:ascii="Times New Roman" w:hAnsi="Times New Roman" w:cs="Times New Roman"/>
          <w:i/>
          <w:iCs/>
          <w:sz w:val="20"/>
          <w:szCs w:val="20"/>
        </w:rPr>
        <w:t>Clinical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Volume 15</w:t>
      </w:r>
      <w:r w:rsidRPr="00003099">
        <w:rPr>
          <w:rFonts w:ascii="Times New Roman" w:hAnsi="Times New Roman" w:cs="Times New Roman"/>
          <w:sz w:val="20"/>
          <w:szCs w:val="20"/>
        </w:rPr>
        <w:t xml:space="preserve">, 2345–2353. </w:t>
      </w:r>
    </w:p>
    <w:p w14:paraId="08017F10" w14:textId="2C87658F" w:rsidR="00003099" w:rsidRPr="00003099" w:rsidRDefault="00003099" w:rsidP="00685B7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Maul, E., Barroso, S., Munoz, S. R., </w:t>
      </w:r>
      <w:proofErr w:type="spellStart"/>
      <w:r w:rsidRPr="00003099">
        <w:rPr>
          <w:rFonts w:ascii="Times New Roman" w:hAnsi="Times New Roman" w:cs="Times New Roman"/>
          <w:sz w:val="20"/>
          <w:szCs w:val="20"/>
        </w:rPr>
        <w:t>Sperduto</w:t>
      </w:r>
      <w:proofErr w:type="spellEnd"/>
      <w:r w:rsidRPr="00003099">
        <w:rPr>
          <w:rFonts w:ascii="Times New Roman" w:hAnsi="Times New Roman" w:cs="Times New Roman"/>
          <w:sz w:val="20"/>
          <w:szCs w:val="20"/>
        </w:rPr>
        <w:t xml:space="preserve">, R. D.,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(2000). Refractive error study in children: Results from La Florida, Chile. </w:t>
      </w:r>
      <w:r w:rsidRPr="00003099">
        <w:rPr>
          <w:rFonts w:ascii="Times New Roman" w:hAnsi="Times New Roman" w:cs="Times New Roman"/>
          <w:i/>
          <w:iCs/>
          <w:sz w:val="20"/>
          <w:szCs w:val="20"/>
        </w:rPr>
        <w:t>American Journal of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129</w:t>
      </w:r>
      <w:r w:rsidRPr="00003099">
        <w:rPr>
          <w:rFonts w:ascii="Times New Roman" w:hAnsi="Times New Roman" w:cs="Times New Roman"/>
          <w:sz w:val="20"/>
          <w:szCs w:val="20"/>
        </w:rPr>
        <w:t xml:space="preserve">(4), 445–454. </w:t>
      </w:r>
    </w:p>
    <w:p w14:paraId="3C7438B1" w14:textId="31A19D36" w:rsidR="00003099" w:rsidRPr="00003099" w:rsidRDefault="00003099" w:rsidP="00685B79">
      <w:pPr>
        <w:pStyle w:val="Bibliography"/>
        <w:rPr>
          <w:rFonts w:ascii="Times New Roman" w:hAnsi="Times New Roman" w:cs="Times New Roman"/>
          <w:sz w:val="20"/>
          <w:szCs w:val="20"/>
        </w:rPr>
      </w:pPr>
      <w:r w:rsidRPr="00003099">
        <w:rPr>
          <w:rFonts w:ascii="Times New Roman" w:hAnsi="Times New Roman" w:cs="Times New Roman"/>
          <w:sz w:val="20"/>
          <w:szCs w:val="20"/>
        </w:rPr>
        <w:lastRenderedPageBreak/>
        <w:t xml:space="preserve">Merrie, Y. A., </w:t>
      </w:r>
      <w:proofErr w:type="spellStart"/>
      <w:r w:rsidRPr="00003099">
        <w:rPr>
          <w:rFonts w:ascii="Times New Roman" w:hAnsi="Times New Roman" w:cs="Times New Roman"/>
          <w:sz w:val="20"/>
          <w:szCs w:val="20"/>
        </w:rPr>
        <w:t>Tegegne</w:t>
      </w:r>
      <w:proofErr w:type="spellEnd"/>
      <w:r w:rsidRPr="00003099">
        <w:rPr>
          <w:rFonts w:ascii="Times New Roman" w:hAnsi="Times New Roman" w:cs="Times New Roman"/>
          <w:sz w:val="20"/>
          <w:szCs w:val="20"/>
        </w:rPr>
        <w:t xml:space="preserve">, M. M., </w:t>
      </w:r>
      <w:proofErr w:type="spellStart"/>
      <w:r w:rsidRPr="00003099">
        <w:rPr>
          <w:rFonts w:ascii="Times New Roman" w:hAnsi="Times New Roman" w:cs="Times New Roman"/>
          <w:sz w:val="20"/>
          <w:szCs w:val="20"/>
        </w:rPr>
        <w:t>Munaw</w:t>
      </w:r>
      <w:proofErr w:type="spellEnd"/>
      <w:r w:rsidRPr="00003099">
        <w:rPr>
          <w:rFonts w:ascii="Times New Roman" w:hAnsi="Times New Roman" w:cs="Times New Roman"/>
          <w:sz w:val="20"/>
          <w:szCs w:val="20"/>
        </w:rPr>
        <w:t xml:space="preserve">, M. B., &amp; </w:t>
      </w:r>
      <w:proofErr w:type="spellStart"/>
      <w:r w:rsidRPr="00003099">
        <w:rPr>
          <w:rFonts w:ascii="Times New Roman" w:hAnsi="Times New Roman" w:cs="Times New Roman"/>
          <w:sz w:val="20"/>
          <w:szCs w:val="20"/>
        </w:rPr>
        <w:t>Alemu</w:t>
      </w:r>
      <w:proofErr w:type="spellEnd"/>
      <w:r w:rsidRPr="00003099">
        <w:rPr>
          <w:rFonts w:ascii="Times New Roman" w:hAnsi="Times New Roman" w:cs="Times New Roman"/>
          <w:sz w:val="20"/>
          <w:szCs w:val="20"/>
        </w:rPr>
        <w:t xml:space="preserve">, H. W. (2019). Prevalence </w:t>
      </w:r>
      <w:proofErr w:type="gramStart"/>
      <w:r w:rsidRPr="00003099">
        <w:rPr>
          <w:rFonts w:ascii="Times New Roman" w:hAnsi="Times New Roman" w:cs="Times New Roman"/>
          <w:sz w:val="20"/>
          <w:szCs w:val="20"/>
        </w:rPr>
        <w:t>And</w:t>
      </w:r>
      <w:proofErr w:type="gramEnd"/>
      <w:r w:rsidRPr="00003099">
        <w:rPr>
          <w:rFonts w:ascii="Times New Roman" w:hAnsi="Times New Roman" w:cs="Times New Roman"/>
          <w:sz w:val="20"/>
          <w:szCs w:val="20"/>
        </w:rPr>
        <w:t xml:space="preserve"> Associated Factors Of Visual Impairment Among School-Age Children In Bahir Dar City, Northwest Ethiopia. </w:t>
      </w:r>
      <w:r w:rsidRPr="00003099">
        <w:rPr>
          <w:rFonts w:ascii="Times New Roman" w:hAnsi="Times New Roman" w:cs="Times New Roman"/>
          <w:i/>
          <w:iCs/>
          <w:sz w:val="20"/>
          <w:szCs w:val="20"/>
        </w:rPr>
        <w:t>Clinical Optometry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Volume 11</w:t>
      </w:r>
      <w:r w:rsidRPr="00003099">
        <w:rPr>
          <w:rFonts w:ascii="Times New Roman" w:hAnsi="Times New Roman" w:cs="Times New Roman"/>
          <w:sz w:val="20"/>
          <w:szCs w:val="20"/>
        </w:rPr>
        <w:t xml:space="preserve">, 135–143. </w:t>
      </w:r>
    </w:p>
    <w:p w14:paraId="51AFBAC3" w14:textId="281D65CE" w:rsidR="00003099" w:rsidRPr="00003099" w:rsidRDefault="00003099" w:rsidP="00685B7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Muma</w:t>
      </w:r>
      <w:proofErr w:type="spellEnd"/>
      <w:r w:rsidRPr="00003099">
        <w:rPr>
          <w:rFonts w:ascii="Times New Roman" w:hAnsi="Times New Roman" w:cs="Times New Roman"/>
          <w:sz w:val="20"/>
          <w:szCs w:val="20"/>
        </w:rPr>
        <w:t xml:space="preserve">, S., &amp; </w:t>
      </w:r>
      <w:proofErr w:type="spellStart"/>
      <w:r w:rsidRPr="00003099">
        <w:rPr>
          <w:rFonts w:ascii="Times New Roman" w:hAnsi="Times New Roman" w:cs="Times New Roman"/>
          <w:sz w:val="20"/>
          <w:szCs w:val="20"/>
        </w:rPr>
        <w:t>Obonyo</w:t>
      </w:r>
      <w:proofErr w:type="spellEnd"/>
      <w:r w:rsidRPr="00003099">
        <w:rPr>
          <w:rFonts w:ascii="Times New Roman" w:hAnsi="Times New Roman" w:cs="Times New Roman"/>
          <w:sz w:val="20"/>
          <w:szCs w:val="20"/>
        </w:rPr>
        <w:t xml:space="preserve">, S. (2020). The prevalence and causes of visual impairment among children in Kenya – the Kenya eye study. </w:t>
      </w:r>
      <w:r w:rsidRPr="00003099">
        <w:rPr>
          <w:rFonts w:ascii="Times New Roman" w:hAnsi="Times New Roman" w:cs="Times New Roman"/>
          <w:i/>
          <w:iCs/>
          <w:sz w:val="20"/>
          <w:szCs w:val="20"/>
        </w:rPr>
        <w:t>BMC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20</w:t>
      </w:r>
      <w:r w:rsidRPr="00003099">
        <w:rPr>
          <w:rFonts w:ascii="Times New Roman" w:hAnsi="Times New Roman" w:cs="Times New Roman"/>
          <w:sz w:val="20"/>
          <w:szCs w:val="20"/>
        </w:rPr>
        <w:t xml:space="preserve">(1), 399. </w:t>
      </w:r>
    </w:p>
    <w:p w14:paraId="5D9CAA39" w14:textId="77777777" w:rsidR="00003099" w:rsidRPr="00003099" w:rsidRDefault="00003099" w:rsidP="0000309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Murthy, G. V. S., Gupta, S. K.,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Munoz, S. R.,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Sanga, L., &amp; </w:t>
      </w:r>
      <w:proofErr w:type="spellStart"/>
      <w:r w:rsidRPr="00003099">
        <w:rPr>
          <w:rFonts w:ascii="Times New Roman" w:hAnsi="Times New Roman" w:cs="Times New Roman"/>
          <w:sz w:val="20"/>
          <w:szCs w:val="20"/>
        </w:rPr>
        <w:t>Bachani</w:t>
      </w:r>
      <w:proofErr w:type="spellEnd"/>
      <w:r w:rsidRPr="00003099">
        <w:rPr>
          <w:rFonts w:ascii="Times New Roman" w:hAnsi="Times New Roman" w:cs="Times New Roman"/>
          <w:sz w:val="20"/>
          <w:szCs w:val="20"/>
        </w:rPr>
        <w:t xml:space="preserve">, D. (2002). </w:t>
      </w:r>
      <w:r w:rsidRPr="00003099">
        <w:rPr>
          <w:rFonts w:ascii="Times New Roman" w:hAnsi="Times New Roman" w:cs="Times New Roman"/>
          <w:i/>
          <w:iCs/>
          <w:sz w:val="20"/>
          <w:szCs w:val="20"/>
        </w:rPr>
        <w:t>Refractive Error in Children in an Urban Population in New Delhi</w:t>
      </w:r>
      <w:r w:rsidRPr="00003099">
        <w:rPr>
          <w:rFonts w:ascii="Times New Roman" w:hAnsi="Times New Roman" w:cs="Times New Roman"/>
          <w:sz w:val="20"/>
          <w:szCs w:val="20"/>
        </w:rPr>
        <w:t xml:space="preserve"> (No. 3). </w:t>
      </w:r>
      <w:r w:rsidRPr="00003099">
        <w:rPr>
          <w:rFonts w:ascii="Times New Roman" w:hAnsi="Times New Roman" w:cs="Times New Roman"/>
          <w:i/>
          <w:iCs/>
          <w:sz w:val="20"/>
          <w:szCs w:val="20"/>
        </w:rPr>
        <w:t>43</w:t>
      </w:r>
      <w:r w:rsidRPr="00003099">
        <w:rPr>
          <w:rFonts w:ascii="Times New Roman" w:hAnsi="Times New Roman" w:cs="Times New Roman"/>
          <w:sz w:val="20"/>
          <w:szCs w:val="20"/>
        </w:rPr>
        <w:t>(3), 9.</w:t>
      </w:r>
    </w:p>
    <w:p w14:paraId="5E3B2F50" w14:textId="73343C7D" w:rsidR="00003099" w:rsidRPr="00003099" w:rsidRDefault="00003099" w:rsidP="00F2010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Naidoo, K. S., </w:t>
      </w:r>
      <w:proofErr w:type="spellStart"/>
      <w:r w:rsidRPr="00003099">
        <w:rPr>
          <w:rFonts w:ascii="Times New Roman" w:hAnsi="Times New Roman" w:cs="Times New Roman"/>
          <w:sz w:val="20"/>
          <w:szCs w:val="20"/>
        </w:rPr>
        <w:t>Raghunandan</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Mashige</w:t>
      </w:r>
      <w:proofErr w:type="spellEnd"/>
      <w:r w:rsidRPr="00003099">
        <w:rPr>
          <w:rFonts w:ascii="Times New Roman" w:hAnsi="Times New Roman" w:cs="Times New Roman"/>
          <w:sz w:val="20"/>
          <w:szCs w:val="20"/>
        </w:rPr>
        <w:t xml:space="preserve">, K. P., </w:t>
      </w:r>
      <w:proofErr w:type="spellStart"/>
      <w:r w:rsidRPr="00003099">
        <w:rPr>
          <w:rFonts w:ascii="Times New Roman" w:hAnsi="Times New Roman" w:cs="Times New Roman"/>
          <w:sz w:val="20"/>
          <w:szCs w:val="20"/>
        </w:rPr>
        <w:t>Govender</w:t>
      </w:r>
      <w:proofErr w:type="spellEnd"/>
      <w:r w:rsidRPr="00003099">
        <w:rPr>
          <w:rFonts w:ascii="Times New Roman" w:hAnsi="Times New Roman" w:cs="Times New Roman"/>
          <w:sz w:val="20"/>
          <w:szCs w:val="20"/>
        </w:rPr>
        <w:t xml:space="preserve">, P., Holden, B. A.,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(2003). Refractive Error and Visual Impairment in African Children in South Africa. </w:t>
      </w:r>
      <w:r w:rsidRPr="00003099">
        <w:rPr>
          <w:rFonts w:ascii="Times New Roman" w:hAnsi="Times New Roman" w:cs="Times New Roman"/>
          <w:i/>
          <w:iCs/>
          <w:sz w:val="20"/>
          <w:szCs w:val="20"/>
        </w:rPr>
        <w:t xml:space="preserve">Investigative </w:t>
      </w:r>
      <w:proofErr w:type="spellStart"/>
      <w:r w:rsidRPr="00003099">
        <w:rPr>
          <w:rFonts w:ascii="Times New Roman" w:hAnsi="Times New Roman" w:cs="Times New Roman"/>
          <w:i/>
          <w:iCs/>
          <w:sz w:val="20"/>
          <w:szCs w:val="20"/>
        </w:rPr>
        <w:t>Opthalmology</w:t>
      </w:r>
      <w:proofErr w:type="spellEnd"/>
      <w:r w:rsidRPr="00003099">
        <w:rPr>
          <w:rFonts w:ascii="Times New Roman" w:hAnsi="Times New Roman" w:cs="Times New Roman"/>
          <w:i/>
          <w:iCs/>
          <w:sz w:val="20"/>
          <w:szCs w:val="20"/>
        </w:rPr>
        <w:t xml:space="preserve"> &amp; Visual Science</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44</w:t>
      </w:r>
      <w:r w:rsidRPr="00003099">
        <w:rPr>
          <w:rFonts w:ascii="Times New Roman" w:hAnsi="Times New Roman" w:cs="Times New Roman"/>
          <w:sz w:val="20"/>
          <w:szCs w:val="20"/>
        </w:rPr>
        <w:t xml:space="preserve">(9), 3764. </w:t>
      </w:r>
    </w:p>
    <w:p w14:paraId="1E1E345C" w14:textId="13D5209B" w:rsidR="00C908A7" w:rsidRDefault="00C908A7" w:rsidP="00F20109">
      <w:pPr>
        <w:pStyle w:val="Bibliography"/>
        <w:rPr>
          <w:rFonts w:ascii="Times New Roman" w:hAnsi="Times New Roman" w:cs="Times New Roman"/>
          <w:sz w:val="20"/>
          <w:szCs w:val="20"/>
        </w:rPr>
      </w:pPr>
      <w:bookmarkStart w:id="11" w:name="_Hlk106969049"/>
      <w:r w:rsidRPr="00C908A7">
        <w:rPr>
          <w:rFonts w:ascii="Times New Roman" w:hAnsi="Times New Roman" w:cs="Times New Roman"/>
          <w:sz w:val="20"/>
          <w:szCs w:val="20"/>
        </w:rPr>
        <w:t>Niazi</w:t>
      </w:r>
      <w:r>
        <w:rPr>
          <w:rFonts w:ascii="Times New Roman" w:hAnsi="Times New Roman" w:cs="Times New Roman"/>
          <w:sz w:val="20"/>
          <w:szCs w:val="20"/>
        </w:rPr>
        <w:t>,</w:t>
      </w:r>
      <w:r w:rsidRPr="00C908A7">
        <w:rPr>
          <w:rFonts w:ascii="Times New Roman" w:hAnsi="Times New Roman" w:cs="Times New Roman"/>
          <w:sz w:val="20"/>
          <w:szCs w:val="20"/>
        </w:rPr>
        <w:t xml:space="preserve"> A</w:t>
      </w:r>
      <w:r>
        <w:rPr>
          <w:rFonts w:ascii="Times New Roman" w:hAnsi="Times New Roman" w:cs="Times New Roman"/>
          <w:sz w:val="20"/>
          <w:szCs w:val="20"/>
        </w:rPr>
        <w:t>.</w:t>
      </w:r>
      <w:r w:rsidRPr="00C908A7">
        <w:rPr>
          <w:rFonts w:ascii="Times New Roman" w:hAnsi="Times New Roman" w:cs="Times New Roman"/>
          <w:sz w:val="20"/>
          <w:szCs w:val="20"/>
        </w:rPr>
        <w:t>R</w:t>
      </w:r>
      <w:bookmarkEnd w:id="11"/>
      <w:r>
        <w:rPr>
          <w:rFonts w:ascii="Times New Roman" w:hAnsi="Times New Roman" w:cs="Times New Roman"/>
          <w:sz w:val="20"/>
          <w:szCs w:val="20"/>
        </w:rPr>
        <w:t>.</w:t>
      </w:r>
      <w:r w:rsidRPr="00C908A7">
        <w:rPr>
          <w:rFonts w:ascii="Times New Roman" w:hAnsi="Times New Roman" w:cs="Times New Roman"/>
          <w:sz w:val="20"/>
          <w:szCs w:val="20"/>
        </w:rPr>
        <w:t xml:space="preserve">, </w:t>
      </w:r>
      <w:proofErr w:type="spellStart"/>
      <w:r w:rsidRPr="00C908A7">
        <w:rPr>
          <w:rFonts w:ascii="Times New Roman" w:hAnsi="Times New Roman" w:cs="Times New Roman"/>
          <w:sz w:val="20"/>
          <w:szCs w:val="20"/>
        </w:rPr>
        <w:t>Hossain</w:t>
      </w:r>
      <w:r>
        <w:rPr>
          <w:rFonts w:ascii="Times New Roman" w:hAnsi="Times New Roman" w:cs="Times New Roman"/>
          <w:sz w:val="20"/>
          <w:szCs w:val="20"/>
        </w:rPr>
        <w:t>i</w:t>
      </w:r>
      <w:proofErr w:type="spellEnd"/>
      <w:r>
        <w:rPr>
          <w:rFonts w:ascii="Times New Roman" w:hAnsi="Times New Roman" w:cs="Times New Roman"/>
          <w:sz w:val="20"/>
          <w:szCs w:val="20"/>
        </w:rPr>
        <w:t>,</w:t>
      </w:r>
      <w:r w:rsidRPr="00C908A7">
        <w:rPr>
          <w:rFonts w:ascii="Times New Roman" w:hAnsi="Times New Roman" w:cs="Times New Roman"/>
          <w:sz w:val="20"/>
          <w:szCs w:val="20"/>
        </w:rPr>
        <w:t xml:space="preserve"> S</w:t>
      </w:r>
      <w:r>
        <w:rPr>
          <w:rFonts w:ascii="Times New Roman" w:hAnsi="Times New Roman" w:cs="Times New Roman"/>
          <w:sz w:val="20"/>
          <w:szCs w:val="20"/>
        </w:rPr>
        <w:t xml:space="preserve">. </w:t>
      </w:r>
      <w:r w:rsidRPr="00C908A7">
        <w:rPr>
          <w:rFonts w:ascii="Times New Roman" w:hAnsi="Times New Roman" w:cs="Times New Roman"/>
          <w:sz w:val="20"/>
          <w:szCs w:val="20"/>
        </w:rPr>
        <w:t xml:space="preserve">F. </w:t>
      </w:r>
      <w:r>
        <w:rPr>
          <w:rFonts w:ascii="Times New Roman" w:hAnsi="Times New Roman" w:cs="Times New Roman"/>
          <w:sz w:val="20"/>
          <w:szCs w:val="20"/>
        </w:rPr>
        <w:t xml:space="preserve">(2017). </w:t>
      </w:r>
      <w:r w:rsidRPr="00C908A7">
        <w:rPr>
          <w:rFonts w:ascii="Times New Roman" w:hAnsi="Times New Roman" w:cs="Times New Roman"/>
          <w:sz w:val="20"/>
          <w:szCs w:val="20"/>
        </w:rPr>
        <w:t xml:space="preserve">2nd Global Pediatric Ophthalmology Congress. </w:t>
      </w:r>
      <w:r w:rsidRPr="00C908A7">
        <w:rPr>
          <w:rFonts w:ascii="Times New Roman" w:hAnsi="Times New Roman" w:cs="Times New Roman"/>
          <w:i/>
          <w:iCs/>
          <w:sz w:val="20"/>
          <w:szCs w:val="20"/>
        </w:rPr>
        <w:t xml:space="preserve">J </w:t>
      </w:r>
      <w:proofErr w:type="spellStart"/>
      <w:r w:rsidRPr="00C908A7">
        <w:rPr>
          <w:rFonts w:ascii="Times New Roman" w:hAnsi="Times New Roman" w:cs="Times New Roman"/>
          <w:i/>
          <w:iCs/>
          <w:sz w:val="20"/>
          <w:szCs w:val="20"/>
        </w:rPr>
        <w:t>Clin</w:t>
      </w:r>
      <w:proofErr w:type="spellEnd"/>
      <w:r w:rsidRPr="00C908A7">
        <w:rPr>
          <w:rFonts w:ascii="Times New Roman" w:hAnsi="Times New Roman" w:cs="Times New Roman"/>
          <w:i/>
          <w:iCs/>
          <w:sz w:val="20"/>
          <w:szCs w:val="20"/>
        </w:rPr>
        <w:t xml:space="preserve"> </w:t>
      </w:r>
      <w:proofErr w:type="spellStart"/>
      <w:r w:rsidRPr="00C908A7">
        <w:rPr>
          <w:rFonts w:ascii="Times New Roman" w:hAnsi="Times New Roman" w:cs="Times New Roman"/>
          <w:i/>
          <w:iCs/>
          <w:sz w:val="20"/>
          <w:szCs w:val="20"/>
        </w:rPr>
        <w:t>Exp</w:t>
      </w:r>
      <w:proofErr w:type="spellEnd"/>
      <w:r w:rsidRPr="00C908A7">
        <w:rPr>
          <w:rFonts w:ascii="Times New Roman" w:hAnsi="Times New Roman" w:cs="Times New Roman"/>
          <w:i/>
          <w:iCs/>
          <w:sz w:val="20"/>
          <w:szCs w:val="20"/>
        </w:rPr>
        <w:t xml:space="preserve"> </w:t>
      </w:r>
      <w:proofErr w:type="spellStart"/>
      <w:r w:rsidRPr="00C908A7">
        <w:rPr>
          <w:rFonts w:ascii="Times New Roman" w:hAnsi="Times New Roman" w:cs="Times New Roman"/>
          <w:i/>
          <w:iCs/>
          <w:sz w:val="20"/>
          <w:szCs w:val="20"/>
        </w:rPr>
        <w:t>Ophthalmol</w:t>
      </w:r>
      <w:proofErr w:type="spellEnd"/>
      <w:r>
        <w:rPr>
          <w:rFonts w:ascii="Times New Roman" w:hAnsi="Times New Roman" w:cs="Times New Roman"/>
          <w:sz w:val="20"/>
          <w:szCs w:val="20"/>
        </w:rPr>
        <w:t xml:space="preserve">. </w:t>
      </w:r>
      <w:r w:rsidRPr="00C908A7">
        <w:rPr>
          <w:rFonts w:ascii="Times New Roman" w:hAnsi="Times New Roman" w:cs="Times New Roman"/>
          <w:sz w:val="20"/>
          <w:szCs w:val="20"/>
        </w:rPr>
        <w:t>8:65</w:t>
      </w:r>
    </w:p>
    <w:p w14:paraId="1F92EB67" w14:textId="41B028E8" w:rsidR="00003099" w:rsidRPr="00003099" w:rsidRDefault="00003099" w:rsidP="00F2010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Panda, L., </w:t>
      </w:r>
      <w:proofErr w:type="spellStart"/>
      <w:r w:rsidRPr="00003099">
        <w:rPr>
          <w:rFonts w:ascii="Times New Roman" w:hAnsi="Times New Roman" w:cs="Times New Roman"/>
          <w:sz w:val="20"/>
          <w:szCs w:val="20"/>
        </w:rPr>
        <w:t>Nayak</w:t>
      </w:r>
      <w:proofErr w:type="spellEnd"/>
      <w:r w:rsidRPr="00003099">
        <w:rPr>
          <w:rFonts w:ascii="Times New Roman" w:hAnsi="Times New Roman" w:cs="Times New Roman"/>
          <w:sz w:val="20"/>
          <w:szCs w:val="20"/>
        </w:rPr>
        <w:t xml:space="preserve">, S., </w:t>
      </w:r>
      <w:proofErr w:type="spellStart"/>
      <w:r w:rsidRPr="00003099">
        <w:rPr>
          <w:rFonts w:ascii="Times New Roman" w:hAnsi="Times New Roman" w:cs="Times New Roman"/>
          <w:sz w:val="20"/>
          <w:szCs w:val="20"/>
        </w:rPr>
        <w:t>Warkad</w:t>
      </w:r>
      <w:proofErr w:type="spellEnd"/>
      <w:r w:rsidRPr="00003099">
        <w:rPr>
          <w:rFonts w:ascii="Times New Roman" w:hAnsi="Times New Roman" w:cs="Times New Roman"/>
          <w:sz w:val="20"/>
          <w:szCs w:val="20"/>
        </w:rPr>
        <w:t xml:space="preserve">, V., Das, T., &amp; Khanna, R. (2019). Tribal Odisha Eye Disease Study (TOES) report # 5: Comparison of prevalence and causes of visual impairment among tribal children in native and urban schools of Odisha (India). </w:t>
      </w:r>
      <w:r w:rsidRPr="00003099">
        <w:rPr>
          <w:rFonts w:ascii="Times New Roman" w:hAnsi="Times New Roman" w:cs="Times New Roman"/>
          <w:i/>
          <w:iCs/>
          <w:sz w:val="20"/>
          <w:szCs w:val="20"/>
        </w:rPr>
        <w:t>Indian Journal of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67</w:t>
      </w:r>
      <w:r w:rsidRPr="00003099">
        <w:rPr>
          <w:rFonts w:ascii="Times New Roman" w:hAnsi="Times New Roman" w:cs="Times New Roman"/>
          <w:sz w:val="20"/>
          <w:szCs w:val="20"/>
        </w:rPr>
        <w:t xml:space="preserve">(7), 1012. </w:t>
      </w:r>
    </w:p>
    <w:p w14:paraId="625D9200" w14:textId="1A946CA4" w:rsidR="00003099" w:rsidRPr="00003099" w:rsidRDefault="00003099" w:rsidP="00F2010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Pi, L.-H., Chen, L., Liu, Q., </w:t>
      </w:r>
      <w:proofErr w:type="spellStart"/>
      <w:r w:rsidRPr="00003099">
        <w:rPr>
          <w:rFonts w:ascii="Times New Roman" w:hAnsi="Times New Roman" w:cs="Times New Roman"/>
          <w:sz w:val="20"/>
          <w:szCs w:val="20"/>
        </w:rPr>
        <w:t>Ke</w:t>
      </w:r>
      <w:proofErr w:type="spellEnd"/>
      <w:r w:rsidRPr="00003099">
        <w:rPr>
          <w:rFonts w:ascii="Times New Roman" w:hAnsi="Times New Roman" w:cs="Times New Roman"/>
          <w:sz w:val="20"/>
          <w:szCs w:val="20"/>
        </w:rPr>
        <w:t xml:space="preserve">, N., Fang, J., Zhang, S., Xiao, J., Ye, W.-J., </w:t>
      </w:r>
      <w:proofErr w:type="spellStart"/>
      <w:r w:rsidRPr="00003099">
        <w:rPr>
          <w:rFonts w:ascii="Times New Roman" w:hAnsi="Times New Roman" w:cs="Times New Roman"/>
          <w:sz w:val="20"/>
          <w:szCs w:val="20"/>
        </w:rPr>
        <w:t>Xiong</w:t>
      </w:r>
      <w:proofErr w:type="spellEnd"/>
      <w:r w:rsidRPr="00003099">
        <w:rPr>
          <w:rFonts w:ascii="Times New Roman" w:hAnsi="Times New Roman" w:cs="Times New Roman"/>
          <w:sz w:val="20"/>
          <w:szCs w:val="20"/>
        </w:rPr>
        <w:t xml:space="preserve">, Y., Shi, H., Zhou, X.-Y., &amp; Yin, Z.-Q. (2012). Prevalence of Eye Diseases and Causes of Visual Impairment in School-Aged Children in Western China. </w:t>
      </w:r>
      <w:r w:rsidRPr="00003099">
        <w:rPr>
          <w:rFonts w:ascii="Times New Roman" w:hAnsi="Times New Roman" w:cs="Times New Roman"/>
          <w:i/>
          <w:iCs/>
          <w:sz w:val="20"/>
          <w:szCs w:val="20"/>
        </w:rPr>
        <w:t>Journal of Epidemiology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22</w:t>
      </w:r>
      <w:r w:rsidRPr="00003099">
        <w:rPr>
          <w:rFonts w:ascii="Times New Roman" w:hAnsi="Times New Roman" w:cs="Times New Roman"/>
          <w:sz w:val="20"/>
          <w:szCs w:val="20"/>
        </w:rPr>
        <w:t xml:space="preserve">(1), 37–44. </w:t>
      </w:r>
    </w:p>
    <w:p w14:paraId="3AB7040F" w14:textId="0894ABA7" w:rsidR="00003099" w:rsidRPr="00003099" w:rsidRDefault="00003099" w:rsidP="00F2010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w:t>
      </w:r>
      <w:proofErr w:type="spellStart"/>
      <w:r w:rsidRPr="00003099">
        <w:rPr>
          <w:rFonts w:ascii="Times New Roman" w:hAnsi="Times New Roman" w:cs="Times New Roman"/>
          <w:sz w:val="20"/>
          <w:szCs w:val="20"/>
        </w:rPr>
        <w:t>Negrel</w:t>
      </w:r>
      <w:proofErr w:type="spellEnd"/>
      <w:r w:rsidRPr="00003099">
        <w:rPr>
          <w:rFonts w:ascii="Times New Roman" w:hAnsi="Times New Roman" w:cs="Times New Roman"/>
          <w:sz w:val="20"/>
          <w:szCs w:val="20"/>
        </w:rPr>
        <w:t xml:space="preserve">, A. D., Munoz, S. R.,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(2000). Refractive error study in children: Results from </w:t>
      </w:r>
      <w:proofErr w:type="spellStart"/>
      <w:r w:rsidRPr="00003099">
        <w:rPr>
          <w:rFonts w:ascii="Times New Roman" w:hAnsi="Times New Roman" w:cs="Times New Roman"/>
          <w:sz w:val="20"/>
          <w:szCs w:val="20"/>
        </w:rPr>
        <w:t>Mechi</w:t>
      </w:r>
      <w:proofErr w:type="spellEnd"/>
      <w:r w:rsidRPr="00003099">
        <w:rPr>
          <w:rFonts w:ascii="Times New Roman" w:hAnsi="Times New Roman" w:cs="Times New Roman"/>
          <w:sz w:val="20"/>
          <w:szCs w:val="20"/>
        </w:rPr>
        <w:t xml:space="preserve"> Zone, Nepal. </w:t>
      </w:r>
      <w:r w:rsidRPr="00003099">
        <w:rPr>
          <w:rFonts w:ascii="Times New Roman" w:hAnsi="Times New Roman" w:cs="Times New Roman"/>
          <w:i/>
          <w:iCs/>
          <w:sz w:val="20"/>
          <w:szCs w:val="20"/>
        </w:rPr>
        <w:t>American Journal of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129</w:t>
      </w:r>
      <w:r w:rsidRPr="00003099">
        <w:rPr>
          <w:rFonts w:ascii="Times New Roman" w:hAnsi="Times New Roman" w:cs="Times New Roman"/>
          <w:sz w:val="20"/>
          <w:szCs w:val="20"/>
        </w:rPr>
        <w:t xml:space="preserve">(4), 436–444. </w:t>
      </w:r>
    </w:p>
    <w:p w14:paraId="1A23892B" w14:textId="3E83E7CD" w:rsidR="00003099" w:rsidRPr="00003099" w:rsidRDefault="00003099" w:rsidP="00F2010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Prevalence of visual impairment and related factors in </w:t>
      </w:r>
      <w:proofErr w:type="spellStart"/>
      <w:r w:rsidRPr="00003099">
        <w:rPr>
          <w:rFonts w:ascii="Times New Roman" w:hAnsi="Times New Roman" w:cs="Times New Roman"/>
          <w:sz w:val="20"/>
          <w:szCs w:val="20"/>
        </w:rPr>
        <w:t>Nangarhar</w:t>
      </w:r>
      <w:proofErr w:type="spellEnd"/>
      <w:r w:rsidRPr="00003099">
        <w:rPr>
          <w:rFonts w:ascii="Times New Roman" w:hAnsi="Times New Roman" w:cs="Times New Roman"/>
          <w:sz w:val="20"/>
          <w:szCs w:val="20"/>
        </w:rPr>
        <w:t xml:space="preserve"> Province of Afghanistan: A cross sectional study. (2018). </w:t>
      </w:r>
      <w:r w:rsidRPr="00003099">
        <w:rPr>
          <w:rFonts w:ascii="Times New Roman" w:hAnsi="Times New Roman" w:cs="Times New Roman"/>
          <w:i/>
          <w:iCs/>
          <w:sz w:val="20"/>
          <w:szCs w:val="20"/>
        </w:rPr>
        <w:t>International Journal of Ophthalmology</w:t>
      </w:r>
      <w:r w:rsidRPr="00003099">
        <w:rPr>
          <w:rFonts w:ascii="Times New Roman" w:hAnsi="Times New Roman" w:cs="Times New Roman"/>
          <w:sz w:val="20"/>
          <w:szCs w:val="20"/>
        </w:rPr>
        <w:t xml:space="preserve">. </w:t>
      </w:r>
    </w:p>
    <w:p w14:paraId="605208AA" w14:textId="0C762C8B" w:rsidR="00003099" w:rsidRPr="00003099" w:rsidRDefault="00003099" w:rsidP="00F2010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Saloma~o</w:t>
      </w:r>
      <w:proofErr w:type="spellEnd"/>
      <w:r w:rsidRPr="00003099">
        <w:rPr>
          <w:rFonts w:ascii="Times New Roman" w:hAnsi="Times New Roman" w:cs="Times New Roman"/>
          <w:sz w:val="20"/>
          <w:szCs w:val="20"/>
        </w:rPr>
        <w:t xml:space="preserve">, S. R., </w:t>
      </w:r>
      <w:proofErr w:type="spellStart"/>
      <w:r w:rsidRPr="00003099">
        <w:rPr>
          <w:rFonts w:ascii="Times New Roman" w:hAnsi="Times New Roman" w:cs="Times New Roman"/>
          <w:sz w:val="20"/>
          <w:szCs w:val="20"/>
        </w:rPr>
        <w:t>Cinoto</w:t>
      </w:r>
      <w:proofErr w:type="spellEnd"/>
      <w:r w:rsidRPr="00003099">
        <w:rPr>
          <w:rFonts w:ascii="Times New Roman" w:hAnsi="Times New Roman" w:cs="Times New Roman"/>
          <w:sz w:val="20"/>
          <w:szCs w:val="20"/>
        </w:rPr>
        <w:t xml:space="preserve">, R. W., </w:t>
      </w:r>
      <w:proofErr w:type="spellStart"/>
      <w:r w:rsidRPr="00003099">
        <w:rPr>
          <w:rFonts w:ascii="Times New Roman" w:hAnsi="Times New Roman" w:cs="Times New Roman"/>
          <w:sz w:val="20"/>
          <w:szCs w:val="20"/>
        </w:rPr>
        <w:t>Berezovsky</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Mendieta</w:t>
      </w:r>
      <w:proofErr w:type="spellEnd"/>
      <w:r w:rsidRPr="00003099">
        <w:rPr>
          <w:rFonts w:ascii="Times New Roman" w:hAnsi="Times New Roman" w:cs="Times New Roman"/>
          <w:sz w:val="20"/>
          <w:szCs w:val="20"/>
        </w:rPr>
        <w:t xml:space="preserve">, L., </w:t>
      </w:r>
      <w:proofErr w:type="spellStart"/>
      <w:r w:rsidRPr="00003099">
        <w:rPr>
          <w:rFonts w:ascii="Times New Roman" w:hAnsi="Times New Roman" w:cs="Times New Roman"/>
          <w:sz w:val="20"/>
          <w:szCs w:val="20"/>
        </w:rPr>
        <w:t>Nakanami</w:t>
      </w:r>
      <w:proofErr w:type="spellEnd"/>
      <w:r w:rsidRPr="00003099">
        <w:rPr>
          <w:rFonts w:ascii="Times New Roman" w:hAnsi="Times New Roman" w:cs="Times New Roman"/>
          <w:sz w:val="20"/>
          <w:szCs w:val="20"/>
        </w:rPr>
        <w:t xml:space="preserve">, C. R., </w:t>
      </w:r>
      <w:proofErr w:type="spellStart"/>
      <w:r w:rsidRPr="00003099">
        <w:rPr>
          <w:rFonts w:ascii="Times New Roman" w:hAnsi="Times New Roman" w:cs="Times New Roman"/>
          <w:sz w:val="20"/>
          <w:szCs w:val="20"/>
        </w:rPr>
        <w:t>Lipener</w:t>
      </w:r>
      <w:proofErr w:type="spellEnd"/>
      <w:r w:rsidRPr="00003099">
        <w:rPr>
          <w:rFonts w:ascii="Times New Roman" w:hAnsi="Times New Roman" w:cs="Times New Roman"/>
          <w:sz w:val="20"/>
          <w:szCs w:val="20"/>
        </w:rPr>
        <w:t xml:space="preserve">, C., </w:t>
      </w:r>
      <w:proofErr w:type="spellStart"/>
      <w:r w:rsidRPr="00003099">
        <w:rPr>
          <w:rFonts w:ascii="Times New Roman" w:hAnsi="Times New Roman" w:cs="Times New Roman"/>
          <w:sz w:val="20"/>
          <w:szCs w:val="20"/>
        </w:rPr>
        <w:t>Mun~oz</w:t>
      </w:r>
      <w:proofErr w:type="spellEnd"/>
      <w:r w:rsidRPr="00003099">
        <w:rPr>
          <w:rFonts w:ascii="Times New Roman" w:hAnsi="Times New Roman" w:cs="Times New Roman"/>
          <w:sz w:val="20"/>
          <w:szCs w:val="20"/>
        </w:rPr>
        <w:t xml:space="preserve">, E. de H., </w:t>
      </w:r>
      <w:proofErr w:type="spellStart"/>
      <w:r w:rsidRPr="00003099">
        <w:rPr>
          <w:rFonts w:ascii="Times New Roman" w:hAnsi="Times New Roman" w:cs="Times New Roman"/>
          <w:sz w:val="20"/>
          <w:szCs w:val="20"/>
        </w:rPr>
        <w:t>Ejzenbaum</w:t>
      </w:r>
      <w:proofErr w:type="spellEnd"/>
      <w:r w:rsidRPr="00003099">
        <w:rPr>
          <w:rFonts w:ascii="Times New Roman" w:hAnsi="Times New Roman" w:cs="Times New Roman"/>
          <w:sz w:val="20"/>
          <w:szCs w:val="20"/>
        </w:rPr>
        <w:t xml:space="preserve">, F., Belfort, R.,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(2008). Prevalence and Causes of Visual Impairment in Low–Middle Income School Children in São Paulo, Brazil. </w:t>
      </w:r>
      <w:r w:rsidRPr="00003099">
        <w:rPr>
          <w:rFonts w:ascii="Times New Roman" w:hAnsi="Times New Roman" w:cs="Times New Roman"/>
          <w:i/>
          <w:iCs/>
          <w:sz w:val="20"/>
          <w:szCs w:val="20"/>
        </w:rPr>
        <w:t xml:space="preserve">Investigative </w:t>
      </w:r>
      <w:proofErr w:type="spellStart"/>
      <w:r w:rsidRPr="00003099">
        <w:rPr>
          <w:rFonts w:ascii="Times New Roman" w:hAnsi="Times New Roman" w:cs="Times New Roman"/>
          <w:i/>
          <w:iCs/>
          <w:sz w:val="20"/>
          <w:szCs w:val="20"/>
        </w:rPr>
        <w:t>Opthalmology</w:t>
      </w:r>
      <w:proofErr w:type="spellEnd"/>
      <w:r w:rsidRPr="00003099">
        <w:rPr>
          <w:rFonts w:ascii="Times New Roman" w:hAnsi="Times New Roman" w:cs="Times New Roman"/>
          <w:i/>
          <w:iCs/>
          <w:sz w:val="20"/>
          <w:szCs w:val="20"/>
        </w:rPr>
        <w:t xml:space="preserve"> &amp; Visual Science</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49</w:t>
      </w:r>
      <w:r w:rsidRPr="00003099">
        <w:rPr>
          <w:rFonts w:ascii="Times New Roman" w:hAnsi="Times New Roman" w:cs="Times New Roman"/>
          <w:sz w:val="20"/>
          <w:szCs w:val="20"/>
        </w:rPr>
        <w:t xml:space="preserve">(10), 4308. </w:t>
      </w:r>
    </w:p>
    <w:p w14:paraId="46235DFD" w14:textId="328ED730" w:rsidR="00003099" w:rsidRPr="00003099" w:rsidRDefault="00003099" w:rsidP="00F2010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Sandfeld</w:t>
      </w:r>
      <w:proofErr w:type="spellEnd"/>
      <w:r w:rsidRPr="00003099">
        <w:rPr>
          <w:rFonts w:ascii="Times New Roman" w:hAnsi="Times New Roman" w:cs="Times New Roman"/>
          <w:sz w:val="20"/>
          <w:szCs w:val="20"/>
        </w:rPr>
        <w:t xml:space="preserve"> Nielsen, L., </w:t>
      </w:r>
      <w:proofErr w:type="spellStart"/>
      <w:r w:rsidRPr="00003099">
        <w:rPr>
          <w:rFonts w:ascii="Times New Roman" w:hAnsi="Times New Roman" w:cs="Times New Roman"/>
          <w:sz w:val="20"/>
          <w:szCs w:val="20"/>
        </w:rPr>
        <w:t>Skov</w:t>
      </w:r>
      <w:proofErr w:type="spellEnd"/>
      <w:r w:rsidRPr="00003099">
        <w:rPr>
          <w:rFonts w:ascii="Times New Roman" w:hAnsi="Times New Roman" w:cs="Times New Roman"/>
          <w:sz w:val="20"/>
          <w:szCs w:val="20"/>
        </w:rPr>
        <w:t xml:space="preserve">, L., &amp; Jensen, H. (2007). Visual dysfunctions and ocular disorders in children with developmental delay. I. prevalence, diagnoses and </w:t>
      </w:r>
      <w:proofErr w:type="spellStart"/>
      <w:r w:rsidRPr="00003099">
        <w:rPr>
          <w:rFonts w:ascii="Times New Roman" w:hAnsi="Times New Roman" w:cs="Times New Roman"/>
          <w:sz w:val="20"/>
          <w:szCs w:val="20"/>
        </w:rPr>
        <w:t>aetiology</w:t>
      </w:r>
      <w:proofErr w:type="spellEnd"/>
      <w:r w:rsidRPr="00003099">
        <w:rPr>
          <w:rFonts w:ascii="Times New Roman" w:hAnsi="Times New Roman" w:cs="Times New Roman"/>
          <w:sz w:val="20"/>
          <w:szCs w:val="20"/>
        </w:rPr>
        <w:t xml:space="preserve"> </w:t>
      </w:r>
      <w:r w:rsidRPr="00003099">
        <w:rPr>
          <w:rFonts w:ascii="Times New Roman" w:hAnsi="Times New Roman" w:cs="Times New Roman"/>
          <w:sz w:val="20"/>
          <w:szCs w:val="20"/>
        </w:rPr>
        <w:lastRenderedPageBreak/>
        <w:t xml:space="preserve">of visual impairment. </w:t>
      </w:r>
      <w:proofErr w:type="spellStart"/>
      <w:r w:rsidRPr="00003099">
        <w:rPr>
          <w:rFonts w:ascii="Times New Roman" w:hAnsi="Times New Roman" w:cs="Times New Roman"/>
          <w:i/>
          <w:iCs/>
          <w:sz w:val="20"/>
          <w:szCs w:val="20"/>
        </w:rPr>
        <w:t>Acta</w:t>
      </w:r>
      <w:proofErr w:type="spellEnd"/>
      <w:r w:rsidRPr="00003099">
        <w:rPr>
          <w:rFonts w:ascii="Times New Roman" w:hAnsi="Times New Roman" w:cs="Times New Roman"/>
          <w:i/>
          <w:iCs/>
          <w:sz w:val="20"/>
          <w:szCs w:val="20"/>
        </w:rPr>
        <w:t xml:space="preserve"> </w:t>
      </w:r>
      <w:proofErr w:type="spellStart"/>
      <w:r w:rsidRPr="00003099">
        <w:rPr>
          <w:rFonts w:ascii="Times New Roman" w:hAnsi="Times New Roman" w:cs="Times New Roman"/>
          <w:i/>
          <w:iCs/>
          <w:sz w:val="20"/>
          <w:szCs w:val="20"/>
        </w:rPr>
        <w:t>Ophthalmologica</w:t>
      </w:r>
      <w:proofErr w:type="spellEnd"/>
      <w:r w:rsidRPr="00003099">
        <w:rPr>
          <w:rFonts w:ascii="Times New Roman" w:hAnsi="Times New Roman" w:cs="Times New Roman"/>
          <w:i/>
          <w:iCs/>
          <w:sz w:val="20"/>
          <w:szCs w:val="20"/>
        </w:rPr>
        <w:t xml:space="preserve"> </w:t>
      </w:r>
      <w:proofErr w:type="spellStart"/>
      <w:r w:rsidRPr="00003099">
        <w:rPr>
          <w:rFonts w:ascii="Times New Roman" w:hAnsi="Times New Roman" w:cs="Times New Roman"/>
          <w:i/>
          <w:iCs/>
          <w:sz w:val="20"/>
          <w:szCs w:val="20"/>
        </w:rPr>
        <w:t>Scandinavica</w:t>
      </w:r>
      <w:proofErr w:type="spellEnd"/>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85</w:t>
      </w:r>
      <w:r w:rsidRPr="00003099">
        <w:rPr>
          <w:rFonts w:ascii="Times New Roman" w:hAnsi="Times New Roman" w:cs="Times New Roman"/>
          <w:sz w:val="20"/>
          <w:szCs w:val="20"/>
        </w:rPr>
        <w:t xml:space="preserve">(2), 149–156. </w:t>
      </w:r>
    </w:p>
    <w:p w14:paraId="55D992E4" w14:textId="4EE1A552" w:rsidR="00003099" w:rsidRPr="00003099" w:rsidRDefault="00003099" w:rsidP="00F2010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Sapkota</w:t>
      </w:r>
      <w:proofErr w:type="spellEnd"/>
      <w:r w:rsidRPr="00003099">
        <w:rPr>
          <w:rFonts w:ascii="Times New Roman" w:hAnsi="Times New Roman" w:cs="Times New Roman"/>
          <w:sz w:val="20"/>
          <w:szCs w:val="20"/>
        </w:rPr>
        <w:t xml:space="preserve">, Y., </w:t>
      </w:r>
      <w:proofErr w:type="spellStart"/>
      <w:r w:rsidRPr="00003099">
        <w:rPr>
          <w:rFonts w:ascii="Times New Roman" w:hAnsi="Times New Roman" w:cs="Times New Roman"/>
          <w:sz w:val="20"/>
          <w:szCs w:val="20"/>
        </w:rPr>
        <w:t>Alizoi</w:t>
      </w:r>
      <w:proofErr w:type="spellEnd"/>
      <w:r w:rsidRPr="00003099">
        <w:rPr>
          <w:rFonts w:ascii="Times New Roman" w:hAnsi="Times New Roman" w:cs="Times New Roman"/>
          <w:sz w:val="20"/>
          <w:szCs w:val="20"/>
        </w:rPr>
        <w:t xml:space="preserve">, N., Siddiqi, A. M., </w:t>
      </w:r>
      <w:proofErr w:type="spellStart"/>
      <w:r w:rsidRPr="00003099">
        <w:rPr>
          <w:rFonts w:ascii="Times New Roman" w:hAnsi="Times New Roman" w:cs="Times New Roman"/>
          <w:sz w:val="20"/>
          <w:szCs w:val="20"/>
        </w:rPr>
        <w:t>Naseem</w:t>
      </w:r>
      <w:proofErr w:type="spellEnd"/>
      <w:r w:rsidRPr="00003099">
        <w:rPr>
          <w:rFonts w:ascii="Times New Roman" w:hAnsi="Times New Roman" w:cs="Times New Roman"/>
          <w:sz w:val="20"/>
          <w:szCs w:val="20"/>
        </w:rPr>
        <w:t xml:space="preserve">, M., Salaam, A. S., </w:t>
      </w:r>
      <w:proofErr w:type="spellStart"/>
      <w:r w:rsidRPr="00003099">
        <w:rPr>
          <w:rFonts w:ascii="Times New Roman" w:hAnsi="Times New Roman" w:cs="Times New Roman"/>
          <w:sz w:val="20"/>
          <w:szCs w:val="20"/>
        </w:rPr>
        <w:t>Rehman</w:t>
      </w:r>
      <w:proofErr w:type="spellEnd"/>
      <w:r w:rsidRPr="00003099">
        <w:rPr>
          <w:rFonts w:ascii="Times New Roman" w:hAnsi="Times New Roman" w:cs="Times New Roman"/>
          <w:sz w:val="20"/>
          <w:szCs w:val="20"/>
        </w:rPr>
        <w:t xml:space="preserve">, A. </w:t>
      </w:r>
      <w:proofErr w:type="spellStart"/>
      <w:r w:rsidRPr="00003099">
        <w:rPr>
          <w:rFonts w:ascii="Times New Roman" w:hAnsi="Times New Roman" w:cs="Times New Roman"/>
          <w:sz w:val="20"/>
          <w:szCs w:val="20"/>
        </w:rPr>
        <w:t>ur</w:t>
      </w:r>
      <w:proofErr w:type="spellEnd"/>
      <w:r w:rsidRPr="00003099">
        <w:rPr>
          <w:rFonts w:ascii="Times New Roman" w:hAnsi="Times New Roman" w:cs="Times New Roman"/>
          <w:sz w:val="20"/>
          <w:szCs w:val="20"/>
        </w:rPr>
        <w:t xml:space="preserve">, </w:t>
      </w:r>
      <w:proofErr w:type="spellStart"/>
      <w:r w:rsidRPr="00003099">
        <w:rPr>
          <w:rFonts w:ascii="Times New Roman" w:hAnsi="Times New Roman" w:cs="Times New Roman"/>
          <w:sz w:val="20"/>
          <w:szCs w:val="20"/>
        </w:rPr>
        <w:t>D’Esposito</w:t>
      </w:r>
      <w:proofErr w:type="spellEnd"/>
      <w:r w:rsidRPr="00003099">
        <w:rPr>
          <w:rFonts w:ascii="Times New Roman" w:hAnsi="Times New Roman" w:cs="Times New Roman"/>
          <w:sz w:val="20"/>
          <w:szCs w:val="20"/>
        </w:rPr>
        <w:t xml:space="preserve">, F., &amp; Das, T. (2021). Rapid assessment of prevalence of blindness and cataract surgery in Kabul province, Afghanistan. </w:t>
      </w:r>
      <w:r w:rsidRPr="00003099">
        <w:rPr>
          <w:rFonts w:ascii="Times New Roman" w:hAnsi="Times New Roman" w:cs="Times New Roman"/>
          <w:i/>
          <w:iCs/>
          <w:sz w:val="20"/>
          <w:szCs w:val="20"/>
        </w:rPr>
        <w:t>BMJ Open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6</w:t>
      </w:r>
      <w:r w:rsidRPr="00003099">
        <w:rPr>
          <w:rFonts w:ascii="Times New Roman" w:hAnsi="Times New Roman" w:cs="Times New Roman"/>
          <w:sz w:val="20"/>
          <w:szCs w:val="20"/>
        </w:rPr>
        <w:t xml:space="preserve">(1), e000790. </w:t>
      </w:r>
    </w:p>
    <w:p w14:paraId="16E528D2" w14:textId="5B8A5433" w:rsidR="00003099" w:rsidRPr="00003099" w:rsidRDefault="00003099" w:rsidP="00F20109">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Sapkota</w:t>
      </w:r>
      <w:proofErr w:type="spellEnd"/>
      <w:r w:rsidRPr="00003099">
        <w:rPr>
          <w:rFonts w:ascii="Times New Roman" w:hAnsi="Times New Roman" w:cs="Times New Roman"/>
          <w:sz w:val="20"/>
          <w:szCs w:val="20"/>
        </w:rPr>
        <w:t xml:space="preserve">, Y. D., </w:t>
      </w:r>
      <w:proofErr w:type="spellStart"/>
      <w:r w:rsidRPr="00003099">
        <w:rPr>
          <w:rFonts w:ascii="Times New Roman" w:hAnsi="Times New Roman" w:cs="Times New Roman"/>
          <w:sz w:val="20"/>
          <w:szCs w:val="20"/>
        </w:rPr>
        <w:t>Adhikari</w:t>
      </w:r>
      <w:proofErr w:type="spellEnd"/>
      <w:r w:rsidRPr="00003099">
        <w:rPr>
          <w:rFonts w:ascii="Times New Roman" w:hAnsi="Times New Roman" w:cs="Times New Roman"/>
          <w:sz w:val="20"/>
          <w:szCs w:val="20"/>
        </w:rPr>
        <w:t xml:space="preserve">, B. N.,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w:t>
      </w:r>
      <w:proofErr w:type="spellStart"/>
      <w:r w:rsidRPr="00003099">
        <w:rPr>
          <w:rFonts w:ascii="Times New Roman" w:hAnsi="Times New Roman" w:cs="Times New Roman"/>
          <w:sz w:val="20"/>
          <w:szCs w:val="20"/>
        </w:rPr>
        <w:t>Poudyal</w:t>
      </w:r>
      <w:proofErr w:type="spellEnd"/>
      <w:r w:rsidRPr="00003099">
        <w:rPr>
          <w:rFonts w:ascii="Times New Roman" w:hAnsi="Times New Roman" w:cs="Times New Roman"/>
          <w:sz w:val="20"/>
          <w:szCs w:val="20"/>
        </w:rPr>
        <w:t xml:space="preserve">, B. K.,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(2008). The Prevalence of Visual Impairment in School Children of Upper-Middle Socioeconomic Status in Kathmandu. </w:t>
      </w:r>
      <w:r w:rsidRPr="00003099">
        <w:rPr>
          <w:rFonts w:ascii="Times New Roman" w:hAnsi="Times New Roman" w:cs="Times New Roman"/>
          <w:i/>
          <w:iCs/>
          <w:sz w:val="20"/>
          <w:szCs w:val="20"/>
        </w:rPr>
        <w:t>Ophthalmic Epidemiology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15</w:t>
      </w:r>
      <w:r w:rsidRPr="00003099">
        <w:rPr>
          <w:rFonts w:ascii="Times New Roman" w:hAnsi="Times New Roman" w:cs="Times New Roman"/>
          <w:sz w:val="20"/>
          <w:szCs w:val="20"/>
        </w:rPr>
        <w:t xml:space="preserve">(1), 17–23. </w:t>
      </w:r>
    </w:p>
    <w:p w14:paraId="705BBAA8" w14:textId="1E098B8C" w:rsidR="00003099" w:rsidRPr="00003099" w:rsidRDefault="00003099" w:rsidP="00F2010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Sharma, I. P., </w:t>
      </w:r>
      <w:proofErr w:type="spellStart"/>
      <w:r w:rsidRPr="00003099">
        <w:rPr>
          <w:rFonts w:ascii="Times New Roman" w:hAnsi="Times New Roman" w:cs="Times New Roman"/>
          <w:sz w:val="20"/>
          <w:szCs w:val="20"/>
        </w:rPr>
        <w:t>Lepcha</w:t>
      </w:r>
      <w:proofErr w:type="spellEnd"/>
      <w:r w:rsidRPr="00003099">
        <w:rPr>
          <w:rFonts w:ascii="Times New Roman" w:hAnsi="Times New Roman" w:cs="Times New Roman"/>
          <w:sz w:val="20"/>
          <w:szCs w:val="20"/>
        </w:rPr>
        <w:t xml:space="preserve">, N. T., </w:t>
      </w:r>
      <w:proofErr w:type="spellStart"/>
      <w:r w:rsidRPr="00003099">
        <w:rPr>
          <w:rFonts w:ascii="Times New Roman" w:hAnsi="Times New Roman" w:cs="Times New Roman"/>
          <w:sz w:val="20"/>
          <w:szCs w:val="20"/>
        </w:rPr>
        <w:t>Lhamo</w:t>
      </w:r>
      <w:proofErr w:type="spellEnd"/>
      <w:r w:rsidRPr="00003099">
        <w:rPr>
          <w:rFonts w:ascii="Times New Roman" w:hAnsi="Times New Roman" w:cs="Times New Roman"/>
          <w:sz w:val="20"/>
          <w:szCs w:val="20"/>
        </w:rPr>
        <w:t xml:space="preserve">, T.,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w:t>
      </w:r>
      <w:proofErr w:type="spellStart"/>
      <w:r w:rsidRPr="00003099">
        <w:rPr>
          <w:rFonts w:ascii="Times New Roman" w:hAnsi="Times New Roman" w:cs="Times New Roman"/>
          <w:sz w:val="20"/>
          <w:szCs w:val="20"/>
        </w:rPr>
        <w:t>Pokharel</w:t>
      </w:r>
      <w:proofErr w:type="spellEnd"/>
      <w:r w:rsidRPr="00003099">
        <w:rPr>
          <w:rFonts w:ascii="Times New Roman" w:hAnsi="Times New Roman" w:cs="Times New Roman"/>
          <w:sz w:val="20"/>
          <w:szCs w:val="20"/>
        </w:rPr>
        <w:t xml:space="preserve">, G. P., Das, T., </w:t>
      </w:r>
      <w:proofErr w:type="spellStart"/>
      <w:r w:rsidRPr="00003099">
        <w:rPr>
          <w:rFonts w:ascii="Times New Roman" w:hAnsi="Times New Roman" w:cs="Times New Roman"/>
          <w:sz w:val="20"/>
          <w:szCs w:val="20"/>
        </w:rPr>
        <w:t>Sapkota</w:t>
      </w:r>
      <w:proofErr w:type="spellEnd"/>
      <w:r w:rsidRPr="00003099">
        <w:rPr>
          <w:rFonts w:ascii="Times New Roman" w:hAnsi="Times New Roman" w:cs="Times New Roman"/>
          <w:sz w:val="20"/>
          <w:szCs w:val="20"/>
        </w:rPr>
        <w:t xml:space="preserve">, Y. D., </w:t>
      </w:r>
      <w:proofErr w:type="spellStart"/>
      <w:r w:rsidRPr="00003099">
        <w:rPr>
          <w:rFonts w:ascii="Times New Roman" w:hAnsi="Times New Roman" w:cs="Times New Roman"/>
          <w:sz w:val="20"/>
          <w:szCs w:val="20"/>
        </w:rPr>
        <w:t>Dorji</w:t>
      </w:r>
      <w:proofErr w:type="spellEnd"/>
      <w:r w:rsidRPr="00003099">
        <w:rPr>
          <w:rFonts w:ascii="Times New Roman" w:hAnsi="Times New Roman" w:cs="Times New Roman"/>
          <w:sz w:val="20"/>
          <w:szCs w:val="20"/>
        </w:rPr>
        <w:t xml:space="preserve">, T., &amp; </w:t>
      </w:r>
      <w:proofErr w:type="spellStart"/>
      <w:r w:rsidRPr="00003099">
        <w:rPr>
          <w:rFonts w:ascii="Times New Roman" w:hAnsi="Times New Roman" w:cs="Times New Roman"/>
          <w:sz w:val="20"/>
          <w:szCs w:val="20"/>
        </w:rPr>
        <w:t>Peldon</w:t>
      </w:r>
      <w:proofErr w:type="spellEnd"/>
      <w:r w:rsidRPr="00003099">
        <w:rPr>
          <w:rFonts w:ascii="Times New Roman" w:hAnsi="Times New Roman" w:cs="Times New Roman"/>
          <w:sz w:val="20"/>
          <w:szCs w:val="20"/>
        </w:rPr>
        <w:t xml:space="preserve">, S. (2020). Visual impairment and refractive error in school children in Bhutan: The findings from the Bhutan School Sight Survey (BSSS 2019). </w:t>
      </w:r>
      <w:r w:rsidRPr="00003099">
        <w:rPr>
          <w:rFonts w:ascii="Times New Roman" w:hAnsi="Times New Roman" w:cs="Times New Roman"/>
          <w:i/>
          <w:iCs/>
          <w:sz w:val="20"/>
          <w:szCs w:val="20"/>
        </w:rPr>
        <w:t>PLOS ONE</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15</w:t>
      </w:r>
      <w:r w:rsidRPr="00003099">
        <w:rPr>
          <w:rFonts w:ascii="Times New Roman" w:hAnsi="Times New Roman" w:cs="Times New Roman"/>
          <w:sz w:val="20"/>
          <w:szCs w:val="20"/>
        </w:rPr>
        <w:t xml:space="preserve">(9), e0239117. </w:t>
      </w:r>
    </w:p>
    <w:p w14:paraId="0A14ABFB" w14:textId="5DF8EE54" w:rsidR="00003099" w:rsidRPr="00003099" w:rsidRDefault="00003099" w:rsidP="00A43EC5">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Swenor</w:t>
      </w:r>
      <w:proofErr w:type="spellEnd"/>
      <w:r w:rsidRPr="00003099">
        <w:rPr>
          <w:rFonts w:ascii="Times New Roman" w:hAnsi="Times New Roman" w:cs="Times New Roman"/>
          <w:sz w:val="20"/>
          <w:szCs w:val="20"/>
        </w:rPr>
        <w:t xml:space="preserve">, B. K., Lee, M. J., </w:t>
      </w:r>
      <w:proofErr w:type="spellStart"/>
      <w:r w:rsidRPr="00003099">
        <w:rPr>
          <w:rFonts w:ascii="Times New Roman" w:hAnsi="Times New Roman" w:cs="Times New Roman"/>
          <w:sz w:val="20"/>
          <w:szCs w:val="20"/>
        </w:rPr>
        <w:t>Varadaraj</w:t>
      </w:r>
      <w:proofErr w:type="spellEnd"/>
      <w:r w:rsidRPr="00003099">
        <w:rPr>
          <w:rFonts w:ascii="Times New Roman" w:hAnsi="Times New Roman" w:cs="Times New Roman"/>
          <w:sz w:val="20"/>
          <w:szCs w:val="20"/>
        </w:rPr>
        <w:t xml:space="preserve">, V., Whitson, H. E., &amp; </w:t>
      </w:r>
      <w:proofErr w:type="spellStart"/>
      <w:r w:rsidRPr="00003099">
        <w:rPr>
          <w:rFonts w:ascii="Times New Roman" w:hAnsi="Times New Roman" w:cs="Times New Roman"/>
          <w:sz w:val="20"/>
          <w:szCs w:val="20"/>
        </w:rPr>
        <w:t>Ramulu</w:t>
      </w:r>
      <w:proofErr w:type="spellEnd"/>
      <w:r w:rsidRPr="00003099">
        <w:rPr>
          <w:rFonts w:ascii="Times New Roman" w:hAnsi="Times New Roman" w:cs="Times New Roman"/>
          <w:sz w:val="20"/>
          <w:szCs w:val="20"/>
        </w:rPr>
        <w:t xml:space="preserve">, P. Y. (2020). Aging </w:t>
      </w:r>
      <w:proofErr w:type="gramStart"/>
      <w:r w:rsidRPr="00003099">
        <w:rPr>
          <w:rFonts w:ascii="Times New Roman" w:hAnsi="Times New Roman" w:cs="Times New Roman"/>
          <w:sz w:val="20"/>
          <w:szCs w:val="20"/>
        </w:rPr>
        <w:t>With</w:t>
      </w:r>
      <w:proofErr w:type="gramEnd"/>
      <w:r w:rsidRPr="00003099">
        <w:rPr>
          <w:rFonts w:ascii="Times New Roman" w:hAnsi="Times New Roman" w:cs="Times New Roman"/>
          <w:sz w:val="20"/>
          <w:szCs w:val="20"/>
        </w:rPr>
        <w:t xml:space="preserve"> Vision Loss: A Framework for Assessing the Impact of Visual Impairment on Older Adults. </w:t>
      </w:r>
      <w:r w:rsidRPr="00003099">
        <w:rPr>
          <w:rFonts w:ascii="Times New Roman" w:hAnsi="Times New Roman" w:cs="Times New Roman"/>
          <w:i/>
          <w:iCs/>
          <w:sz w:val="20"/>
          <w:szCs w:val="20"/>
        </w:rPr>
        <w:t>The Gerontologist</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60</w:t>
      </w:r>
      <w:r w:rsidRPr="00003099">
        <w:rPr>
          <w:rFonts w:ascii="Times New Roman" w:hAnsi="Times New Roman" w:cs="Times New Roman"/>
          <w:sz w:val="20"/>
          <w:szCs w:val="20"/>
        </w:rPr>
        <w:t xml:space="preserve">(6), 989–995. </w:t>
      </w:r>
    </w:p>
    <w:p w14:paraId="561673DB" w14:textId="32A14B04" w:rsidR="00003099" w:rsidRPr="00003099" w:rsidRDefault="00003099" w:rsidP="00A43EC5">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Tarczy-Hornoch</w:t>
      </w:r>
      <w:proofErr w:type="spellEnd"/>
      <w:r w:rsidRPr="00003099">
        <w:rPr>
          <w:rFonts w:ascii="Times New Roman" w:hAnsi="Times New Roman" w:cs="Times New Roman"/>
          <w:sz w:val="20"/>
          <w:szCs w:val="20"/>
        </w:rPr>
        <w:t xml:space="preserve">, K., Cotter, S. A., </w:t>
      </w:r>
      <w:proofErr w:type="spellStart"/>
      <w:r w:rsidRPr="00003099">
        <w:rPr>
          <w:rFonts w:ascii="Times New Roman" w:hAnsi="Times New Roman" w:cs="Times New Roman"/>
          <w:sz w:val="20"/>
          <w:szCs w:val="20"/>
        </w:rPr>
        <w:t>Borchert</w:t>
      </w:r>
      <w:proofErr w:type="spellEnd"/>
      <w:r w:rsidRPr="00003099">
        <w:rPr>
          <w:rFonts w:ascii="Times New Roman" w:hAnsi="Times New Roman" w:cs="Times New Roman"/>
          <w:sz w:val="20"/>
          <w:szCs w:val="20"/>
        </w:rPr>
        <w:t>, M., McKean-</w:t>
      </w:r>
      <w:proofErr w:type="spellStart"/>
      <w:r w:rsidRPr="00003099">
        <w:rPr>
          <w:rFonts w:ascii="Times New Roman" w:hAnsi="Times New Roman" w:cs="Times New Roman"/>
          <w:sz w:val="20"/>
          <w:szCs w:val="20"/>
        </w:rPr>
        <w:t>Cowdin</w:t>
      </w:r>
      <w:proofErr w:type="spellEnd"/>
      <w:r w:rsidRPr="00003099">
        <w:rPr>
          <w:rFonts w:ascii="Times New Roman" w:hAnsi="Times New Roman" w:cs="Times New Roman"/>
          <w:sz w:val="20"/>
          <w:szCs w:val="20"/>
        </w:rPr>
        <w:t xml:space="preserve">, R., Lin, J., Wen, G., Kim, J., &amp; Varma, R. (2013). Prevalence and Causes of Visual Impairment in Asian and Non-Hispanic White Preschool Children. </w:t>
      </w:r>
      <w:r w:rsidRPr="00003099">
        <w:rPr>
          <w:rFonts w:ascii="Times New Roman" w:hAnsi="Times New Roman" w:cs="Times New Roman"/>
          <w:i/>
          <w:iCs/>
          <w:sz w:val="20"/>
          <w:szCs w:val="20"/>
        </w:rPr>
        <w:t>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120</w:t>
      </w:r>
      <w:r w:rsidRPr="00003099">
        <w:rPr>
          <w:rFonts w:ascii="Times New Roman" w:hAnsi="Times New Roman" w:cs="Times New Roman"/>
          <w:sz w:val="20"/>
          <w:szCs w:val="20"/>
        </w:rPr>
        <w:t xml:space="preserve">(6), 1220–1226. </w:t>
      </w:r>
    </w:p>
    <w:p w14:paraId="0B25D764" w14:textId="606ABAB3" w:rsidR="00B836DF" w:rsidRDefault="00A43EC5" w:rsidP="00A43EC5">
      <w:pPr>
        <w:pStyle w:val="Bibliography"/>
        <w:rPr>
          <w:rFonts w:asciiTheme="majorBidi" w:hAnsiTheme="majorBidi" w:cstheme="majorBidi"/>
          <w:color w:val="000000" w:themeColor="text1"/>
          <w:sz w:val="24"/>
          <w:szCs w:val="24"/>
        </w:rPr>
      </w:pPr>
      <w:r>
        <w:rPr>
          <w:rFonts w:ascii="Times New Roman" w:hAnsi="Times New Roman" w:cs="Times New Roman"/>
          <w:sz w:val="20"/>
          <w:szCs w:val="20"/>
        </w:rPr>
        <w:br w:type="column"/>
      </w:r>
      <w:r w:rsidR="00B836DF" w:rsidRPr="00B836DF">
        <w:rPr>
          <w:rFonts w:ascii="Times New Roman" w:hAnsi="Times New Roman" w:cs="Times New Roman"/>
          <w:sz w:val="20"/>
          <w:szCs w:val="20"/>
        </w:rPr>
        <w:lastRenderedPageBreak/>
        <w:t xml:space="preserve">The World Bank. </w:t>
      </w:r>
      <w:r w:rsidR="00B836DF">
        <w:rPr>
          <w:rFonts w:ascii="Times New Roman" w:hAnsi="Times New Roman" w:cs="Times New Roman"/>
          <w:sz w:val="20"/>
          <w:szCs w:val="20"/>
        </w:rPr>
        <w:t>(</w:t>
      </w:r>
      <w:r w:rsidR="00B836DF" w:rsidRPr="00B836DF">
        <w:rPr>
          <w:rFonts w:ascii="Times New Roman" w:hAnsi="Times New Roman" w:cs="Times New Roman"/>
          <w:sz w:val="18"/>
          <w:szCs w:val="18"/>
        </w:rPr>
        <w:t>2021</w:t>
      </w:r>
      <w:r w:rsidR="00B836DF">
        <w:rPr>
          <w:rFonts w:ascii="Times New Roman" w:hAnsi="Times New Roman" w:cs="Times New Roman"/>
          <w:sz w:val="20"/>
          <w:szCs w:val="20"/>
        </w:rPr>
        <w:t xml:space="preserve">). </w:t>
      </w:r>
      <w:r w:rsidR="00B836DF" w:rsidRPr="00B836DF">
        <w:rPr>
          <w:rFonts w:ascii="Times New Roman" w:hAnsi="Times New Roman" w:cs="Times New Roman"/>
          <w:sz w:val="20"/>
          <w:szCs w:val="20"/>
        </w:rPr>
        <w:t xml:space="preserve">Data for Afghanistan, Low income. Available at: </w:t>
      </w:r>
      <w:hyperlink r:id="rId12" w:history="1">
        <w:r w:rsidR="00B836DF" w:rsidRPr="00B836DF">
          <w:rPr>
            <w:rFonts w:ascii="Times New Roman" w:hAnsi="Times New Roman" w:cs="Times New Roman"/>
            <w:sz w:val="20"/>
            <w:szCs w:val="20"/>
          </w:rPr>
          <w:t>https://data.worldbank.org/?locations=AF-XM</w:t>
        </w:r>
      </w:hyperlink>
      <w:r w:rsidR="00B836DF">
        <w:rPr>
          <w:rFonts w:ascii="Times New Roman" w:hAnsi="Times New Roman" w:cs="Times New Roman"/>
          <w:sz w:val="20"/>
          <w:szCs w:val="20"/>
        </w:rPr>
        <w:t xml:space="preserve">; </w:t>
      </w:r>
      <w:r w:rsidR="00B836DF" w:rsidRPr="00B836DF">
        <w:rPr>
          <w:rFonts w:ascii="Times New Roman" w:hAnsi="Times New Roman" w:cs="Times New Roman"/>
          <w:sz w:val="20"/>
          <w:szCs w:val="20"/>
        </w:rPr>
        <w:t>Accessed December 2021.</w:t>
      </w:r>
    </w:p>
    <w:p w14:paraId="366770D3" w14:textId="1DCE3722" w:rsidR="00003099" w:rsidRPr="00003099" w:rsidRDefault="00003099" w:rsidP="00A43EC5">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Wadhwani</w:t>
      </w:r>
      <w:proofErr w:type="spellEnd"/>
      <w:r w:rsidRPr="00003099">
        <w:rPr>
          <w:rFonts w:ascii="Times New Roman" w:hAnsi="Times New Roman" w:cs="Times New Roman"/>
          <w:sz w:val="20"/>
          <w:szCs w:val="20"/>
        </w:rPr>
        <w:t xml:space="preserve">, M., </w:t>
      </w:r>
      <w:proofErr w:type="spellStart"/>
      <w:r w:rsidRPr="00003099">
        <w:rPr>
          <w:rFonts w:ascii="Times New Roman" w:hAnsi="Times New Roman" w:cs="Times New Roman"/>
          <w:sz w:val="20"/>
          <w:szCs w:val="20"/>
        </w:rPr>
        <w:t>Vashist</w:t>
      </w:r>
      <w:proofErr w:type="spellEnd"/>
      <w:r w:rsidRPr="00003099">
        <w:rPr>
          <w:rFonts w:ascii="Times New Roman" w:hAnsi="Times New Roman" w:cs="Times New Roman"/>
          <w:sz w:val="20"/>
          <w:szCs w:val="20"/>
        </w:rPr>
        <w:t xml:space="preserve">, P., </w:t>
      </w:r>
      <w:proofErr w:type="spellStart"/>
      <w:r w:rsidRPr="00003099">
        <w:rPr>
          <w:rFonts w:ascii="Times New Roman" w:hAnsi="Times New Roman" w:cs="Times New Roman"/>
          <w:sz w:val="20"/>
          <w:szCs w:val="20"/>
        </w:rPr>
        <w:t>Senjam</w:t>
      </w:r>
      <w:proofErr w:type="spellEnd"/>
      <w:r w:rsidRPr="00003099">
        <w:rPr>
          <w:rFonts w:ascii="Times New Roman" w:hAnsi="Times New Roman" w:cs="Times New Roman"/>
          <w:sz w:val="20"/>
          <w:szCs w:val="20"/>
        </w:rPr>
        <w:t xml:space="preserve">, S., Gupta, V., </w:t>
      </w:r>
      <w:proofErr w:type="spellStart"/>
      <w:r w:rsidRPr="00003099">
        <w:rPr>
          <w:rFonts w:ascii="Times New Roman" w:hAnsi="Times New Roman" w:cs="Times New Roman"/>
          <w:sz w:val="20"/>
          <w:szCs w:val="20"/>
        </w:rPr>
        <w:t>Saxena</w:t>
      </w:r>
      <w:proofErr w:type="spellEnd"/>
      <w:r w:rsidRPr="00003099">
        <w:rPr>
          <w:rFonts w:ascii="Times New Roman" w:hAnsi="Times New Roman" w:cs="Times New Roman"/>
          <w:sz w:val="20"/>
          <w:szCs w:val="20"/>
        </w:rPr>
        <w:t xml:space="preserve">, R., &amp; </w:t>
      </w:r>
      <w:proofErr w:type="spellStart"/>
      <w:r w:rsidRPr="00003099">
        <w:rPr>
          <w:rFonts w:ascii="Times New Roman" w:hAnsi="Times New Roman" w:cs="Times New Roman"/>
          <w:sz w:val="20"/>
          <w:szCs w:val="20"/>
        </w:rPr>
        <w:t>Tandon</w:t>
      </w:r>
      <w:proofErr w:type="spellEnd"/>
      <w:r w:rsidRPr="00003099">
        <w:rPr>
          <w:rFonts w:ascii="Times New Roman" w:hAnsi="Times New Roman" w:cs="Times New Roman"/>
          <w:sz w:val="20"/>
          <w:szCs w:val="20"/>
        </w:rPr>
        <w:t xml:space="preserve">, R. (2021). A population-based study on the prevalence and causes of childhood blindness and visual impairment in North India. </w:t>
      </w:r>
      <w:r w:rsidRPr="00003099">
        <w:rPr>
          <w:rFonts w:ascii="Times New Roman" w:hAnsi="Times New Roman" w:cs="Times New Roman"/>
          <w:i/>
          <w:iCs/>
          <w:sz w:val="20"/>
          <w:szCs w:val="20"/>
        </w:rPr>
        <w:t>Indian Journal of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69</w:t>
      </w:r>
      <w:r w:rsidRPr="00003099">
        <w:rPr>
          <w:rFonts w:ascii="Times New Roman" w:hAnsi="Times New Roman" w:cs="Times New Roman"/>
          <w:sz w:val="20"/>
          <w:szCs w:val="20"/>
        </w:rPr>
        <w:t xml:space="preserve">(6), 1381. </w:t>
      </w:r>
    </w:p>
    <w:p w14:paraId="0108FFD1" w14:textId="26D7BB70" w:rsidR="00B03380" w:rsidRDefault="00B03380" w:rsidP="00CD44EB">
      <w:pPr>
        <w:pStyle w:val="Bibliography"/>
        <w:rPr>
          <w:rFonts w:ascii="Times New Roman" w:hAnsi="Times New Roman" w:cs="Times New Roman"/>
          <w:sz w:val="20"/>
          <w:szCs w:val="20"/>
        </w:rPr>
      </w:pPr>
      <w:r w:rsidRPr="00B03380">
        <w:rPr>
          <w:rFonts w:ascii="Times New Roman" w:hAnsi="Times New Roman" w:cs="Times New Roman"/>
          <w:sz w:val="20"/>
          <w:szCs w:val="20"/>
        </w:rPr>
        <w:t xml:space="preserve">World Health </w:t>
      </w:r>
      <w:proofErr w:type="gramStart"/>
      <w:r w:rsidRPr="00B03380">
        <w:rPr>
          <w:rFonts w:ascii="Times New Roman" w:hAnsi="Times New Roman" w:cs="Times New Roman"/>
          <w:sz w:val="20"/>
          <w:szCs w:val="20"/>
        </w:rPr>
        <w:t>Organization.</w:t>
      </w:r>
      <w:r>
        <w:rPr>
          <w:rFonts w:ascii="Times New Roman" w:hAnsi="Times New Roman" w:cs="Times New Roman"/>
          <w:sz w:val="20"/>
          <w:szCs w:val="20"/>
        </w:rPr>
        <w:t>(</w:t>
      </w:r>
      <w:proofErr w:type="gramEnd"/>
      <w:r>
        <w:rPr>
          <w:rFonts w:ascii="Times New Roman" w:hAnsi="Times New Roman" w:cs="Times New Roman"/>
          <w:sz w:val="20"/>
          <w:szCs w:val="20"/>
        </w:rPr>
        <w:t xml:space="preserve">2021a). </w:t>
      </w:r>
      <w:r w:rsidRPr="00B03380">
        <w:rPr>
          <w:rFonts w:ascii="Times New Roman" w:hAnsi="Times New Roman" w:cs="Times New Roman"/>
          <w:sz w:val="20"/>
          <w:szCs w:val="20"/>
        </w:rPr>
        <w:t xml:space="preserve">Blindness and vision impairment. Available at: </w:t>
      </w:r>
      <w:hyperlink r:id="rId13" w:history="1">
        <w:r w:rsidRPr="00B03380">
          <w:rPr>
            <w:rFonts w:ascii="Times New Roman" w:hAnsi="Times New Roman" w:cs="Times New Roman"/>
            <w:sz w:val="20"/>
            <w:szCs w:val="20"/>
          </w:rPr>
          <w:t>https://www.who.int/news-room/fact-sheets/detail/blindness-and-visual-impairment</w:t>
        </w:r>
      </w:hyperlink>
      <w:r w:rsidR="00CC4A7E">
        <w:rPr>
          <w:rFonts w:ascii="Times New Roman" w:hAnsi="Times New Roman" w:cs="Times New Roman"/>
          <w:sz w:val="20"/>
          <w:szCs w:val="20"/>
        </w:rPr>
        <w:t xml:space="preserve">; </w:t>
      </w:r>
      <w:r w:rsidRPr="00B03380">
        <w:rPr>
          <w:rFonts w:ascii="Times New Roman" w:hAnsi="Times New Roman" w:cs="Times New Roman"/>
          <w:sz w:val="20"/>
          <w:szCs w:val="20"/>
        </w:rPr>
        <w:t xml:space="preserve"> Accessed December </w:t>
      </w:r>
      <w:r w:rsidRPr="00B03380">
        <w:rPr>
          <w:rFonts w:ascii="Times New Roman" w:hAnsi="Times New Roman" w:cs="Times New Roman"/>
          <w:sz w:val="20"/>
          <w:szCs w:val="20"/>
        </w:rPr>
        <w:t>2021</w:t>
      </w:r>
      <w:r w:rsidR="00CC4A7E">
        <w:rPr>
          <w:rFonts w:ascii="Times New Roman" w:hAnsi="Times New Roman" w:cs="Times New Roman"/>
          <w:sz w:val="20"/>
          <w:szCs w:val="20"/>
        </w:rPr>
        <w:t>.</w:t>
      </w:r>
    </w:p>
    <w:p w14:paraId="3D3E7A4D" w14:textId="62C1395B" w:rsidR="00CC4A7E" w:rsidRPr="00CC4A7E" w:rsidRDefault="00CC4A7E" w:rsidP="00CC4A7E">
      <w:pPr>
        <w:pStyle w:val="Bibliography"/>
        <w:rPr>
          <w:rFonts w:ascii="Times New Roman" w:hAnsi="Times New Roman" w:cs="Times New Roman"/>
          <w:sz w:val="20"/>
          <w:szCs w:val="20"/>
        </w:rPr>
      </w:pPr>
      <w:r w:rsidRPr="00CC4A7E">
        <w:rPr>
          <w:rFonts w:ascii="Times New Roman" w:hAnsi="Times New Roman" w:cs="Times New Roman"/>
          <w:sz w:val="20"/>
          <w:szCs w:val="20"/>
        </w:rPr>
        <w:t xml:space="preserve">World Health Organization. </w:t>
      </w:r>
      <w:r>
        <w:rPr>
          <w:rFonts w:ascii="Times New Roman" w:hAnsi="Times New Roman" w:cs="Times New Roman"/>
          <w:sz w:val="20"/>
          <w:szCs w:val="20"/>
        </w:rPr>
        <w:t xml:space="preserve">(2021b). </w:t>
      </w:r>
      <w:r w:rsidRPr="00CC4A7E">
        <w:rPr>
          <w:rFonts w:ascii="Times New Roman" w:hAnsi="Times New Roman" w:cs="Times New Roman"/>
          <w:sz w:val="20"/>
          <w:szCs w:val="20"/>
        </w:rPr>
        <w:t xml:space="preserve">Afghanistan; Eye care. Available at: </w:t>
      </w:r>
      <w:hyperlink r:id="rId14" w:history="1">
        <w:r w:rsidRPr="00CC4A7E">
          <w:rPr>
            <w:rFonts w:ascii="Times New Roman" w:hAnsi="Times New Roman" w:cs="Times New Roman"/>
            <w:sz w:val="20"/>
            <w:szCs w:val="20"/>
          </w:rPr>
          <w:t>http://www.emro.who.int/afg/programmes/eye-care.html</w:t>
        </w:r>
      </w:hyperlink>
      <w:r>
        <w:rPr>
          <w:rFonts w:ascii="Times New Roman" w:hAnsi="Times New Roman" w:cs="Times New Roman"/>
          <w:sz w:val="20"/>
          <w:szCs w:val="20"/>
        </w:rPr>
        <w:t xml:space="preserve">; </w:t>
      </w:r>
      <w:r w:rsidRPr="00CC4A7E">
        <w:rPr>
          <w:rFonts w:ascii="Times New Roman" w:hAnsi="Times New Roman" w:cs="Times New Roman"/>
          <w:sz w:val="20"/>
          <w:szCs w:val="20"/>
        </w:rPr>
        <w:t xml:space="preserve"> Accessed December 2021.</w:t>
      </w:r>
    </w:p>
    <w:p w14:paraId="39602771" w14:textId="14A7B64A" w:rsidR="00003099" w:rsidRPr="00003099" w:rsidRDefault="00003099" w:rsidP="00A43EC5">
      <w:pPr>
        <w:pStyle w:val="Bibliography"/>
        <w:rPr>
          <w:rFonts w:ascii="Times New Roman" w:hAnsi="Times New Roman" w:cs="Times New Roman"/>
          <w:sz w:val="20"/>
          <w:szCs w:val="20"/>
        </w:rPr>
      </w:pPr>
      <w:proofErr w:type="spellStart"/>
      <w:r w:rsidRPr="00003099">
        <w:rPr>
          <w:rFonts w:ascii="Times New Roman" w:hAnsi="Times New Roman" w:cs="Times New Roman"/>
          <w:sz w:val="20"/>
          <w:szCs w:val="20"/>
        </w:rPr>
        <w:t>Zelalem</w:t>
      </w:r>
      <w:proofErr w:type="spellEnd"/>
      <w:r w:rsidRPr="00003099">
        <w:rPr>
          <w:rFonts w:ascii="Times New Roman" w:hAnsi="Times New Roman" w:cs="Times New Roman"/>
          <w:sz w:val="20"/>
          <w:szCs w:val="20"/>
        </w:rPr>
        <w:t xml:space="preserve">, M., </w:t>
      </w:r>
      <w:proofErr w:type="spellStart"/>
      <w:r w:rsidRPr="00003099">
        <w:rPr>
          <w:rFonts w:ascii="Times New Roman" w:hAnsi="Times New Roman" w:cs="Times New Roman"/>
          <w:sz w:val="20"/>
          <w:szCs w:val="20"/>
        </w:rPr>
        <w:t>Abebe</w:t>
      </w:r>
      <w:proofErr w:type="spellEnd"/>
      <w:r w:rsidRPr="00003099">
        <w:rPr>
          <w:rFonts w:ascii="Times New Roman" w:hAnsi="Times New Roman" w:cs="Times New Roman"/>
          <w:sz w:val="20"/>
          <w:szCs w:val="20"/>
        </w:rPr>
        <w:t xml:space="preserve">, Y., </w:t>
      </w:r>
      <w:proofErr w:type="spellStart"/>
      <w:r w:rsidRPr="00003099">
        <w:rPr>
          <w:rFonts w:ascii="Times New Roman" w:hAnsi="Times New Roman" w:cs="Times New Roman"/>
          <w:sz w:val="20"/>
          <w:szCs w:val="20"/>
        </w:rPr>
        <w:t>Adamu</w:t>
      </w:r>
      <w:proofErr w:type="spellEnd"/>
      <w:r w:rsidRPr="00003099">
        <w:rPr>
          <w:rFonts w:ascii="Times New Roman" w:hAnsi="Times New Roman" w:cs="Times New Roman"/>
          <w:sz w:val="20"/>
          <w:szCs w:val="20"/>
        </w:rPr>
        <w:t xml:space="preserve">, Y., &amp; </w:t>
      </w:r>
      <w:proofErr w:type="spellStart"/>
      <w:r w:rsidRPr="00003099">
        <w:rPr>
          <w:rFonts w:ascii="Times New Roman" w:hAnsi="Times New Roman" w:cs="Times New Roman"/>
          <w:sz w:val="20"/>
          <w:szCs w:val="20"/>
        </w:rPr>
        <w:t>Getinet</w:t>
      </w:r>
      <w:proofErr w:type="spellEnd"/>
      <w:r w:rsidRPr="00003099">
        <w:rPr>
          <w:rFonts w:ascii="Times New Roman" w:hAnsi="Times New Roman" w:cs="Times New Roman"/>
          <w:sz w:val="20"/>
          <w:szCs w:val="20"/>
        </w:rPr>
        <w:t xml:space="preserve">, T. (2019). Prevalence of visual impairment among school children in three primary schools of </w:t>
      </w:r>
      <w:proofErr w:type="spellStart"/>
      <w:r w:rsidRPr="00003099">
        <w:rPr>
          <w:rFonts w:ascii="Times New Roman" w:hAnsi="Times New Roman" w:cs="Times New Roman"/>
          <w:sz w:val="20"/>
          <w:szCs w:val="20"/>
        </w:rPr>
        <w:t>Sekela</w:t>
      </w:r>
      <w:proofErr w:type="spellEnd"/>
      <w:r w:rsidRPr="00003099">
        <w:rPr>
          <w:rFonts w:ascii="Times New Roman" w:hAnsi="Times New Roman" w:cs="Times New Roman"/>
          <w:sz w:val="20"/>
          <w:szCs w:val="20"/>
        </w:rPr>
        <w:t xml:space="preserve"> </w:t>
      </w:r>
      <w:proofErr w:type="spellStart"/>
      <w:r w:rsidRPr="00003099">
        <w:rPr>
          <w:rFonts w:ascii="Times New Roman" w:hAnsi="Times New Roman" w:cs="Times New Roman"/>
          <w:sz w:val="20"/>
          <w:szCs w:val="20"/>
        </w:rPr>
        <w:t>Woreda</w:t>
      </w:r>
      <w:proofErr w:type="spellEnd"/>
      <w:r w:rsidRPr="00003099">
        <w:rPr>
          <w:rFonts w:ascii="Times New Roman" w:hAnsi="Times New Roman" w:cs="Times New Roman"/>
          <w:sz w:val="20"/>
          <w:szCs w:val="20"/>
        </w:rPr>
        <w:t xml:space="preserve">, Amhara regional state, north-west Ethiopia. </w:t>
      </w:r>
      <w:r w:rsidRPr="00003099">
        <w:rPr>
          <w:rFonts w:ascii="Times New Roman" w:hAnsi="Times New Roman" w:cs="Times New Roman"/>
          <w:i/>
          <w:iCs/>
          <w:sz w:val="20"/>
          <w:szCs w:val="20"/>
        </w:rPr>
        <w:t>SAGE Open Medicine</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7</w:t>
      </w:r>
      <w:r w:rsidRPr="00003099">
        <w:rPr>
          <w:rFonts w:ascii="Times New Roman" w:hAnsi="Times New Roman" w:cs="Times New Roman"/>
          <w:sz w:val="20"/>
          <w:szCs w:val="20"/>
        </w:rPr>
        <w:t xml:space="preserve">, 205031211984976. </w:t>
      </w:r>
    </w:p>
    <w:p w14:paraId="38D5FD42" w14:textId="44CAD3E4" w:rsidR="00003099" w:rsidRPr="00003099" w:rsidRDefault="00003099" w:rsidP="00003099">
      <w:pPr>
        <w:pStyle w:val="Bibliography"/>
        <w:rPr>
          <w:rFonts w:ascii="Times New Roman" w:hAnsi="Times New Roman" w:cs="Times New Roman"/>
          <w:sz w:val="20"/>
          <w:szCs w:val="20"/>
        </w:rPr>
      </w:pPr>
      <w:r w:rsidRPr="00003099">
        <w:rPr>
          <w:rFonts w:ascii="Times New Roman" w:hAnsi="Times New Roman" w:cs="Times New Roman"/>
          <w:sz w:val="20"/>
          <w:szCs w:val="20"/>
        </w:rPr>
        <w:t xml:space="preserve">Zhao, J., Pan, X., Sui, R., Munoz, S. R., </w:t>
      </w:r>
      <w:proofErr w:type="spellStart"/>
      <w:r w:rsidRPr="00003099">
        <w:rPr>
          <w:rFonts w:ascii="Times New Roman" w:hAnsi="Times New Roman" w:cs="Times New Roman"/>
          <w:sz w:val="20"/>
          <w:szCs w:val="20"/>
        </w:rPr>
        <w:t>Sperduto</w:t>
      </w:r>
      <w:proofErr w:type="spellEnd"/>
      <w:r w:rsidRPr="00003099">
        <w:rPr>
          <w:rFonts w:ascii="Times New Roman" w:hAnsi="Times New Roman" w:cs="Times New Roman"/>
          <w:sz w:val="20"/>
          <w:szCs w:val="20"/>
        </w:rPr>
        <w:t xml:space="preserve">, R. D., &amp; </w:t>
      </w:r>
      <w:proofErr w:type="spellStart"/>
      <w:r w:rsidRPr="00003099">
        <w:rPr>
          <w:rFonts w:ascii="Times New Roman" w:hAnsi="Times New Roman" w:cs="Times New Roman"/>
          <w:sz w:val="20"/>
          <w:szCs w:val="20"/>
        </w:rPr>
        <w:t>Ellwein</w:t>
      </w:r>
      <w:proofErr w:type="spellEnd"/>
      <w:r w:rsidRPr="00003099">
        <w:rPr>
          <w:rFonts w:ascii="Times New Roman" w:hAnsi="Times New Roman" w:cs="Times New Roman"/>
          <w:sz w:val="20"/>
          <w:szCs w:val="20"/>
        </w:rPr>
        <w:t xml:space="preserve">, L. B. (2000). Refractive Error Study in Children: Results </w:t>
      </w:r>
      <w:proofErr w:type="gramStart"/>
      <w:r w:rsidRPr="00003099">
        <w:rPr>
          <w:rFonts w:ascii="Times New Roman" w:hAnsi="Times New Roman" w:cs="Times New Roman"/>
          <w:sz w:val="20"/>
          <w:szCs w:val="20"/>
        </w:rPr>
        <w:t>From</w:t>
      </w:r>
      <w:proofErr w:type="gramEnd"/>
      <w:r w:rsidRPr="00003099">
        <w:rPr>
          <w:rFonts w:ascii="Times New Roman" w:hAnsi="Times New Roman" w:cs="Times New Roman"/>
          <w:sz w:val="20"/>
          <w:szCs w:val="20"/>
        </w:rPr>
        <w:t xml:space="preserve"> </w:t>
      </w:r>
      <w:proofErr w:type="spellStart"/>
      <w:r w:rsidRPr="00003099">
        <w:rPr>
          <w:rFonts w:ascii="Times New Roman" w:hAnsi="Times New Roman" w:cs="Times New Roman"/>
          <w:sz w:val="20"/>
          <w:szCs w:val="20"/>
        </w:rPr>
        <w:t>Shunyi</w:t>
      </w:r>
      <w:proofErr w:type="spellEnd"/>
      <w:r w:rsidRPr="00003099">
        <w:rPr>
          <w:rFonts w:ascii="Times New Roman" w:hAnsi="Times New Roman" w:cs="Times New Roman"/>
          <w:sz w:val="20"/>
          <w:szCs w:val="20"/>
        </w:rPr>
        <w:t xml:space="preserve"> District, China. </w:t>
      </w:r>
      <w:r w:rsidRPr="00003099">
        <w:rPr>
          <w:rFonts w:ascii="Times New Roman" w:hAnsi="Times New Roman" w:cs="Times New Roman"/>
          <w:i/>
          <w:iCs/>
          <w:sz w:val="20"/>
          <w:szCs w:val="20"/>
        </w:rPr>
        <w:t xml:space="preserve">AMERICAN </w:t>
      </w:r>
      <w:r w:rsidR="00A43EC5">
        <w:rPr>
          <w:rFonts w:ascii="Times New Roman" w:hAnsi="Times New Roman" w:cs="Times New Roman"/>
          <w:i/>
          <w:iCs/>
          <w:sz w:val="20"/>
          <w:szCs w:val="20"/>
        </w:rPr>
        <w:t>Journal o</w:t>
      </w:r>
      <w:r w:rsidR="00A43EC5" w:rsidRPr="00003099">
        <w:rPr>
          <w:rFonts w:ascii="Times New Roman" w:hAnsi="Times New Roman" w:cs="Times New Roman"/>
          <w:i/>
          <w:iCs/>
          <w:sz w:val="20"/>
          <w:szCs w:val="20"/>
        </w:rPr>
        <w:t>f Ophthalmology</w:t>
      </w:r>
      <w:r w:rsidRPr="00003099">
        <w:rPr>
          <w:rFonts w:ascii="Times New Roman" w:hAnsi="Times New Roman" w:cs="Times New Roman"/>
          <w:sz w:val="20"/>
          <w:szCs w:val="20"/>
        </w:rPr>
        <w:t xml:space="preserve">, </w:t>
      </w:r>
      <w:r w:rsidRPr="00003099">
        <w:rPr>
          <w:rFonts w:ascii="Times New Roman" w:hAnsi="Times New Roman" w:cs="Times New Roman"/>
          <w:i/>
          <w:iCs/>
          <w:sz w:val="20"/>
          <w:szCs w:val="20"/>
        </w:rPr>
        <w:t>129</w:t>
      </w:r>
      <w:r w:rsidRPr="00003099">
        <w:rPr>
          <w:rFonts w:ascii="Times New Roman" w:hAnsi="Times New Roman" w:cs="Times New Roman"/>
          <w:sz w:val="20"/>
          <w:szCs w:val="20"/>
        </w:rPr>
        <w:t>(4), 9.</w:t>
      </w:r>
    </w:p>
    <w:p w14:paraId="5F3BF69E" w14:textId="3BD5BA4D" w:rsidR="009E1865" w:rsidRPr="00003099" w:rsidRDefault="009E1865" w:rsidP="00003099">
      <w:pPr>
        <w:pStyle w:val="Bibliography"/>
        <w:jc w:val="both"/>
        <w:rPr>
          <w:rFonts w:asciiTheme="majorBidi" w:hAnsiTheme="majorBidi" w:cstheme="majorBidi"/>
          <w:sz w:val="16"/>
          <w:szCs w:val="16"/>
          <w:rtl/>
        </w:rPr>
      </w:pPr>
    </w:p>
    <w:sectPr w:rsidR="009E1865" w:rsidRPr="00003099" w:rsidSect="00003099">
      <w:pgSz w:w="12240" w:h="15840"/>
      <w:pgMar w:top="1418" w:right="851" w:bottom="1418" w:left="85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E045B" w14:textId="77777777" w:rsidR="0077493C" w:rsidRDefault="0077493C" w:rsidP="0040789F">
      <w:pPr>
        <w:spacing w:after="0" w:line="240" w:lineRule="auto"/>
      </w:pPr>
      <w:r>
        <w:separator/>
      </w:r>
    </w:p>
  </w:endnote>
  <w:endnote w:type="continuationSeparator" w:id="0">
    <w:p w14:paraId="178147C6" w14:textId="77777777" w:rsidR="0077493C" w:rsidRDefault="0077493C" w:rsidP="0040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90499061"/>
      <w:docPartObj>
        <w:docPartGallery w:val="Page Numbers (Bottom of Page)"/>
        <w:docPartUnique/>
      </w:docPartObj>
    </w:sdtPr>
    <w:sdtContent>
      <w:p w14:paraId="62E028A7" w14:textId="091C3E7F" w:rsidR="009A242E" w:rsidRDefault="009A242E" w:rsidP="00CB0AE9">
        <w:pPr>
          <w:pStyle w:val="Footer"/>
          <w:framePr w:wrap="none" w:vAnchor="text" w:hAnchor="margin" w:xAlign="right" w:y="1"/>
          <w:rPr>
            <w:rStyle w:val="PageNumber"/>
          </w:rPr>
        </w:pPr>
        <w:r w:rsidRPr="009D5A37">
          <w:rPr>
            <w:rStyle w:val="PageNumber"/>
            <w:i/>
            <w:iCs/>
          </w:rPr>
          <w:fldChar w:fldCharType="begin"/>
        </w:r>
        <w:r w:rsidRPr="009D5A37">
          <w:rPr>
            <w:rStyle w:val="PageNumber"/>
            <w:i/>
            <w:iCs/>
          </w:rPr>
          <w:instrText xml:space="preserve"> PAGE </w:instrText>
        </w:r>
        <w:r w:rsidRPr="009D5A37">
          <w:rPr>
            <w:rStyle w:val="PageNumber"/>
            <w:i/>
            <w:iCs/>
          </w:rPr>
          <w:fldChar w:fldCharType="separate"/>
        </w:r>
        <w:r w:rsidR="00635ECC">
          <w:rPr>
            <w:rStyle w:val="PageNumber"/>
            <w:i/>
            <w:iCs/>
            <w:noProof/>
          </w:rPr>
          <w:t>12</w:t>
        </w:r>
        <w:r w:rsidRPr="009D5A37">
          <w:rPr>
            <w:rStyle w:val="PageNumber"/>
            <w:i/>
            <w:iCs/>
          </w:rPr>
          <w:fldChar w:fldCharType="end"/>
        </w:r>
      </w:p>
    </w:sdtContent>
  </w:sdt>
  <w:p w14:paraId="4C846BBA" w14:textId="77777777" w:rsidR="009A242E" w:rsidRPr="00134A29" w:rsidRDefault="009A242E" w:rsidP="00CB0AE9">
    <w:pPr>
      <w:pStyle w:val="Footer"/>
      <w:ind w:right="360"/>
      <w:rPr>
        <w:i/>
        <w:iCs/>
        <w:sz w:val="20"/>
        <w:szCs w:val="20"/>
      </w:rPr>
    </w:pPr>
    <w:r w:rsidRPr="00134A29">
      <w:rPr>
        <w:i/>
        <w:iCs/>
        <w:sz w:val="20"/>
        <w:szCs w:val="20"/>
      </w:rPr>
      <w:t>http://arj.af/</w:t>
    </w:r>
  </w:p>
  <w:p w14:paraId="66A14D4F" w14:textId="33C45E3E" w:rsidR="009A242E" w:rsidRPr="00CB0AE9" w:rsidRDefault="009A242E" w:rsidP="00CB0AE9">
    <w:pPr>
      <w:pStyle w:val="Footer"/>
      <w:rPr>
        <w:i/>
        <w:iCs/>
        <w:sz w:val="20"/>
        <w:szCs w:val="20"/>
      </w:rPr>
    </w:pPr>
    <w:r w:rsidRPr="00134A29">
      <w:rPr>
        <w:i/>
        <w:iCs/>
        <w:sz w:val="20"/>
        <w:szCs w:val="20"/>
      </w:rPr>
      <w:t>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703718"/>
      <w:docPartObj>
        <w:docPartGallery w:val="Page Numbers (Bottom of Page)"/>
        <w:docPartUnique/>
      </w:docPartObj>
    </w:sdtPr>
    <w:sdtEndPr>
      <w:rPr>
        <w:noProof/>
      </w:rPr>
    </w:sdtEndPr>
    <w:sdtContent>
      <w:p w14:paraId="1A85A999" w14:textId="6F8C54C7" w:rsidR="00635ECC" w:rsidRDefault="00635ECC">
        <w:pPr>
          <w:pStyle w:val="Footer"/>
          <w:jc w:val="right"/>
        </w:pPr>
        <w:r w:rsidRPr="00267B7E">
          <w:rPr>
            <w:i/>
            <w:iCs/>
            <w:sz w:val="18"/>
            <w:szCs w:val="18"/>
          </w:rPr>
          <w:fldChar w:fldCharType="begin"/>
        </w:r>
        <w:r w:rsidRPr="00267B7E">
          <w:rPr>
            <w:i/>
            <w:iCs/>
            <w:sz w:val="18"/>
            <w:szCs w:val="18"/>
          </w:rPr>
          <w:instrText xml:space="preserve"> PAGE   \* MERGEFORMAT </w:instrText>
        </w:r>
        <w:r w:rsidRPr="00267B7E">
          <w:rPr>
            <w:i/>
            <w:iCs/>
            <w:sz w:val="18"/>
            <w:szCs w:val="18"/>
          </w:rPr>
          <w:fldChar w:fldCharType="separate"/>
        </w:r>
        <w:r w:rsidR="00323E16">
          <w:rPr>
            <w:i/>
            <w:iCs/>
            <w:noProof/>
            <w:sz w:val="18"/>
            <w:szCs w:val="18"/>
          </w:rPr>
          <w:t>9</w:t>
        </w:r>
        <w:r w:rsidRPr="00267B7E">
          <w:rPr>
            <w:i/>
            <w:iCs/>
            <w:noProof/>
            <w:sz w:val="18"/>
            <w:szCs w:val="18"/>
          </w:rPr>
          <w:fldChar w:fldCharType="end"/>
        </w:r>
      </w:p>
    </w:sdtContent>
  </w:sdt>
  <w:p w14:paraId="4BE3E365" w14:textId="4E2FCAD8" w:rsidR="009A242E" w:rsidRPr="009F4684" w:rsidRDefault="009A242E" w:rsidP="009F4684">
    <w:pPr>
      <w:pStyle w:val="Footer"/>
      <w:rPr>
        <w:i/>
        <w:iCs/>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B368E" w14:textId="77777777" w:rsidR="0077493C" w:rsidRDefault="0077493C" w:rsidP="0040789F">
      <w:pPr>
        <w:spacing w:after="0" w:line="240" w:lineRule="auto"/>
      </w:pPr>
      <w:r>
        <w:separator/>
      </w:r>
    </w:p>
  </w:footnote>
  <w:footnote w:type="continuationSeparator" w:id="0">
    <w:p w14:paraId="4AB53228" w14:textId="77777777" w:rsidR="0077493C" w:rsidRDefault="0077493C" w:rsidP="0040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F59B6" w14:textId="4191513B" w:rsidR="009A242E" w:rsidRPr="005367A8" w:rsidRDefault="009A242E" w:rsidP="005367A8">
    <w:pPr>
      <w:jc w:val="center"/>
      <w:rPr>
        <w:rFonts w:asciiTheme="majorBidi" w:hAnsiTheme="majorBidi" w:cstheme="majorBidi"/>
        <w:b/>
        <w:bCs/>
        <w:sz w:val="18"/>
        <w:szCs w:val="18"/>
      </w:rPr>
    </w:pPr>
    <w:r w:rsidRPr="005367A8">
      <w:rPr>
        <w:rFonts w:asciiTheme="majorBidi" w:hAnsiTheme="majorBidi" w:cstheme="majorBidi"/>
        <w:b/>
        <w:bCs/>
        <w:sz w:val="18"/>
        <w:szCs w:val="18"/>
      </w:rPr>
      <w:t>Prevalence and causes of visual impairment and blindness among primary schoolchildren in Herat, Afghanistan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149BA" w14:textId="43D6D7AA" w:rsidR="009A242E" w:rsidRPr="009F4684" w:rsidRDefault="009A242E" w:rsidP="00635ECC">
    <w:pPr>
      <w:pStyle w:val="Header"/>
      <w:tabs>
        <w:tab w:val="clear" w:pos="4680"/>
        <w:tab w:val="clear" w:pos="9360"/>
        <w:tab w:val="right" w:pos="10440"/>
      </w:tabs>
      <w:ind w:right="-49"/>
      <w:jc w:val="both"/>
      <w:rPr>
        <w:i/>
        <w:color w:val="000000"/>
        <w:sz w:val="18"/>
        <w:szCs w:val="16"/>
      </w:rPr>
    </w:pPr>
    <w:r w:rsidRPr="00A843CE">
      <w:rPr>
        <w:i/>
        <w:noProof/>
        <w:color w:val="000000"/>
        <w:sz w:val="18"/>
        <w:szCs w:val="16"/>
      </w:rPr>
      <mc:AlternateContent>
        <mc:Choice Requires="wps">
          <w:drawing>
            <wp:anchor distT="0" distB="0" distL="114300" distR="114300" simplePos="0" relativeHeight="251660288" behindDoc="0" locked="0" layoutInCell="1" allowOverlap="1" wp14:anchorId="276B892B" wp14:editId="6379FE53">
              <wp:simplePos x="0" y="0"/>
              <wp:positionH relativeFrom="column">
                <wp:posOffset>3174797</wp:posOffset>
              </wp:positionH>
              <wp:positionV relativeFrom="paragraph">
                <wp:posOffset>-359258</wp:posOffset>
              </wp:positionV>
              <wp:extent cx="3050438" cy="592532"/>
              <wp:effectExtent l="0" t="0" r="0" b="0"/>
              <wp:wrapNone/>
              <wp:docPr id="3" name="Text Box 3"/>
              <wp:cNvGraphicFramePr/>
              <a:graphic xmlns:a="http://schemas.openxmlformats.org/drawingml/2006/main">
                <a:graphicData uri="http://schemas.microsoft.com/office/word/2010/wordprocessingShape">
                  <wps:wsp>
                    <wps:cNvSpPr txBox="1"/>
                    <wps:spPr>
                      <a:xfrm>
                        <a:off x="0" y="0"/>
                        <a:ext cx="3050438" cy="592532"/>
                      </a:xfrm>
                      <a:prstGeom prst="rect">
                        <a:avLst/>
                      </a:prstGeom>
                      <a:noFill/>
                      <a:ln w="6350">
                        <a:noFill/>
                      </a:ln>
                    </wps:spPr>
                    <wps:txbx>
                      <w:txbxContent>
                        <w:p w14:paraId="2701A0FD" w14:textId="492AD615" w:rsidR="009A242E" w:rsidRPr="00A843CE" w:rsidRDefault="009A242E" w:rsidP="009F4684">
                          <w:pPr>
                            <w:jc w:val="right"/>
                            <w:rPr>
                              <w:i/>
                              <w:iCs/>
                            </w:rPr>
                          </w:pPr>
                          <w:r w:rsidRPr="00A843CE">
                            <w:rPr>
                              <w:i/>
                              <w:iCs/>
                            </w:rPr>
                            <w:t>Afghanistan Research Journal</w:t>
                          </w:r>
                          <w:r w:rsidR="00235F78">
                            <w:rPr>
                              <w:i/>
                              <w:iCs/>
                            </w:rPr>
                            <w:t xml:space="preserve"> </w:t>
                          </w:r>
                          <w:r w:rsidRPr="00A843CE">
                            <w:rPr>
                              <w:i/>
                              <w:iCs/>
                            </w:rPr>
                            <w:t>-</w:t>
                          </w:r>
                          <w:r w:rsidR="00235F78">
                            <w:rPr>
                              <w:i/>
                              <w:iCs/>
                            </w:rPr>
                            <w:t xml:space="preserve"> </w:t>
                          </w:r>
                          <w:r w:rsidRPr="00A843CE">
                            <w:rPr>
                              <w:i/>
                              <w:iCs/>
                            </w:rPr>
                            <w:t>Natural Sciences</w:t>
                          </w:r>
                        </w:p>
                        <w:p w14:paraId="0489C0FD" w14:textId="77777777" w:rsidR="009A242E" w:rsidRPr="00E71628" w:rsidRDefault="009A242E" w:rsidP="009F4684">
                          <w:pPr>
                            <w:jc w:val="right"/>
                            <w:rPr>
                              <w:i/>
                              <w:iCs/>
                              <w:sz w:val="16"/>
                              <w:szCs w:val="16"/>
                            </w:rPr>
                          </w:pPr>
                          <w:r w:rsidRPr="00A843CE">
                            <w:rPr>
                              <w:i/>
                              <w:iCs/>
                              <w:sz w:val="16"/>
                              <w:szCs w:val="16"/>
                            </w:rPr>
                            <w:t xml:space="preserve">ISSN (Online): </w:t>
                          </w:r>
                          <w:r w:rsidRPr="00A843CE">
                            <w:rPr>
                              <w:b/>
                              <w:bCs/>
                              <w:i/>
                              <w:iCs/>
                              <w:sz w:val="16"/>
                              <w:szCs w:val="16"/>
                            </w:rPr>
                            <w:t>2789-8601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B892B" id="_x0000_t202" coordsize="21600,21600" o:spt="202" path="m,l,21600r21600,l21600,xe">
              <v:stroke joinstyle="miter"/>
              <v:path gradientshapeok="t" o:connecttype="rect"/>
            </v:shapetype>
            <v:shape id="Text Box 3" o:spid="_x0000_s1026" type="#_x0000_t202" style="position:absolute;left:0;text-align:left;margin-left:250pt;margin-top:-28.3pt;width:240.2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X3LQIAAFEEAAAOAAAAZHJzL2Uyb0RvYy54bWysVFFv2jAQfp+0/2D5fSQQ6FZEqFgrpklV&#10;WwmmPhvHJpFsn2cbEvbrd3YCRd2epr2Y893lzvd937G467QiR+F8A6ak41FOiTAcqsbsS/pju/70&#10;hRIfmKmYAiNKehKe3i0/fli0di4mUIOqhCNYxPh5a0tah2DnWeZ5LTTzI7DCYFCC0yzg1e2zyrEW&#10;q2uVTfL8JmvBVdYBF96j96EP0mWqL6Xg4VlKLwJRJcW3hXS6dO7imS0XbL53zNYNH57B/uEVmjUG&#10;m15KPbDAyME1f5TSDXfgQYYRB52BlA0XaQacZpy/m2ZTMyvSLAiOtxeY/P8ry5+OL440VUkLSgzT&#10;SNFWdIF8hY4UEZ3W+jkmbSymhQ7dyPLZ79EZh+6k0/EXxyEYR5xPF2xjMY7OIp/l0wLVwDE2u53M&#10;ikksk719bZ0P3wRoEo2SOuQuQcqOjz70qeeU2MzAulEq8acMaUt6U8zy9MElgsWVwR5xhv6t0Qrd&#10;rhsG20F1wrkc9Lrwlq8bbP7IfHhhDoWAo6C4wzMeUgE2gcGipAb362/+mI/8YJSSFoVVUv/zwJyg&#10;RH03yNzteDqNSkyX6ezzBC/uOrK7jpiDvgfU7hjXyPJkxvygzqZ0oF9xB1axK4aY4di7pOFs3ode&#10;7rhDXKxWKQm1Z1l4NBvLY+kIZ4R2270yZwf8AzL3BGcJsvk7GvrcnojVIYBsEkcR4B7VAXfUbWJ5&#10;2LG4GNf3lPX2T7D8DQAA//8DAFBLAwQUAAYACAAAACEAsUYbxeIAAAAKAQAADwAAAGRycy9kb3du&#10;cmV2LnhtbEyPzU7DMBCE70i8g7VI3FqbQkII2VRVpAqpgkNLL9yceJtE+CfEbht4etwTHEczmvmm&#10;WE5GsxONvncW4W4ugJFtnOpti7B/X88yYD5Iq6R2lhC+ycOyvL4qZK7c2W7ptAstiyXW5xKhC2HI&#10;OfdNR0b6uRvIRu/gRiNDlGPL1SjPsdxovhAi5Ub2Ni50cqCqo+ZzdzQIm2r9Jrf1wmQ/unp5PayG&#10;r/1Hgnh7M62egQWawl8YLvgRHcrIVLujVZ5phESI+CUgzJI0BRYTT5l4AFYj3KePwMuC/79Q/gIA&#10;AP//AwBQSwECLQAUAAYACAAAACEAtoM4kv4AAADhAQAAEwAAAAAAAAAAAAAAAAAAAAAAW0NvbnRl&#10;bnRfVHlwZXNdLnhtbFBLAQItABQABgAIAAAAIQA4/SH/1gAAAJQBAAALAAAAAAAAAAAAAAAAAC8B&#10;AABfcmVscy8ucmVsc1BLAQItABQABgAIAAAAIQBOxwX3LQIAAFEEAAAOAAAAAAAAAAAAAAAAAC4C&#10;AABkcnMvZTJvRG9jLnhtbFBLAQItABQABgAIAAAAIQCxRhvF4gAAAAoBAAAPAAAAAAAAAAAAAAAA&#10;AIcEAABkcnMvZG93bnJldi54bWxQSwUGAAAAAAQABADzAAAAlgUAAAAA&#10;" filled="f" stroked="f" strokeweight=".5pt">
              <v:textbox>
                <w:txbxContent>
                  <w:p w14:paraId="2701A0FD" w14:textId="492AD615" w:rsidR="009A242E" w:rsidRPr="00A843CE" w:rsidRDefault="009A242E" w:rsidP="009F4684">
                    <w:pPr>
                      <w:jc w:val="right"/>
                      <w:rPr>
                        <w:i/>
                        <w:iCs/>
                      </w:rPr>
                    </w:pPr>
                    <w:r w:rsidRPr="00A843CE">
                      <w:rPr>
                        <w:i/>
                        <w:iCs/>
                      </w:rPr>
                      <w:t>Afghanistan Research Journal</w:t>
                    </w:r>
                    <w:r w:rsidR="00235F78">
                      <w:rPr>
                        <w:i/>
                        <w:iCs/>
                      </w:rPr>
                      <w:t xml:space="preserve"> </w:t>
                    </w:r>
                    <w:r w:rsidRPr="00A843CE">
                      <w:rPr>
                        <w:i/>
                        <w:iCs/>
                      </w:rPr>
                      <w:t>-</w:t>
                    </w:r>
                    <w:r w:rsidR="00235F78">
                      <w:rPr>
                        <w:i/>
                        <w:iCs/>
                      </w:rPr>
                      <w:t xml:space="preserve"> </w:t>
                    </w:r>
                    <w:r w:rsidRPr="00A843CE">
                      <w:rPr>
                        <w:i/>
                        <w:iCs/>
                      </w:rPr>
                      <w:t>Natural Sciences</w:t>
                    </w:r>
                  </w:p>
                  <w:p w14:paraId="0489C0FD" w14:textId="77777777" w:rsidR="009A242E" w:rsidRPr="00E71628" w:rsidRDefault="009A242E" w:rsidP="009F4684">
                    <w:pPr>
                      <w:jc w:val="right"/>
                      <w:rPr>
                        <w:i/>
                        <w:iCs/>
                        <w:sz w:val="16"/>
                        <w:szCs w:val="16"/>
                      </w:rPr>
                    </w:pPr>
                    <w:r w:rsidRPr="00A843CE">
                      <w:rPr>
                        <w:i/>
                        <w:iCs/>
                        <w:sz w:val="16"/>
                        <w:szCs w:val="16"/>
                      </w:rPr>
                      <w:t xml:space="preserve">ISSN (Online): </w:t>
                    </w:r>
                    <w:r w:rsidRPr="00A843CE">
                      <w:rPr>
                        <w:b/>
                        <w:bCs/>
                        <w:i/>
                        <w:iCs/>
                        <w:sz w:val="16"/>
                        <w:szCs w:val="16"/>
                      </w:rPr>
                      <w:t>2789-8601</w:t>
                    </w:r>
                  </w:p>
                </w:txbxContent>
              </v:textbox>
            </v:shape>
          </w:pict>
        </mc:Fallback>
      </mc:AlternateContent>
    </w:r>
    <w:r w:rsidRPr="00A843CE">
      <w:rPr>
        <w:i/>
        <w:noProof/>
        <w:color w:val="000000"/>
        <w:sz w:val="18"/>
        <w:szCs w:val="16"/>
      </w:rPr>
      <w:drawing>
        <wp:anchor distT="0" distB="0" distL="114300" distR="114300" simplePos="0" relativeHeight="251659264" behindDoc="0" locked="0" layoutInCell="1" allowOverlap="1" wp14:anchorId="5A1EAFD6" wp14:editId="664C7DFB">
          <wp:simplePos x="0" y="0"/>
          <wp:positionH relativeFrom="column">
            <wp:posOffset>-21946</wp:posOffset>
          </wp:positionH>
          <wp:positionV relativeFrom="paragraph">
            <wp:posOffset>-431351</wp:posOffset>
          </wp:positionV>
          <wp:extent cx="614477" cy="435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0116" cy="439719"/>
                  </a:xfrm>
                  <a:prstGeom prst="rect">
                    <a:avLst/>
                  </a:prstGeom>
                </pic:spPr>
              </pic:pic>
            </a:graphicData>
          </a:graphic>
          <wp14:sizeRelH relativeFrom="page">
            <wp14:pctWidth>0</wp14:pctWidth>
          </wp14:sizeRelH>
          <wp14:sizeRelV relativeFrom="page">
            <wp14:pctHeight>0</wp14:pctHeight>
          </wp14:sizeRelV>
        </wp:anchor>
      </w:drawing>
    </w:r>
    <w:r w:rsidRPr="00A843CE">
      <w:rPr>
        <w:i/>
        <w:color w:val="000000"/>
        <w:sz w:val="18"/>
        <w:szCs w:val="16"/>
      </w:rPr>
      <w:t xml:space="preserve">Volume 4, Issue 1, pp. </w:t>
    </w:r>
    <w:r w:rsidRPr="004B1BBD">
      <w:rPr>
        <w:i/>
        <w:color w:val="000000"/>
        <w:sz w:val="18"/>
        <w:szCs w:val="16"/>
      </w:rPr>
      <w:t>8-1</w:t>
    </w:r>
    <w:r w:rsidR="00635ECC">
      <w:rPr>
        <w:i/>
        <w:color w:val="000000"/>
        <w:sz w:val="18"/>
        <w:szCs w:val="16"/>
      </w:rPr>
      <w:t>4</w:t>
    </w:r>
    <w:r w:rsidRPr="004B1BBD">
      <w:rPr>
        <w:i/>
        <w:color w:val="000000"/>
        <w:sz w:val="18"/>
        <w:szCs w:val="16"/>
      </w:rPr>
      <w:t>,</w:t>
    </w:r>
    <w:r w:rsidRPr="00A843CE">
      <w:rPr>
        <w:i/>
        <w:color w:val="000000"/>
        <w:sz w:val="18"/>
        <w:szCs w:val="16"/>
      </w:rPr>
      <w:t xml:space="preserve"> June 2022</w:t>
    </w:r>
    <w:r w:rsidRPr="00E71628">
      <w:rPr>
        <w:i/>
        <w:color w:val="000000"/>
        <w:sz w:val="18"/>
        <w:szCs w:val="16"/>
      </w:rPr>
      <w:tab/>
    </w:r>
  </w:p>
  <w:p w14:paraId="40D6356B" w14:textId="77777777" w:rsidR="009A242E" w:rsidRDefault="009A24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6E21"/>
    <w:multiLevelType w:val="hybridMultilevel"/>
    <w:tmpl w:val="536498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3E64"/>
    <w:multiLevelType w:val="hybridMultilevel"/>
    <w:tmpl w:val="1E74C9BE"/>
    <w:lvl w:ilvl="0" w:tplc="754A35CC">
      <w:start w:val="1"/>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20373"/>
    <w:multiLevelType w:val="hybridMultilevel"/>
    <w:tmpl w:val="7A48C0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401CD"/>
    <w:multiLevelType w:val="hybridMultilevel"/>
    <w:tmpl w:val="FFDE9FBC"/>
    <w:lvl w:ilvl="0" w:tplc="CD4A088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4107E"/>
    <w:multiLevelType w:val="hybridMultilevel"/>
    <w:tmpl w:val="D792A872"/>
    <w:lvl w:ilvl="0" w:tplc="3614F0DE">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54766"/>
    <w:multiLevelType w:val="hybridMultilevel"/>
    <w:tmpl w:val="F9AC0334"/>
    <w:lvl w:ilvl="0" w:tplc="FFFFFFFF">
      <w:start w:val="1"/>
      <w:numFmt w:val="decimal"/>
      <w:lvlText w:val="%1."/>
      <w:lvlJc w:val="left"/>
      <w:pPr>
        <w:ind w:left="720" w:hanging="360"/>
      </w:pPr>
      <w:rPr>
        <w:rFonts w:cstheme="minorBid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A64517"/>
    <w:multiLevelType w:val="hybridMultilevel"/>
    <w:tmpl w:val="AF746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667AC"/>
    <w:multiLevelType w:val="hybridMultilevel"/>
    <w:tmpl w:val="0232A23C"/>
    <w:lvl w:ilvl="0" w:tplc="54189256">
      <w:start w:val="5"/>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014BF"/>
    <w:multiLevelType w:val="hybridMultilevel"/>
    <w:tmpl w:val="01F20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F5D76"/>
    <w:multiLevelType w:val="hybridMultilevel"/>
    <w:tmpl w:val="2C96E4D6"/>
    <w:lvl w:ilvl="0" w:tplc="5C2EC438">
      <w:start w:val="1"/>
      <w:numFmt w:val="upperLetter"/>
      <w:lvlText w:val="%1."/>
      <w:lvlJc w:val="left"/>
      <w:pPr>
        <w:ind w:left="720" w:hanging="360"/>
      </w:pPr>
      <w:rPr>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E5EC4"/>
    <w:multiLevelType w:val="hybridMultilevel"/>
    <w:tmpl w:val="928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F7051"/>
    <w:multiLevelType w:val="hybridMultilevel"/>
    <w:tmpl w:val="F9AC0334"/>
    <w:lvl w:ilvl="0" w:tplc="D40C864E">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C7534"/>
    <w:multiLevelType w:val="hybridMultilevel"/>
    <w:tmpl w:val="17E4C88A"/>
    <w:lvl w:ilvl="0" w:tplc="F6E8E4E6">
      <w:start w:val="2"/>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20F9D"/>
    <w:multiLevelType w:val="hybridMultilevel"/>
    <w:tmpl w:val="70AAAEE2"/>
    <w:lvl w:ilvl="0" w:tplc="A520529C">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1089E"/>
    <w:multiLevelType w:val="hybridMultilevel"/>
    <w:tmpl w:val="8EACFADC"/>
    <w:lvl w:ilvl="0" w:tplc="A830A84A">
      <w:start w:val="1"/>
      <w:numFmt w:val="upperLetter"/>
      <w:lvlText w:val="%1."/>
      <w:lvlJc w:val="left"/>
      <w:pPr>
        <w:ind w:left="720" w:hanging="360"/>
      </w:pPr>
      <w:rPr>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87BB0"/>
    <w:multiLevelType w:val="hybridMultilevel"/>
    <w:tmpl w:val="E8DC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6D50BF"/>
    <w:multiLevelType w:val="hybridMultilevel"/>
    <w:tmpl w:val="F9AC0334"/>
    <w:lvl w:ilvl="0" w:tplc="FFFFFFFF">
      <w:start w:val="1"/>
      <w:numFmt w:val="decimal"/>
      <w:lvlText w:val="%1."/>
      <w:lvlJc w:val="left"/>
      <w:pPr>
        <w:ind w:left="720" w:hanging="360"/>
      </w:pPr>
      <w:rPr>
        <w:rFonts w:cstheme="minorBid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547444"/>
    <w:multiLevelType w:val="hybridMultilevel"/>
    <w:tmpl w:val="88406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E1A85"/>
    <w:multiLevelType w:val="hybridMultilevel"/>
    <w:tmpl w:val="52F29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7801B9"/>
    <w:multiLevelType w:val="multilevel"/>
    <w:tmpl w:val="99D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C7BF4"/>
    <w:multiLevelType w:val="hybridMultilevel"/>
    <w:tmpl w:val="7004E05E"/>
    <w:lvl w:ilvl="0" w:tplc="2E1E9D6E">
      <w:start w:val="4"/>
      <w:numFmt w:val="upperRoman"/>
      <w:lvlText w:val="%1."/>
      <w:lvlJc w:val="right"/>
      <w:pPr>
        <w:ind w:left="720" w:hanging="360"/>
      </w:pPr>
      <w:rPr>
        <w:rFonts w:hint="default"/>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31DC5"/>
    <w:multiLevelType w:val="hybridMultilevel"/>
    <w:tmpl w:val="F9AC0334"/>
    <w:lvl w:ilvl="0" w:tplc="FFFFFFFF">
      <w:start w:val="1"/>
      <w:numFmt w:val="decimal"/>
      <w:lvlText w:val="%1."/>
      <w:lvlJc w:val="left"/>
      <w:pPr>
        <w:ind w:left="720" w:hanging="360"/>
      </w:pPr>
      <w:rPr>
        <w:rFonts w:cstheme="minorBidi" w:hint="default"/>
        <w:color w:val="auto"/>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E028F3"/>
    <w:multiLevelType w:val="hybridMultilevel"/>
    <w:tmpl w:val="4A32E658"/>
    <w:lvl w:ilvl="0" w:tplc="76B8FB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52943"/>
    <w:multiLevelType w:val="multilevel"/>
    <w:tmpl w:val="382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220552"/>
    <w:multiLevelType w:val="hybridMultilevel"/>
    <w:tmpl w:val="8D08E800"/>
    <w:lvl w:ilvl="0" w:tplc="D36ECC3A">
      <w:start w:val="2"/>
      <w:numFmt w:val="upperRoman"/>
      <w:lvlText w:val="%1."/>
      <w:lvlJc w:val="right"/>
      <w:pPr>
        <w:ind w:left="644" w:hanging="360"/>
      </w:pPr>
      <w:rPr>
        <w:rFonts w:hint="default"/>
        <w:b w:val="0"/>
        <w:bCs w:val="0"/>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657EBE"/>
    <w:multiLevelType w:val="hybridMultilevel"/>
    <w:tmpl w:val="7548A5AE"/>
    <w:lvl w:ilvl="0" w:tplc="2E1E834C">
      <w:start w:val="1"/>
      <w:numFmt w:val="decimal"/>
      <w:lvlText w:val="[%1]"/>
      <w:lvlJc w:val="center"/>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F254F8"/>
    <w:multiLevelType w:val="hybridMultilevel"/>
    <w:tmpl w:val="EF96F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
  </w:num>
  <w:num w:numId="3">
    <w:abstractNumId w:val="22"/>
  </w:num>
  <w:num w:numId="4">
    <w:abstractNumId w:val="18"/>
  </w:num>
  <w:num w:numId="5">
    <w:abstractNumId w:val="26"/>
  </w:num>
  <w:num w:numId="6">
    <w:abstractNumId w:val="24"/>
  </w:num>
  <w:num w:numId="7">
    <w:abstractNumId w:val="9"/>
  </w:num>
  <w:num w:numId="8">
    <w:abstractNumId w:val="6"/>
  </w:num>
  <w:num w:numId="9">
    <w:abstractNumId w:val="0"/>
  </w:num>
  <w:num w:numId="10">
    <w:abstractNumId w:val="13"/>
  </w:num>
  <w:num w:numId="11">
    <w:abstractNumId w:val="4"/>
  </w:num>
  <w:num w:numId="12">
    <w:abstractNumId w:val="20"/>
  </w:num>
  <w:num w:numId="13">
    <w:abstractNumId w:val="14"/>
  </w:num>
  <w:num w:numId="14">
    <w:abstractNumId w:val="12"/>
  </w:num>
  <w:num w:numId="15">
    <w:abstractNumId w:val="7"/>
  </w:num>
  <w:num w:numId="16">
    <w:abstractNumId w:val="3"/>
  </w:num>
  <w:num w:numId="17">
    <w:abstractNumId w:val="1"/>
  </w:num>
  <w:num w:numId="18">
    <w:abstractNumId w:val="25"/>
  </w:num>
  <w:num w:numId="19">
    <w:abstractNumId w:val="17"/>
  </w:num>
  <w:num w:numId="20">
    <w:abstractNumId w:val="15"/>
  </w:num>
  <w:num w:numId="21">
    <w:abstractNumId w:val="11"/>
  </w:num>
  <w:num w:numId="22">
    <w:abstractNumId w:val="10"/>
  </w:num>
  <w:num w:numId="23">
    <w:abstractNumId w:val="19"/>
  </w:num>
  <w:num w:numId="24">
    <w:abstractNumId w:val="23"/>
  </w:num>
  <w:num w:numId="25">
    <w:abstractNumId w:val="5"/>
  </w:num>
  <w:num w:numId="26">
    <w:abstractNumId w:val="2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1NDG2BJIW5sYGJko6SsGpxcWZ+XkgBUYGtQBmKBx5LQAAAA=="/>
  </w:docVars>
  <w:rsids>
    <w:rsidRoot w:val="00CA5E9E"/>
    <w:rsid w:val="00000727"/>
    <w:rsid w:val="000010D1"/>
    <w:rsid w:val="00002068"/>
    <w:rsid w:val="00002BA9"/>
    <w:rsid w:val="00003099"/>
    <w:rsid w:val="000059E7"/>
    <w:rsid w:val="00005ADA"/>
    <w:rsid w:val="00010383"/>
    <w:rsid w:val="00011339"/>
    <w:rsid w:val="00011622"/>
    <w:rsid w:val="00012279"/>
    <w:rsid w:val="0001326D"/>
    <w:rsid w:val="000140BC"/>
    <w:rsid w:val="000145A6"/>
    <w:rsid w:val="000154A5"/>
    <w:rsid w:val="00015FC8"/>
    <w:rsid w:val="00016F70"/>
    <w:rsid w:val="00017947"/>
    <w:rsid w:val="00020087"/>
    <w:rsid w:val="00020B95"/>
    <w:rsid w:val="00020D13"/>
    <w:rsid w:val="00023B9C"/>
    <w:rsid w:val="000240E8"/>
    <w:rsid w:val="00025AD6"/>
    <w:rsid w:val="0002627C"/>
    <w:rsid w:val="0002757E"/>
    <w:rsid w:val="00030292"/>
    <w:rsid w:val="00033377"/>
    <w:rsid w:val="000350CF"/>
    <w:rsid w:val="000351A1"/>
    <w:rsid w:val="00037BB8"/>
    <w:rsid w:val="00040550"/>
    <w:rsid w:val="000417A5"/>
    <w:rsid w:val="00041BC7"/>
    <w:rsid w:val="00043190"/>
    <w:rsid w:val="00043751"/>
    <w:rsid w:val="00043CA4"/>
    <w:rsid w:val="00043E23"/>
    <w:rsid w:val="00044908"/>
    <w:rsid w:val="00045078"/>
    <w:rsid w:val="00050AFF"/>
    <w:rsid w:val="000512A1"/>
    <w:rsid w:val="00051D10"/>
    <w:rsid w:val="0005315F"/>
    <w:rsid w:val="00053515"/>
    <w:rsid w:val="00054D8D"/>
    <w:rsid w:val="00055085"/>
    <w:rsid w:val="0005556E"/>
    <w:rsid w:val="00055DFC"/>
    <w:rsid w:val="000615B8"/>
    <w:rsid w:val="000619F0"/>
    <w:rsid w:val="00061C14"/>
    <w:rsid w:val="000628D8"/>
    <w:rsid w:val="00063418"/>
    <w:rsid w:val="00064016"/>
    <w:rsid w:val="00064491"/>
    <w:rsid w:val="00065482"/>
    <w:rsid w:val="00065683"/>
    <w:rsid w:val="00066A24"/>
    <w:rsid w:val="00067550"/>
    <w:rsid w:val="000678D2"/>
    <w:rsid w:val="00070068"/>
    <w:rsid w:val="00070EFA"/>
    <w:rsid w:val="000712C4"/>
    <w:rsid w:val="00071C7A"/>
    <w:rsid w:val="00071C8B"/>
    <w:rsid w:val="000730BF"/>
    <w:rsid w:val="0007340D"/>
    <w:rsid w:val="00074DA7"/>
    <w:rsid w:val="00075914"/>
    <w:rsid w:val="00075D4F"/>
    <w:rsid w:val="00076F27"/>
    <w:rsid w:val="00077ADD"/>
    <w:rsid w:val="00080681"/>
    <w:rsid w:val="00081C15"/>
    <w:rsid w:val="00083552"/>
    <w:rsid w:val="000836A0"/>
    <w:rsid w:val="000836C2"/>
    <w:rsid w:val="00084A90"/>
    <w:rsid w:val="00084E4B"/>
    <w:rsid w:val="000861B5"/>
    <w:rsid w:val="00087D42"/>
    <w:rsid w:val="00087E32"/>
    <w:rsid w:val="00087E41"/>
    <w:rsid w:val="000900AA"/>
    <w:rsid w:val="00090B48"/>
    <w:rsid w:val="000917EF"/>
    <w:rsid w:val="00094059"/>
    <w:rsid w:val="000952BB"/>
    <w:rsid w:val="000A0784"/>
    <w:rsid w:val="000A09F4"/>
    <w:rsid w:val="000A27A2"/>
    <w:rsid w:val="000A2CBF"/>
    <w:rsid w:val="000A60BD"/>
    <w:rsid w:val="000A621C"/>
    <w:rsid w:val="000A65F8"/>
    <w:rsid w:val="000A7355"/>
    <w:rsid w:val="000B12DD"/>
    <w:rsid w:val="000B453C"/>
    <w:rsid w:val="000B4FA3"/>
    <w:rsid w:val="000B511E"/>
    <w:rsid w:val="000B698B"/>
    <w:rsid w:val="000B6B9C"/>
    <w:rsid w:val="000C044E"/>
    <w:rsid w:val="000C1C9B"/>
    <w:rsid w:val="000C249B"/>
    <w:rsid w:val="000C3884"/>
    <w:rsid w:val="000C6497"/>
    <w:rsid w:val="000D002D"/>
    <w:rsid w:val="000D1307"/>
    <w:rsid w:val="000D2684"/>
    <w:rsid w:val="000D3895"/>
    <w:rsid w:val="000D3A0C"/>
    <w:rsid w:val="000D3DC6"/>
    <w:rsid w:val="000D5302"/>
    <w:rsid w:val="000D609B"/>
    <w:rsid w:val="000D7FCE"/>
    <w:rsid w:val="000E14D4"/>
    <w:rsid w:val="000E1DE1"/>
    <w:rsid w:val="000E1F09"/>
    <w:rsid w:val="000E2291"/>
    <w:rsid w:val="000E4208"/>
    <w:rsid w:val="000E4C5C"/>
    <w:rsid w:val="000E5F55"/>
    <w:rsid w:val="000F06A1"/>
    <w:rsid w:val="000F1423"/>
    <w:rsid w:val="000F4559"/>
    <w:rsid w:val="000F45F8"/>
    <w:rsid w:val="000F4C11"/>
    <w:rsid w:val="000F59AC"/>
    <w:rsid w:val="000F5A99"/>
    <w:rsid w:val="000F7ED7"/>
    <w:rsid w:val="00101B2D"/>
    <w:rsid w:val="001031EA"/>
    <w:rsid w:val="0010456A"/>
    <w:rsid w:val="0010624F"/>
    <w:rsid w:val="0010694B"/>
    <w:rsid w:val="00106AC1"/>
    <w:rsid w:val="00106FEB"/>
    <w:rsid w:val="00107E49"/>
    <w:rsid w:val="0011176C"/>
    <w:rsid w:val="0011224D"/>
    <w:rsid w:val="001127BF"/>
    <w:rsid w:val="001129FF"/>
    <w:rsid w:val="001131EA"/>
    <w:rsid w:val="00114C7A"/>
    <w:rsid w:val="0011521A"/>
    <w:rsid w:val="0011526B"/>
    <w:rsid w:val="0011635E"/>
    <w:rsid w:val="0011675A"/>
    <w:rsid w:val="00117960"/>
    <w:rsid w:val="00117B71"/>
    <w:rsid w:val="00120582"/>
    <w:rsid w:val="00121DA7"/>
    <w:rsid w:val="00122255"/>
    <w:rsid w:val="001243B8"/>
    <w:rsid w:val="00124520"/>
    <w:rsid w:val="00124605"/>
    <w:rsid w:val="001246F8"/>
    <w:rsid w:val="00124B0C"/>
    <w:rsid w:val="00125E3F"/>
    <w:rsid w:val="00126A82"/>
    <w:rsid w:val="00127A60"/>
    <w:rsid w:val="001317F1"/>
    <w:rsid w:val="00132272"/>
    <w:rsid w:val="001323F8"/>
    <w:rsid w:val="00132CBB"/>
    <w:rsid w:val="00133D29"/>
    <w:rsid w:val="00133D8B"/>
    <w:rsid w:val="00133FA1"/>
    <w:rsid w:val="0013480C"/>
    <w:rsid w:val="00134986"/>
    <w:rsid w:val="00134A29"/>
    <w:rsid w:val="00134B5F"/>
    <w:rsid w:val="0013514C"/>
    <w:rsid w:val="001359B5"/>
    <w:rsid w:val="00135AAC"/>
    <w:rsid w:val="001365BB"/>
    <w:rsid w:val="00141885"/>
    <w:rsid w:val="001425B3"/>
    <w:rsid w:val="00142A1E"/>
    <w:rsid w:val="00142A77"/>
    <w:rsid w:val="00143849"/>
    <w:rsid w:val="0014387E"/>
    <w:rsid w:val="00143CEB"/>
    <w:rsid w:val="00146241"/>
    <w:rsid w:val="0014650A"/>
    <w:rsid w:val="001471B5"/>
    <w:rsid w:val="00147EFC"/>
    <w:rsid w:val="00151276"/>
    <w:rsid w:val="00151812"/>
    <w:rsid w:val="00152635"/>
    <w:rsid w:val="00154740"/>
    <w:rsid w:val="00155319"/>
    <w:rsid w:val="00155C90"/>
    <w:rsid w:val="00156225"/>
    <w:rsid w:val="00157D10"/>
    <w:rsid w:val="001620ED"/>
    <w:rsid w:val="00162363"/>
    <w:rsid w:val="00162803"/>
    <w:rsid w:val="00162EAF"/>
    <w:rsid w:val="00167934"/>
    <w:rsid w:val="001708C6"/>
    <w:rsid w:val="00171B61"/>
    <w:rsid w:val="0017213C"/>
    <w:rsid w:val="00174EFD"/>
    <w:rsid w:val="001751F7"/>
    <w:rsid w:val="00175A61"/>
    <w:rsid w:val="001767A3"/>
    <w:rsid w:val="00176926"/>
    <w:rsid w:val="00181F2C"/>
    <w:rsid w:val="00182200"/>
    <w:rsid w:val="0018261F"/>
    <w:rsid w:val="00184AB1"/>
    <w:rsid w:val="00186527"/>
    <w:rsid w:val="00186EC0"/>
    <w:rsid w:val="001871D7"/>
    <w:rsid w:val="001875E6"/>
    <w:rsid w:val="00190077"/>
    <w:rsid w:val="00191B0D"/>
    <w:rsid w:val="001928AE"/>
    <w:rsid w:val="00192E77"/>
    <w:rsid w:val="0019392F"/>
    <w:rsid w:val="00195594"/>
    <w:rsid w:val="00195854"/>
    <w:rsid w:val="00195C37"/>
    <w:rsid w:val="001962BB"/>
    <w:rsid w:val="001965FA"/>
    <w:rsid w:val="001976B4"/>
    <w:rsid w:val="00197BFD"/>
    <w:rsid w:val="001A0C93"/>
    <w:rsid w:val="001A3756"/>
    <w:rsid w:val="001A44E1"/>
    <w:rsid w:val="001A4D54"/>
    <w:rsid w:val="001A5EAC"/>
    <w:rsid w:val="001A67CF"/>
    <w:rsid w:val="001A7CA1"/>
    <w:rsid w:val="001B198B"/>
    <w:rsid w:val="001B22A6"/>
    <w:rsid w:val="001B6FCE"/>
    <w:rsid w:val="001C05D2"/>
    <w:rsid w:val="001C08E9"/>
    <w:rsid w:val="001C1FC0"/>
    <w:rsid w:val="001C4EE1"/>
    <w:rsid w:val="001C5D6A"/>
    <w:rsid w:val="001C6AAE"/>
    <w:rsid w:val="001D15D4"/>
    <w:rsid w:val="001D1EB6"/>
    <w:rsid w:val="001D2AC9"/>
    <w:rsid w:val="001D6BCF"/>
    <w:rsid w:val="001D7E6E"/>
    <w:rsid w:val="001E0E54"/>
    <w:rsid w:val="001E11EF"/>
    <w:rsid w:val="001E1367"/>
    <w:rsid w:val="001E1443"/>
    <w:rsid w:val="001E1D4E"/>
    <w:rsid w:val="001E29EB"/>
    <w:rsid w:val="001E2F66"/>
    <w:rsid w:val="001E3782"/>
    <w:rsid w:val="001E4091"/>
    <w:rsid w:val="001E456E"/>
    <w:rsid w:val="001E6807"/>
    <w:rsid w:val="001E7617"/>
    <w:rsid w:val="001F0CE5"/>
    <w:rsid w:val="001F0E6E"/>
    <w:rsid w:val="001F36A4"/>
    <w:rsid w:val="001F3A79"/>
    <w:rsid w:val="001F43CC"/>
    <w:rsid w:val="001F6EE4"/>
    <w:rsid w:val="001F7096"/>
    <w:rsid w:val="00200164"/>
    <w:rsid w:val="00201307"/>
    <w:rsid w:val="00201806"/>
    <w:rsid w:val="00201FE7"/>
    <w:rsid w:val="00202F4F"/>
    <w:rsid w:val="00207157"/>
    <w:rsid w:val="00212F88"/>
    <w:rsid w:val="00213B3A"/>
    <w:rsid w:val="00216F46"/>
    <w:rsid w:val="002232AC"/>
    <w:rsid w:val="002236E8"/>
    <w:rsid w:val="00223B8F"/>
    <w:rsid w:val="00225395"/>
    <w:rsid w:val="00227FFD"/>
    <w:rsid w:val="0023127D"/>
    <w:rsid w:val="0023305C"/>
    <w:rsid w:val="002353EF"/>
    <w:rsid w:val="00235F78"/>
    <w:rsid w:val="002363D2"/>
    <w:rsid w:val="002365FC"/>
    <w:rsid w:val="00236983"/>
    <w:rsid w:val="00236999"/>
    <w:rsid w:val="00236AA8"/>
    <w:rsid w:val="002374EC"/>
    <w:rsid w:val="00241803"/>
    <w:rsid w:val="00242D18"/>
    <w:rsid w:val="0024414E"/>
    <w:rsid w:val="0024482C"/>
    <w:rsid w:val="002455AA"/>
    <w:rsid w:val="002455F4"/>
    <w:rsid w:val="00247B5D"/>
    <w:rsid w:val="002509D1"/>
    <w:rsid w:val="0025292C"/>
    <w:rsid w:val="00254083"/>
    <w:rsid w:val="002568AA"/>
    <w:rsid w:val="00257FB1"/>
    <w:rsid w:val="002601CA"/>
    <w:rsid w:val="0026133F"/>
    <w:rsid w:val="002624EA"/>
    <w:rsid w:val="00264513"/>
    <w:rsid w:val="00264711"/>
    <w:rsid w:val="00264D21"/>
    <w:rsid w:val="0026560D"/>
    <w:rsid w:val="00265BB9"/>
    <w:rsid w:val="00267A08"/>
    <w:rsid w:val="00267B7E"/>
    <w:rsid w:val="00267F87"/>
    <w:rsid w:val="0027029F"/>
    <w:rsid w:val="002703CC"/>
    <w:rsid w:val="00270546"/>
    <w:rsid w:val="00270573"/>
    <w:rsid w:val="00273EC7"/>
    <w:rsid w:val="00274B47"/>
    <w:rsid w:val="00275D60"/>
    <w:rsid w:val="002769FA"/>
    <w:rsid w:val="00276A0E"/>
    <w:rsid w:val="00277068"/>
    <w:rsid w:val="00277CE0"/>
    <w:rsid w:val="00277E35"/>
    <w:rsid w:val="0028110B"/>
    <w:rsid w:val="00281FEA"/>
    <w:rsid w:val="002825E4"/>
    <w:rsid w:val="002827D0"/>
    <w:rsid w:val="0028418B"/>
    <w:rsid w:val="00285217"/>
    <w:rsid w:val="0028725A"/>
    <w:rsid w:val="00287906"/>
    <w:rsid w:val="00290F9F"/>
    <w:rsid w:val="00291C0B"/>
    <w:rsid w:val="00291EFA"/>
    <w:rsid w:val="00291F4A"/>
    <w:rsid w:val="002946B5"/>
    <w:rsid w:val="00295758"/>
    <w:rsid w:val="00296009"/>
    <w:rsid w:val="002969D7"/>
    <w:rsid w:val="0029711B"/>
    <w:rsid w:val="002A01BC"/>
    <w:rsid w:val="002A265F"/>
    <w:rsid w:val="002A2929"/>
    <w:rsid w:val="002A3231"/>
    <w:rsid w:val="002A3A12"/>
    <w:rsid w:val="002A42D7"/>
    <w:rsid w:val="002A4D0E"/>
    <w:rsid w:val="002A5603"/>
    <w:rsid w:val="002A5B5D"/>
    <w:rsid w:val="002B0DA8"/>
    <w:rsid w:val="002B10D0"/>
    <w:rsid w:val="002B2549"/>
    <w:rsid w:val="002B3E31"/>
    <w:rsid w:val="002B5326"/>
    <w:rsid w:val="002B6C4C"/>
    <w:rsid w:val="002B7136"/>
    <w:rsid w:val="002C02AA"/>
    <w:rsid w:val="002C1C3C"/>
    <w:rsid w:val="002C23D5"/>
    <w:rsid w:val="002C2413"/>
    <w:rsid w:val="002C276F"/>
    <w:rsid w:val="002C4874"/>
    <w:rsid w:val="002C6A59"/>
    <w:rsid w:val="002C77B4"/>
    <w:rsid w:val="002C79ED"/>
    <w:rsid w:val="002D08AE"/>
    <w:rsid w:val="002D30CA"/>
    <w:rsid w:val="002D31A9"/>
    <w:rsid w:val="002D3733"/>
    <w:rsid w:val="002D547D"/>
    <w:rsid w:val="002D6915"/>
    <w:rsid w:val="002D6BB9"/>
    <w:rsid w:val="002E13FC"/>
    <w:rsid w:val="002E17B0"/>
    <w:rsid w:val="002E2D4F"/>
    <w:rsid w:val="002E4D39"/>
    <w:rsid w:val="002E52CF"/>
    <w:rsid w:val="002E791E"/>
    <w:rsid w:val="002E79D0"/>
    <w:rsid w:val="002E7B59"/>
    <w:rsid w:val="002F1CE7"/>
    <w:rsid w:val="002F2FA7"/>
    <w:rsid w:val="002F3005"/>
    <w:rsid w:val="002F37AF"/>
    <w:rsid w:val="002F4651"/>
    <w:rsid w:val="002F4FC7"/>
    <w:rsid w:val="002F6190"/>
    <w:rsid w:val="002F61FC"/>
    <w:rsid w:val="002F65EA"/>
    <w:rsid w:val="002F6F28"/>
    <w:rsid w:val="002F76A5"/>
    <w:rsid w:val="002F7CCB"/>
    <w:rsid w:val="00301426"/>
    <w:rsid w:val="00301C8D"/>
    <w:rsid w:val="0030227A"/>
    <w:rsid w:val="00302363"/>
    <w:rsid w:val="00302419"/>
    <w:rsid w:val="0030287A"/>
    <w:rsid w:val="00302E89"/>
    <w:rsid w:val="0030359E"/>
    <w:rsid w:val="00307B87"/>
    <w:rsid w:val="00311022"/>
    <w:rsid w:val="00313DF0"/>
    <w:rsid w:val="00314851"/>
    <w:rsid w:val="003171D4"/>
    <w:rsid w:val="00317DED"/>
    <w:rsid w:val="003211D6"/>
    <w:rsid w:val="003220AB"/>
    <w:rsid w:val="00323920"/>
    <w:rsid w:val="00323E16"/>
    <w:rsid w:val="00325887"/>
    <w:rsid w:val="00325976"/>
    <w:rsid w:val="003268BF"/>
    <w:rsid w:val="00330EEF"/>
    <w:rsid w:val="0033153A"/>
    <w:rsid w:val="00331911"/>
    <w:rsid w:val="0033282F"/>
    <w:rsid w:val="003332F5"/>
    <w:rsid w:val="003333CB"/>
    <w:rsid w:val="00333863"/>
    <w:rsid w:val="0033400C"/>
    <w:rsid w:val="003352B7"/>
    <w:rsid w:val="0033645A"/>
    <w:rsid w:val="003375FE"/>
    <w:rsid w:val="00337FF4"/>
    <w:rsid w:val="00341915"/>
    <w:rsid w:val="003443E8"/>
    <w:rsid w:val="0034659C"/>
    <w:rsid w:val="00351A6D"/>
    <w:rsid w:val="00352CA9"/>
    <w:rsid w:val="003537F5"/>
    <w:rsid w:val="003538F8"/>
    <w:rsid w:val="0035436C"/>
    <w:rsid w:val="0035479F"/>
    <w:rsid w:val="00355A8D"/>
    <w:rsid w:val="00357A26"/>
    <w:rsid w:val="0036118C"/>
    <w:rsid w:val="00362154"/>
    <w:rsid w:val="003627B4"/>
    <w:rsid w:val="00362DA1"/>
    <w:rsid w:val="003658B9"/>
    <w:rsid w:val="003658FD"/>
    <w:rsid w:val="00365A4F"/>
    <w:rsid w:val="00365DA4"/>
    <w:rsid w:val="003667CB"/>
    <w:rsid w:val="00367AB1"/>
    <w:rsid w:val="00367D55"/>
    <w:rsid w:val="00370F27"/>
    <w:rsid w:val="00372637"/>
    <w:rsid w:val="003731BE"/>
    <w:rsid w:val="00373279"/>
    <w:rsid w:val="00373C52"/>
    <w:rsid w:val="003743EF"/>
    <w:rsid w:val="003767D3"/>
    <w:rsid w:val="00377247"/>
    <w:rsid w:val="00380299"/>
    <w:rsid w:val="00381A55"/>
    <w:rsid w:val="00383465"/>
    <w:rsid w:val="00385B62"/>
    <w:rsid w:val="0039332C"/>
    <w:rsid w:val="00393F85"/>
    <w:rsid w:val="00394FF1"/>
    <w:rsid w:val="00397913"/>
    <w:rsid w:val="00397A65"/>
    <w:rsid w:val="003A01CF"/>
    <w:rsid w:val="003A0388"/>
    <w:rsid w:val="003A22FE"/>
    <w:rsid w:val="003A27B6"/>
    <w:rsid w:val="003A2CC7"/>
    <w:rsid w:val="003A3165"/>
    <w:rsid w:val="003A380A"/>
    <w:rsid w:val="003A4D27"/>
    <w:rsid w:val="003A5B8D"/>
    <w:rsid w:val="003A5D97"/>
    <w:rsid w:val="003A67F2"/>
    <w:rsid w:val="003A67FE"/>
    <w:rsid w:val="003A683C"/>
    <w:rsid w:val="003A6CBB"/>
    <w:rsid w:val="003A775F"/>
    <w:rsid w:val="003B1212"/>
    <w:rsid w:val="003B23CB"/>
    <w:rsid w:val="003B2C70"/>
    <w:rsid w:val="003B361E"/>
    <w:rsid w:val="003B3652"/>
    <w:rsid w:val="003B387D"/>
    <w:rsid w:val="003B4187"/>
    <w:rsid w:val="003B4A13"/>
    <w:rsid w:val="003B4F34"/>
    <w:rsid w:val="003B50AC"/>
    <w:rsid w:val="003B5774"/>
    <w:rsid w:val="003B5C54"/>
    <w:rsid w:val="003B6357"/>
    <w:rsid w:val="003B68EB"/>
    <w:rsid w:val="003B7455"/>
    <w:rsid w:val="003C0736"/>
    <w:rsid w:val="003C13F8"/>
    <w:rsid w:val="003C24A9"/>
    <w:rsid w:val="003C2C4A"/>
    <w:rsid w:val="003C41C0"/>
    <w:rsid w:val="003C599E"/>
    <w:rsid w:val="003C5C7E"/>
    <w:rsid w:val="003C5D24"/>
    <w:rsid w:val="003C5E65"/>
    <w:rsid w:val="003C6C74"/>
    <w:rsid w:val="003D1637"/>
    <w:rsid w:val="003D1B29"/>
    <w:rsid w:val="003D2A46"/>
    <w:rsid w:val="003D6C08"/>
    <w:rsid w:val="003D761F"/>
    <w:rsid w:val="003E1C11"/>
    <w:rsid w:val="003E215B"/>
    <w:rsid w:val="003E2B64"/>
    <w:rsid w:val="003E3894"/>
    <w:rsid w:val="003E4C60"/>
    <w:rsid w:val="003E512F"/>
    <w:rsid w:val="003E5218"/>
    <w:rsid w:val="003E5AE9"/>
    <w:rsid w:val="003E70B5"/>
    <w:rsid w:val="003E73C2"/>
    <w:rsid w:val="003F09DE"/>
    <w:rsid w:val="003F0BB0"/>
    <w:rsid w:val="003F2F56"/>
    <w:rsid w:val="003F3A26"/>
    <w:rsid w:val="003F3F26"/>
    <w:rsid w:val="003F4698"/>
    <w:rsid w:val="003F46BE"/>
    <w:rsid w:val="003F7558"/>
    <w:rsid w:val="003F773A"/>
    <w:rsid w:val="00400D9A"/>
    <w:rsid w:val="004018E9"/>
    <w:rsid w:val="004019CE"/>
    <w:rsid w:val="00402FA8"/>
    <w:rsid w:val="00403082"/>
    <w:rsid w:val="004031F7"/>
    <w:rsid w:val="00403A6A"/>
    <w:rsid w:val="00403C38"/>
    <w:rsid w:val="004046B8"/>
    <w:rsid w:val="0040789F"/>
    <w:rsid w:val="00411C13"/>
    <w:rsid w:val="0041392C"/>
    <w:rsid w:val="00415812"/>
    <w:rsid w:val="004166A2"/>
    <w:rsid w:val="004171DD"/>
    <w:rsid w:val="004177CD"/>
    <w:rsid w:val="0042040A"/>
    <w:rsid w:val="004206EC"/>
    <w:rsid w:val="00420DC8"/>
    <w:rsid w:val="0042314A"/>
    <w:rsid w:val="004233DB"/>
    <w:rsid w:val="004238EF"/>
    <w:rsid w:val="0042466F"/>
    <w:rsid w:val="00426596"/>
    <w:rsid w:val="0043265B"/>
    <w:rsid w:val="00432A05"/>
    <w:rsid w:val="00432C0E"/>
    <w:rsid w:val="00433F72"/>
    <w:rsid w:val="00434607"/>
    <w:rsid w:val="00435917"/>
    <w:rsid w:val="00437606"/>
    <w:rsid w:val="004377F0"/>
    <w:rsid w:val="00437BEA"/>
    <w:rsid w:val="004411CE"/>
    <w:rsid w:val="00441FFB"/>
    <w:rsid w:val="004440BA"/>
    <w:rsid w:val="004465C8"/>
    <w:rsid w:val="00447FD1"/>
    <w:rsid w:val="004500A7"/>
    <w:rsid w:val="004501B2"/>
    <w:rsid w:val="00450CA2"/>
    <w:rsid w:val="00450D7C"/>
    <w:rsid w:val="00451703"/>
    <w:rsid w:val="00452683"/>
    <w:rsid w:val="0045520B"/>
    <w:rsid w:val="00455880"/>
    <w:rsid w:val="004558AB"/>
    <w:rsid w:val="004569B3"/>
    <w:rsid w:val="00460075"/>
    <w:rsid w:val="00460B66"/>
    <w:rsid w:val="004618CC"/>
    <w:rsid w:val="00461B83"/>
    <w:rsid w:val="00462762"/>
    <w:rsid w:val="004650AF"/>
    <w:rsid w:val="0046566E"/>
    <w:rsid w:val="00465B21"/>
    <w:rsid w:val="00467559"/>
    <w:rsid w:val="004678D0"/>
    <w:rsid w:val="004711E6"/>
    <w:rsid w:val="0047156D"/>
    <w:rsid w:val="00471CEA"/>
    <w:rsid w:val="004733D2"/>
    <w:rsid w:val="004735AB"/>
    <w:rsid w:val="00473654"/>
    <w:rsid w:val="00474D18"/>
    <w:rsid w:val="0047529A"/>
    <w:rsid w:val="00477960"/>
    <w:rsid w:val="00477AF7"/>
    <w:rsid w:val="004802A9"/>
    <w:rsid w:val="00480599"/>
    <w:rsid w:val="00480747"/>
    <w:rsid w:val="004809CC"/>
    <w:rsid w:val="00480E45"/>
    <w:rsid w:val="00480F56"/>
    <w:rsid w:val="00481624"/>
    <w:rsid w:val="004816FE"/>
    <w:rsid w:val="00482665"/>
    <w:rsid w:val="00482F83"/>
    <w:rsid w:val="004831AD"/>
    <w:rsid w:val="00483DA9"/>
    <w:rsid w:val="00483DAD"/>
    <w:rsid w:val="00483F42"/>
    <w:rsid w:val="00484424"/>
    <w:rsid w:val="00484DAD"/>
    <w:rsid w:val="004874AF"/>
    <w:rsid w:val="0049193C"/>
    <w:rsid w:val="00491FE5"/>
    <w:rsid w:val="004942D7"/>
    <w:rsid w:val="004946BA"/>
    <w:rsid w:val="00494BFE"/>
    <w:rsid w:val="004961A0"/>
    <w:rsid w:val="0049678B"/>
    <w:rsid w:val="00496B06"/>
    <w:rsid w:val="004975B6"/>
    <w:rsid w:val="00497EB4"/>
    <w:rsid w:val="004A11EC"/>
    <w:rsid w:val="004A3B8D"/>
    <w:rsid w:val="004A4563"/>
    <w:rsid w:val="004A4878"/>
    <w:rsid w:val="004A5D10"/>
    <w:rsid w:val="004A6FC9"/>
    <w:rsid w:val="004B1BBD"/>
    <w:rsid w:val="004B58D9"/>
    <w:rsid w:val="004B6064"/>
    <w:rsid w:val="004C059F"/>
    <w:rsid w:val="004C181D"/>
    <w:rsid w:val="004C1A38"/>
    <w:rsid w:val="004C1EF5"/>
    <w:rsid w:val="004C1FE4"/>
    <w:rsid w:val="004C2D25"/>
    <w:rsid w:val="004C350C"/>
    <w:rsid w:val="004C3542"/>
    <w:rsid w:val="004C43CC"/>
    <w:rsid w:val="004C518E"/>
    <w:rsid w:val="004C5755"/>
    <w:rsid w:val="004C5C4F"/>
    <w:rsid w:val="004C6D70"/>
    <w:rsid w:val="004D0D33"/>
    <w:rsid w:val="004D1DA8"/>
    <w:rsid w:val="004D47AE"/>
    <w:rsid w:val="004D51B9"/>
    <w:rsid w:val="004D627B"/>
    <w:rsid w:val="004D6D1B"/>
    <w:rsid w:val="004E044B"/>
    <w:rsid w:val="004E084D"/>
    <w:rsid w:val="004E0AD6"/>
    <w:rsid w:val="004E0FCD"/>
    <w:rsid w:val="004E30D7"/>
    <w:rsid w:val="004E4741"/>
    <w:rsid w:val="004E515E"/>
    <w:rsid w:val="004E5BD2"/>
    <w:rsid w:val="004E67BC"/>
    <w:rsid w:val="004F0B64"/>
    <w:rsid w:val="004F17D3"/>
    <w:rsid w:val="004F1FCE"/>
    <w:rsid w:val="004F23F4"/>
    <w:rsid w:val="004F313D"/>
    <w:rsid w:val="004F3275"/>
    <w:rsid w:val="004F341D"/>
    <w:rsid w:val="004F3552"/>
    <w:rsid w:val="004F488A"/>
    <w:rsid w:val="004F59D3"/>
    <w:rsid w:val="004F7486"/>
    <w:rsid w:val="004F7564"/>
    <w:rsid w:val="004F75A6"/>
    <w:rsid w:val="0050028A"/>
    <w:rsid w:val="00501CD2"/>
    <w:rsid w:val="00504EB6"/>
    <w:rsid w:val="005051F6"/>
    <w:rsid w:val="005055FA"/>
    <w:rsid w:val="00505B03"/>
    <w:rsid w:val="00506A29"/>
    <w:rsid w:val="00506E22"/>
    <w:rsid w:val="0050709C"/>
    <w:rsid w:val="0051026C"/>
    <w:rsid w:val="00511F3D"/>
    <w:rsid w:val="00512BAA"/>
    <w:rsid w:val="00512F77"/>
    <w:rsid w:val="005145D9"/>
    <w:rsid w:val="00515BD8"/>
    <w:rsid w:val="00515CB4"/>
    <w:rsid w:val="00516394"/>
    <w:rsid w:val="00517165"/>
    <w:rsid w:val="00522018"/>
    <w:rsid w:val="005228EE"/>
    <w:rsid w:val="005249B4"/>
    <w:rsid w:val="00526432"/>
    <w:rsid w:val="005265BB"/>
    <w:rsid w:val="00531554"/>
    <w:rsid w:val="00531958"/>
    <w:rsid w:val="00535296"/>
    <w:rsid w:val="00535C75"/>
    <w:rsid w:val="00535D70"/>
    <w:rsid w:val="00535F62"/>
    <w:rsid w:val="005367A8"/>
    <w:rsid w:val="00537621"/>
    <w:rsid w:val="00543DCA"/>
    <w:rsid w:val="005448AF"/>
    <w:rsid w:val="00544949"/>
    <w:rsid w:val="00544FFF"/>
    <w:rsid w:val="00546093"/>
    <w:rsid w:val="00546EE2"/>
    <w:rsid w:val="00552416"/>
    <w:rsid w:val="00552BF8"/>
    <w:rsid w:val="00554E5A"/>
    <w:rsid w:val="00562309"/>
    <w:rsid w:val="00562805"/>
    <w:rsid w:val="00562888"/>
    <w:rsid w:val="00562B5D"/>
    <w:rsid w:val="00563AB6"/>
    <w:rsid w:val="00563E83"/>
    <w:rsid w:val="00563FF9"/>
    <w:rsid w:val="0056490D"/>
    <w:rsid w:val="005658DC"/>
    <w:rsid w:val="00565BA4"/>
    <w:rsid w:val="00566B82"/>
    <w:rsid w:val="0057311A"/>
    <w:rsid w:val="00573FFA"/>
    <w:rsid w:val="005744C4"/>
    <w:rsid w:val="00574A30"/>
    <w:rsid w:val="00577A1C"/>
    <w:rsid w:val="0058001E"/>
    <w:rsid w:val="00580C55"/>
    <w:rsid w:val="00581B52"/>
    <w:rsid w:val="0058213D"/>
    <w:rsid w:val="00582183"/>
    <w:rsid w:val="00583200"/>
    <w:rsid w:val="005839C8"/>
    <w:rsid w:val="00583C01"/>
    <w:rsid w:val="00584102"/>
    <w:rsid w:val="00584570"/>
    <w:rsid w:val="005845E2"/>
    <w:rsid w:val="00584772"/>
    <w:rsid w:val="00584D93"/>
    <w:rsid w:val="00585DA2"/>
    <w:rsid w:val="00585F50"/>
    <w:rsid w:val="00585F9D"/>
    <w:rsid w:val="00587B0A"/>
    <w:rsid w:val="0059227A"/>
    <w:rsid w:val="00593B4E"/>
    <w:rsid w:val="00593DCA"/>
    <w:rsid w:val="00594812"/>
    <w:rsid w:val="005960A4"/>
    <w:rsid w:val="005961DC"/>
    <w:rsid w:val="005A18D5"/>
    <w:rsid w:val="005A2170"/>
    <w:rsid w:val="005A3369"/>
    <w:rsid w:val="005A3DB1"/>
    <w:rsid w:val="005A5975"/>
    <w:rsid w:val="005A625C"/>
    <w:rsid w:val="005B0058"/>
    <w:rsid w:val="005B03AB"/>
    <w:rsid w:val="005B0BB7"/>
    <w:rsid w:val="005B106D"/>
    <w:rsid w:val="005B181F"/>
    <w:rsid w:val="005B50BF"/>
    <w:rsid w:val="005B614C"/>
    <w:rsid w:val="005B68FA"/>
    <w:rsid w:val="005B7033"/>
    <w:rsid w:val="005C0B5E"/>
    <w:rsid w:val="005C170A"/>
    <w:rsid w:val="005C1D66"/>
    <w:rsid w:val="005C1DDF"/>
    <w:rsid w:val="005C381C"/>
    <w:rsid w:val="005C48B6"/>
    <w:rsid w:val="005C4A13"/>
    <w:rsid w:val="005C6C58"/>
    <w:rsid w:val="005C6F3F"/>
    <w:rsid w:val="005C70AE"/>
    <w:rsid w:val="005D0169"/>
    <w:rsid w:val="005D01CF"/>
    <w:rsid w:val="005D0755"/>
    <w:rsid w:val="005D0967"/>
    <w:rsid w:val="005D37D4"/>
    <w:rsid w:val="005D3BD6"/>
    <w:rsid w:val="005D5F82"/>
    <w:rsid w:val="005D78BF"/>
    <w:rsid w:val="005E0DA8"/>
    <w:rsid w:val="005E254D"/>
    <w:rsid w:val="005E31D3"/>
    <w:rsid w:val="005E3CA8"/>
    <w:rsid w:val="005E4F55"/>
    <w:rsid w:val="005E56F7"/>
    <w:rsid w:val="005E7B43"/>
    <w:rsid w:val="005F01E4"/>
    <w:rsid w:val="005F08DD"/>
    <w:rsid w:val="005F4CB0"/>
    <w:rsid w:val="005F52E2"/>
    <w:rsid w:val="005F5587"/>
    <w:rsid w:val="005F582D"/>
    <w:rsid w:val="005F7D00"/>
    <w:rsid w:val="0060067A"/>
    <w:rsid w:val="006037E4"/>
    <w:rsid w:val="006102A9"/>
    <w:rsid w:val="00611A1C"/>
    <w:rsid w:val="00611F4D"/>
    <w:rsid w:val="00613445"/>
    <w:rsid w:val="00613472"/>
    <w:rsid w:val="00613F75"/>
    <w:rsid w:val="00617DBE"/>
    <w:rsid w:val="00617E30"/>
    <w:rsid w:val="00621651"/>
    <w:rsid w:val="00621A12"/>
    <w:rsid w:val="00621C86"/>
    <w:rsid w:val="00622CB4"/>
    <w:rsid w:val="00623608"/>
    <w:rsid w:val="0062479F"/>
    <w:rsid w:val="006248D8"/>
    <w:rsid w:val="00626C9C"/>
    <w:rsid w:val="00627A27"/>
    <w:rsid w:val="00627AB3"/>
    <w:rsid w:val="00627C61"/>
    <w:rsid w:val="006308E1"/>
    <w:rsid w:val="00634F8B"/>
    <w:rsid w:val="00635099"/>
    <w:rsid w:val="00635ECC"/>
    <w:rsid w:val="006365B9"/>
    <w:rsid w:val="00637359"/>
    <w:rsid w:val="006415A6"/>
    <w:rsid w:val="00645D6A"/>
    <w:rsid w:val="0064654F"/>
    <w:rsid w:val="00647ECF"/>
    <w:rsid w:val="00650779"/>
    <w:rsid w:val="00651E56"/>
    <w:rsid w:val="006522CC"/>
    <w:rsid w:val="00654EB8"/>
    <w:rsid w:val="00656FD8"/>
    <w:rsid w:val="00662967"/>
    <w:rsid w:val="006637BB"/>
    <w:rsid w:val="00664483"/>
    <w:rsid w:val="00664D76"/>
    <w:rsid w:val="006666EE"/>
    <w:rsid w:val="00666A08"/>
    <w:rsid w:val="00666CCE"/>
    <w:rsid w:val="006701AE"/>
    <w:rsid w:val="006702B2"/>
    <w:rsid w:val="006702E2"/>
    <w:rsid w:val="00670AA0"/>
    <w:rsid w:val="006711C4"/>
    <w:rsid w:val="00674F6B"/>
    <w:rsid w:val="00676AE2"/>
    <w:rsid w:val="00677B76"/>
    <w:rsid w:val="006829F7"/>
    <w:rsid w:val="006837A5"/>
    <w:rsid w:val="00683C74"/>
    <w:rsid w:val="00685B79"/>
    <w:rsid w:val="00686F20"/>
    <w:rsid w:val="00687C48"/>
    <w:rsid w:val="00687E14"/>
    <w:rsid w:val="006903B5"/>
    <w:rsid w:val="00690F8B"/>
    <w:rsid w:val="006911D7"/>
    <w:rsid w:val="006916D8"/>
    <w:rsid w:val="00692F9F"/>
    <w:rsid w:val="00693D2F"/>
    <w:rsid w:val="00694CE3"/>
    <w:rsid w:val="00694F28"/>
    <w:rsid w:val="00694F29"/>
    <w:rsid w:val="00697D75"/>
    <w:rsid w:val="006A1DC8"/>
    <w:rsid w:val="006A2EFE"/>
    <w:rsid w:val="006A43B5"/>
    <w:rsid w:val="006A72B2"/>
    <w:rsid w:val="006A7350"/>
    <w:rsid w:val="006A7C11"/>
    <w:rsid w:val="006A7DC0"/>
    <w:rsid w:val="006B0AE5"/>
    <w:rsid w:val="006B0E74"/>
    <w:rsid w:val="006B1508"/>
    <w:rsid w:val="006B26DF"/>
    <w:rsid w:val="006B4BC2"/>
    <w:rsid w:val="006B5D28"/>
    <w:rsid w:val="006B62C3"/>
    <w:rsid w:val="006B645B"/>
    <w:rsid w:val="006B75CD"/>
    <w:rsid w:val="006B7611"/>
    <w:rsid w:val="006B7FCD"/>
    <w:rsid w:val="006C00A4"/>
    <w:rsid w:val="006C03B7"/>
    <w:rsid w:val="006C1910"/>
    <w:rsid w:val="006C2271"/>
    <w:rsid w:val="006C3786"/>
    <w:rsid w:val="006C3A8B"/>
    <w:rsid w:val="006C4665"/>
    <w:rsid w:val="006C51DC"/>
    <w:rsid w:val="006C54CA"/>
    <w:rsid w:val="006C7B49"/>
    <w:rsid w:val="006D0D70"/>
    <w:rsid w:val="006D251D"/>
    <w:rsid w:val="006D3C47"/>
    <w:rsid w:val="006D4608"/>
    <w:rsid w:val="006D46BA"/>
    <w:rsid w:val="006D63B3"/>
    <w:rsid w:val="006D6C4B"/>
    <w:rsid w:val="006D7222"/>
    <w:rsid w:val="006D738E"/>
    <w:rsid w:val="006E12C6"/>
    <w:rsid w:val="006E46A3"/>
    <w:rsid w:val="006E4AFD"/>
    <w:rsid w:val="006E5619"/>
    <w:rsid w:val="006E5D6C"/>
    <w:rsid w:val="006E78D0"/>
    <w:rsid w:val="006F11CA"/>
    <w:rsid w:val="006F25B0"/>
    <w:rsid w:val="006F3436"/>
    <w:rsid w:val="006F3743"/>
    <w:rsid w:val="006F3840"/>
    <w:rsid w:val="006F38DD"/>
    <w:rsid w:val="006F3A64"/>
    <w:rsid w:val="006F4E8A"/>
    <w:rsid w:val="006F5AB6"/>
    <w:rsid w:val="006F5BB2"/>
    <w:rsid w:val="007000EA"/>
    <w:rsid w:val="007010BC"/>
    <w:rsid w:val="0070131B"/>
    <w:rsid w:val="00701377"/>
    <w:rsid w:val="0070179B"/>
    <w:rsid w:val="00702381"/>
    <w:rsid w:val="00703C3A"/>
    <w:rsid w:val="00705530"/>
    <w:rsid w:val="00706896"/>
    <w:rsid w:val="0070750D"/>
    <w:rsid w:val="00710076"/>
    <w:rsid w:val="00710661"/>
    <w:rsid w:val="00710846"/>
    <w:rsid w:val="007114BC"/>
    <w:rsid w:val="00711D4D"/>
    <w:rsid w:val="00711EC1"/>
    <w:rsid w:val="007132B6"/>
    <w:rsid w:val="007137D8"/>
    <w:rsid w:val="00713968"/>
    <w:rsid w:val="0071599A"/>
    <w:rsid w:val="00720500"/>
    <w:rsid w:val="0072286F"/>
    <w:rsid w:val="00724559"/>
    <w:rsid w:val="00724B4B"/>
    <w:rsid w:val="0072648D"/>
    <w:rsid w:val="007279E5"/>
    <w:rsid w:val="00727DB7"/>
    <w:rsid w:val="00730DD4"/>
    <w:rsid w:val="00730E82"/>
    <w:rsid w:val="007317E9"/>
    <w:rsid w:val="007324D9"/>
    <w:rsid w:val="00732C06"/>
    <w:rsid w:val="007337EF"/>
    <w:rsid w:val="00734267"/>
    <w:rsid w:val="0073518A"/>
    <w:rsid w:val="00736C90"/>
    <w:rsid w:val="007376F3"/>
    <w:rsid w:val="00741872"/>
    <w:rsid w:val="00742413"/>
    <w:rsid w:val="00743B50"/>
    <w:rsid w:val="00744ED6"/>
    <w:rsid w:val="00745178"/>
    <w:rsid w:val="007458B9"/>
    <w:rsid w:val="007464AA"/>
    <w:rsid w:val="0074670D"/>
    <w:rsid w:val="00746C75"/>
    <w:rsid w:val="007522B7"/>
    <w:rsid w:val="0075356E"/>
    <w:rsid w:val="00756133"/>
    <w:rsid w:val="0075642E"/>
    <w:rsid w:val="007569BE"/>
    <w:rsid w:val="00756F0D"/>
    <w:rsid w:val="00760991"/>
    <w:rsid w:val="00760D1B"/>
    <w:rsid w:val="007615BD"/>
    <w:rsid w:val="007620B2"/>
    <w:rsid w:val="00764350"/>
    <w:rsid w:val="0076551E"/>
    <w:rsid w:val="007657D7"/>
    <w:rsid w:val="00766939"/>
    <w:rsid w:val="0076717A"/>
    <w:rsid w:val="007707AE"/>
    <w:rsid w:val="00770BC6"/>
    <w:rsid w:val="00772E3C"/>
    <w:rsid w:val="007730FE"/>
    <w:rsid w:val="007745A1"/>
    <w:rsid w:val="0077493C"/>
    <w:rsid w:val="00774ACC"/>
    <w:rsid w:val="0077555D"/>
    <w:rsid w:val="00776AB7"/>
    <w:rsid w:val="00777AE4"/>
    <w:rsid w:val="00780882"/>
    <w:rsid w:val="007815E1"/>
    <w:rsid w:val="00782845"/>
    <w:rsid w:val="00783021"/>
    <w:rsid w:val="00784594"/>
    <w:rsid w:val="00784A9C"/>
    <w:rsid w:val="00787069"/>
    <w:rsid w:val="007911E5"/>
    <w:rsid w:val="00791371"/>
    <w:rsid w:val="00793BD4"/>
    <w:rsid w:val="00794DD7"/>
    <w:rsid w:val="007962D6"/>
    <w:rsid w:val="00797A1F"/>
    <w:rsid w:val="007A0B15"/>
    <w:rsid w:val="007A22A4"/>
    <w:rsid w:val="007A2E03"/>
    <w:rsid w:val="007A3910"/>
    <w:rsid w:val="007A6D88"/>
    <w:rsid w:val="007A6FCF"/>
    <w:rsid w:val="007A7AE1"/>
    <w:rsid w:val="007B036E"/>
    <w:rsid w:val="007B0443"/>
    <w:rsid w:val="007B1679"/>
    <w:rsid w:val="007B1BF6"/>
    <w:rsid w:val="007B235A"/>
    <w:rsid w:val="007B27FE"/>
    <w:rsid w:val="007B3CD5"/>
    <w:rsid w:val="007B4763"/>
    <w:rsid w:val="007B5021"/>
    <w:rsid w:val="007B67C0"/>
    <w:rsid w:val="007B6ADE"/>
    <w:rsid w:val="007C0DD2"/>
    <w:rsid w:val="007C5580"/>
    <w:rsid w:val="007C61D0"/>
    <w:rsid w:val="007C7386"/>
    <w:rsid w:val="007D1CD3"/>
    <w:rsid w:val="007D2BA7"/>
    <w:rsid w:val="007D56E9"/>
    <w:rsid w:val="007D6B68"/>
    <w:rsid w:val="007D7AAB"/>
    <w:rsid w:val="007E0554"/>
    <w:rsid w:val="007E10E7"/>
    <w:rsid w:val="007E1DD5"/>
    <w:rsid w:val="007E2A82"/>
    <w:rsid w:val="007E4A99"/>
    <w:rsid w:val="007E58F5"/>
    <w:rsid w:val="007F17C6"/>
    <w:rsid w:val="007F1F6C"/>
    <w:rsid w:val="007F3329"/>
    <w:rsid w:val="007F3883"/>
    <w:rsid w:val="007F3C66"/>
    <w:rsid w:val="007F46CB"/>
    <w:rsid w:val="007F69B4"/>
    <w:rsid w:val="007F7E73"/>
    <w:rsid w:val="00801050"/>
    <w:rsid w:val="00803AF0"/>
    <w:rsid w:val="008046C0"/>
    <w:rsid w:val="00806C4C"/>
    <w:rsid w:val="0080757F"/>
    <w:rsid w:val="00811D00"/>
    <w:rsid w:val="00813B46"/>
    <w:rsid w:val="008144CD"/>
    <w:rsid w:val="008148D0"/>
    <w:rsid w:val="00814A3D"/>
    <w:rsid w:val="008152C3"/>
    <w:rsid w:val="00817273"/>
    <w:rsid w:val="008175C0"/>
    <w:rsid w:val="00817974"/>
    <w:rsid w:val="00822156"/>
    <w:rsid w:val="008225EB"/>
    <w:rsid w:val="00822737"/>
    <w:rsid w:val="008229D5"/>
    <w:rsid w:val="00823080"/>
    <w:rsid w:val="00825C20"/>
    <w:rsid w:val="00827280"/>
    <w:rsid w:val="0083350D"/>
    <w:rsid w:val="008350C6"/>
    <w:rsid w:val="0083690A"/>
    <w:rsid w:val="00840446"/>
    <w:rsid w:val="00840F72"/>
    <w:rsid w:val="008430BE"/>
    <w:rsid w:val="008432E3"/>
    <w:rsid w:val="0084412E"/>
    <w:rsid w:val="0084442A"/>
    <w:rsid w:val="008449AD"/>
    <w:rsid w:val="00847D88"/>
    <w:rsid w:val="00850588"/>
    <w:rsid w:val="008511A1"/>
    <w:rsid w:val="008512E2"/>
    <w:rsid w:val="00853A7F"/>
    <w:rsid w:val="00855086"/>
    <w:rsid w:val="008553AB"/>
    <w:rsid w:val="00857321"/>
    <w:rsid w:val="00857323"/>
    <w:rsid w:val="008600B0"/>
    <w:rsid w:val="00860E48"/>
    <w:rsid w:val="008644B5"/>
    <w:rsid w:val="00864861"/>
    <w:rsid w:val="00866523"/>
    <w:rsid w:val="00866573"/>
    <w:rsid w:val="00867B9D"/>
    <w:rsid w:val="00867F04"/>
    <w:rsid w:val="00871BF7"/>
    <w:rsid w:val="00874DB0"/>
    <w:rsid w:val="00875D41"/>
    <w:rsid w:val="00876385"/>
    <w:rsid w:val="00876836"/>
    <w:rsid w:val="00876C95"/>
    <w:rsid w:val="00876ECD"/>
    <w:rsid w:val="00877AA1"/>
    <w:rsid w:val="00882BE3"/>
    <w:rsid w:val="00882EA8"/>
    <w:rsid w:val="00883B0F"/>
    <w:rsid w:val="008843ED"/>
    <w:rsid w:val="00884A56"/>
    <w:rsid w:val="00885D2F"/>
    <w:rsid w:val="008861DD"/>
    <w:rsid w:val="00886661"/>
    <w:rsid w:val="00887577"/>
    <w:rsid w:val="00891D41"/>
    <w:rsid w:val="00891E09"/>
    <w:rsid w:val="00892F57"/>
    <w:rsid w:val="008933ED"/>
    <w:rsid w:val="00894117"/>
    <w:rsid w:val="00894E66"/>
    <w:rsid w:val="008A0942"/>
    <w:rsid w:val="008A216F"/>
    <w:rsid w:val="008A4731"/>
    <w:rsid w:val="008A506E"/>
    <w:rsid w:val="008B1971"/>
    <w:rsid w:val="008B33F3"/>
    <w:rsid w:val="008B3700"/>
    <w:rsid w:val="008B5B5A"/>
    <w:rsid w:val="008B5FA8"/>
    <w:rsid w:val="008B6042"/>
    <w:rsid w:val="008B6ADB"/>
    <w:rsid w:val="008B7AA9"/>
    <w:rsid w:val="008C15B5"/>
    <w:rsid w:val="008C250A"/>
    <w:rsid w:val="008C2785"/>
    <w:rsid w:val="008C361F"/>
    <w:rsid w:val="008C6890"/>
    <w:rsid w:val="008C6B20"/>
    <w:rsid w:val="008C7692"/>
    <w:rsid w:val="008D0ACC"/>
    <w:rsid w:val="008D0C7D"/>
    <w:rsid w:val="008D1B68"/>
    <w:rsid w:val="008D1E65"/>
    <w:rsid w:val="008D2439"/>
    <w:rsid w:val="008D3AFC"/>
    <w:rsid w:val="008D54BA"/>
    <w:rsid w:val="008D566B"/>
    <w:rsid w:val="008D5DB3"/>
    <w:rsid w:val="008D5FAF"/>
    <w:rsid w:val="008D6176"/>
    <w:rsid w:val="008D671E"/>
    <w:rsid w:val="008D6835"/>
    <w:rsid w:val="008D7668"/>
    <w:rsid w:val="008E3CDF"/>
    <w:rsid w:val="008E46D7"/>
    <w:rsid w:val="008E4AC2"/>
    <w:rsid w:val="008F1E49"/>
    <w:rsid w:val="008F2126"/>
    <w:rsid w:val="008F4AC9"/>
    <w:rsid w:val="008F54BC"/>
    <w:rsid w:val="008F5B52"/>
    <w:rsid w:val="009030D4"/>
    <w:rsid w:val="009032B5"/>
    <w:rsid w:val="009047E6"/>
    <w:rsid w:val="00905771"/>
    <w:rsid w:val="00905EDA"/>
    <w:rsid w:val="009064E9"/>
    <w:rsid w:val="00907BA3"/>
    <w:rsid w:val="00907EC7"/>
    <w:rsid w:val="00910AE2"/>
    <w:rsid w:val="00911ECC"/>
    <w:rsid w:val="009121DC"/>
    <w:rsid w:val="009137DB"/>
    <w:rsid w:val="00914341"/>
    <w:rsid w:val="009143C4"/>
    <w:rsid w:val="009148E4"/>
    <w:rsid w:val="00915A98"/>
    <w:rsid w:val="009168AD"/>
    <w:rsid w:val="0091693D"/>
    <w:rsid w:val="0091761A"/>
    <w:rsid w:val="00917CE7"/>
    <w:rsid w:val="00917E6E"/>
    <w:rsid w:val="009208EA"/>
    <w:rsid w:val="00921302"/>
    <w:rsid w:val="00921986"/>
    <w:rsid w:val="0092235F"/>
    <w:rsid w:val="00926CBB"/>
    <w:rsid w:val="00927B10"/>
    <w:rsid w:val="00931DB5"/>
    <w:rsid w:val="00932376"/>
    <w:rsid w:val="00932A8A"/>
    <w:rsid w:val="00932BFD"/>
    <w:rsid w:val="009341D2"/>
    <w:rsid w:val="0093460C"/>
    <w:rsid w:val="0093560E"/>
    <w:rsid w:val="00936C48"/>
    <w:rsid w:val="0093763B"/>
    <w:rsid w:val="00937701"/>
    <w:rsid w:val="00937F69"/>
    <w:rsid w:val="00940651"/>
    <w:rsid w:val="0094291A"/>
    <w:rsid w:val="00943265"/>
    <w:rsid w:val="00943790"/>
    <w:rsid w:val="00943D68"/>
    <w:rsid w:val="009446CD"/>
    <w:rsid w:val="009457AC"/>
    <w:rsid w:val="0094640D"/>
    <w:rsid w:val="00946AE4"/>
    <w:rsid w:val="00952734"/>
    <w:rsid w:val="00952815"/>
    <w:rsid w:val="00952C16"/>
    <w:rsid w:val="00952E94"/>
    <w:rsid w:val="0095307F"/>
    <w:rsid w:val="00954449"/>
    <w:rsid w:val="009547D5"/>
    <w:rsid w:val="0095544E"/>
    <w:rsid w:val="009556AE"/>
    <w:rsid w:val="00961302"/>
    <w:rsid w:val="00962127"/>
    <w:rsid w:val="009623FB"/>
    <w:rsid w:val="00963305"/>
    <w:rsid w:val="00964EAC"/>
    <w:rsid w:val="00964F30"/>
    <w:rsid w:val="009701E7"/>
    <w:rsid w:val="00970CCE"/>
    <w:rsid w:val="0097125E"/>
    <w:rsid w:val="00971FB9"/>
    <w:rsid w:val="00973AEB"/>
    <w:rsid w:val="00977296"/>
    <w:rsid w:val="00982599"/>
    <w:rsid w:val="00982847"/>
    <w:rsid w:val="00984C89"/>
    <w:rsid w:val="00986938"/>
    <w:rsid w:val="009879DD"/>
    <w:rsid w:val="009910C2"/>
    <w:rsid w:val="0099261D"/>
    <w:rsid w:val="00992ACE"/>
    <w:rsid w:val="0099362C"/>
    <w:rsid w:val="0099383B"/>
    <w:rsid w:val="00993BDB"/>
    <w:rsid w:val="009946AC"/>
    <w:rsid w:val="00994C21"/>
    <w:rsid w:val="00994F60"/>
    <w:rsid w:val="00995F7F"/>
    <w:rsid w:val="0099678A"/>
    <w:rsid w:val="00996D24"/>
    <w:rsid w:val="009A08FC"/>
    <w:rsid w:val="009A242E"/>
    <w:rsid w:val="009A3B31"/>
    <w:rsid w:val="009A40F9"/>
    <w:rsid w:val="009A4727"/>
    <w:rsid w:val="009A7B56"/>
    <w:rsid w:val="009B083F"/>
    <w:rsid w:val="009B48C9"/>
    <w:rsid w:val="009B4A50"/>
    <w:rsid w:val="009B4AF9"/>
    <w:rsid w:val="009B51F2"/>
    <w:rsid w:val="009B575A"/>
    <w:rsid w:val="009B6493"/>
    <w:rsid w:val="009B7BB2"/>
    <w:rsid w:val="009B7E37"/>
    <w:rsid w:val="009C12AB"/>
    <w:rsid w:val="009C4362"/>
    <w:rsid w:val="009C45A6"/>
    <w:rsid w:val="009C5A2E"/>
    <w:rsid w:val="009C5BB0"/>
    <w:rsid w:val="009C5FD2"/>
    <w:rsid w:val="009C6876"/>
    <w:rsid w:val="009C6C15"/>
    <w:rsid w:val="009C7FFB"/>
    <w:rsid w:val="009D02D1"/>
    <w:rsid w:val="009D03AB"/>
    <w:rsid w:val="009D1563"/>
    <w:rsid w:val="009D4980"/>
    <w:rsid w:val="009D5E3D"/>
    <w:rsid w:val="009D6286"/>
    <w:rsid w:val="009D757B"/>
    <w:rsid w:val="009E1865"/>
    <w:rsid w:val="009E195B"/>
    <w:rsid w:val="009E1F87"/>
    <w:rsid w:val="009E6117"/>
    <w:rsid w:val="009E7625"/>
    <w:rsid w:val="009F02FE"/>
    <w:rsid w:val="009F18D8"/>
    <w:rsid w:val="009F3163"/>
    <w:rsid w:val="009F4518"/>
    <w:rsid w:val="009F4684"/>
    <w:rsid w:val="009F4933"/>
    <w:rsid w:val="009F4E55"/>
    <w:rsid w:val="009F6ACD"/>
    <w:rsid w:val="00A004D3"/>
    <w:rsid w:val="00A01011"/>
    <w:rsid w:val="00A01D4D"/>
    <w:rsid w:val="00A05705"/>
    <w:rsid w:val="00A0731F"/>
    <w:rsid w:val="00A078EF"/>
    <w:rsid w:val="00A07B82"/>
    <w:rsid w:val="00A107E3"/>
    <w:rsid w:val="00A108CC"/>
    <w:rsid w:val="00A115F0"/>
    <w:rsid w:val="00A12A09"/>
    <w:rsid w:val="00A12CFC"/>
    <w:rsid w:val="00A13D12"/>
    <w:rsid w:val="00A14061"/>
    <w:rsid w:val="00A15BB9"/>
    <w:rsid w:val="00A16395"/>
    <w:rsid w:val="00A20F0E"/>
    <w:rsid w:val="00A20FE1"/>
    <w:rsid w:val="00A212CC"/>
    <w:rsid w:val="00A219E5"/>
    <w:rsid w:val="00A229DF"/>
    <w:rsid w:val="00A233AA"/>
    <w:rsid w:val="00A2622B"/>
    <w:rsid w:val="00A272CF"/>
    <w:rsid w:val="00A31107"/>
    <w:rsid w:val="00A312F6"/>
    <w:rsid w:val="00A31FF4"/>
    <w:rsid w:val="00A3374F"/>
    <w:rsid w:val="00A339E0"/>
    <w:rsid w:val="00A33D04"/>
    <w:rsid w:val="00A356C5"/>
    <w:rsid w:val="00A366A9"/>
    <w:rsid w:val="00A366EE"/>
    <w:rsid w:val="00A3719E"/>
    <w:rsid w:val="00A376EB"/>
    <w:rsid w:val="00A401A4"/>
    <w:rsid w:val="00A407DC"/>
    <w:rsid w:val="00A42848"/>
    <w:rsid w:val="00A429E2"/>
    <w:rsid w:val="00A434AD"/>
    <w:rsid w:val="00A43EC5"/>
    <w:rsid w:val="00A45570"/>
    <w:rsid w:val="00A455C3"/>
    <w:rsid w:val="00A47ACB"/>
    <w:rsid w:val="00A50FD7"/>
    <w:rsid w:val="00A51059"/>
    <w:rsid w:val="00A525FB"/>
    <w:rsid w:val="00A57E65"/>
    <w:rsid w:val="00A61434"/>
    <w:rsid w:val="00A6246F"/>
    <w:rsid w:val="00A6385B"/>
    <w:rsid w:val="00A64C72"/>
    <w:rsid w:val="00A65D78"/>
    <w:rsid w:val="00A66013"/>
    <w:rsid w:val="00A717EC"/>
    <w:rsid w:val="00A726FF"/>
    <w:rsid w:val="00A72D85"/>
    <w:rsid w:val="00A74204"/>
    <w:rsid w:val="00A74357"/>
    <w:rsid w:val="00A74A76"/>
    <w:rsid w:val="00A80C22"/>
    <w:rsid w:val="00A829B6"/>
    <w:rsid w:val="00A82F69"/>
    <w:rsid w:val="00A8388E"/>
    <w:rsid w:val="00A83EE7"/>
    <w:rsid w:val="00A843CE"/>
    <w:rsid w:val="00A84434"/>
    <w:rsid w:val="00A84AB5"/>
    <w:rsid w:val="00A85828"/>
    <w:rsid w:val="00A85AC7"/>
    <w:rsid w:val="00A85B83"/>
    <w:rsid w:val="00A900B0"/>
    <w:rsid w:val="00A9067E"/>
    <w:rsid w:val="00A92833"/>
    <w:rsid w:val="00A92CDB"/>
    <w:rsid w:val="00A95EF2"/>
    <w:rsid w:val="00A969AF"/>
    <w:rsid w:val="00AA4373"/>
    <w:rsid w:val="00AA43A9"/>
    <w:rsid w:val="00AA453D"/>
    <w:rsid w:val="00AA704D"/>
    <w:rsid w:val="00AA7EC3"/>
    <w:rsid w:val="00AB0450"/>
    <w:rsid w:val="00AB19F9"/>
    <w:rsid w:val="00AB2266"/>
    <w:rsid w:val="00AB3683"/>
    <w:rsid w:val="00AB36C0"/>
    <w:rsid w:val="00AB4344"/>
    <w:rsid w:val="00AB54ED"/>
    <w:rsid w:val="00AB5C08"/>
    <w:rsid w:val="00AB7F7D"/>
    <w:rsid w:val="00AC03F3"/>
    <w:rsid w:val="00AC18EB"/>
    <w:rsid w:val="00AC2B5E"/>
    <w:rsid w:val="00AC2CA4"/>
    <w:rsid w:val="00AC3CA2"/>
    <w:rsid w:val="00AC52C9"/>
    <w:rsid w:val="00AC5AB3"/>
    <w:rsid w:val="00AC7708"/>
    <w:rsid w:val="00AD09F4"/>
    <w:rsid w:val="00AD2427"/>
    <w:rsid w:val="00AD4DF4"/>
    <w:rsid w:val="00AD6D75"/>
    <w:rsid w:val="00AD7136"/>
    <w:rsid w:val="00AD7640"/>
    <w:rsid w:val="00AD777D"/>
    <w:rsid w:val="00AD7C28"/>
    <w:rsid w:val="00AD7E1E"/>
    <w:rsid w:val="00AE102F"/>
    <w:rsid w:val="00AE34F1"/>
    <w:rsid w:val="00AE3F22"/>
    <w:rsid w:val="00AE4E73"/>
    <w:rsid w:val="00AE53B9"/>
    <w:rsid w:val="00AE66ED"/>
    <w:rsid w:val="00AF07CE"/>
    <w:rsid w:val="00AF091A"/>
    <w:rsid w:val="00AF0E67"/>
    <w:rsid w:val="00AF117F"/>
    <w:rsid w:val="00AF2B60"/>
    <w:rsid w:val="00AF2CF7"/>
    <w:rsid w:val="00AF2DD7"/>
    <w:rsid w:val="00AF3B7B"/>
    <w:rsid w:val="00AF46F4"/>
    <w:rsid w:val="00AF5ED1"/>
    <w:rsid w:val="00B00AF4"/>
    <w:rsid w:val="00B01D8C"/>
    <w:rsid w:val="00B01EA9"/>
    <w:rsid w:val="00B01FA5"/>
    <w:rsid w:val="00B03380"/>
    <w:rsid w:val="00B059EB"/>
    <w:rsid w:val="00B05A89"/>
    <w:rsid w:val="00B07B02"/>
    <w:rsid w:val="00B1011E"/>
    <w:rsid w:val="00B1144D"/>
    <w:rsid w:val="00B116E1"/>
    <w:rsid w:val="00B11DC9"/>
    <w:rsid w:val="00B137DF"/>
    <w:rsid w:val="00B14346"/>
    <w:rsid w:val="00B14B1A"/>
    <w:rsid w:val="00B1505D"/>
    <w:rsid w:val="00B163B1"/>
    <w:rsid w:val="00B168EB"/>
    <w:rsid w:val="00B20CAD"/>
    <w:rsid w:val="00B22939"/>
    <w:rsid w:val="00B24754"/>
    <w:rsid w:val="00B24B4A"/>
    <w:rsid w:val="00B2544B"/>
    <w:rsid w:val="00B254F4"/>
    <w:rsid w:val="00B257A9"/>
    <w:rsid w:val="00B257EE"/>
    <w:rsid w:val="00B270B2"/>
    <w:rsid w:val="00B2776F"/>
    <w:rsid w:val="00B30211"/>
    <w:rsid w:val="00B32165"/>
    <w:rsid w:val="00B3584E"/>
    <w:rsid w:val="00B36752"/>
    <w:rsid w:val="00B3757D"/>
    <w:rsid w:val="00B37C9E"/>
    <w:rsid w:val="00B40B2B"/>
    <w:rsid w:val="00B411A9"/>
    <w:rsid w:val="00B41299"/>
    <w:rsid w:val="00B41CE5"/>
    <w:rsid w:val="00B41CF0"/>
    <w:rsid w:val="00B425E3"/>
    <w:rsid w:val="00B4270C"/>
    <w:rsid w:val="00B442A6"/>
    <w:rsid w:val="00B44859"/>
    <w:rsid w:val="00B462DE"/>
    <w:rsid w:val="00B51012"/>
    <w:rsid w:val="00B52C95"/>
    <w:rsid w:val="00B5403C"/>
    <w:rsid w:val="00B552FF"/>
    <w:rsid w:val="00B57F92"/>
    <w:rsid w:val="00B6056D"/>
    <w:rsid w:val="00B60CD0"/>
    <w:rsid w:val="00B62105"/>
    <w:rsid w:val="00B63BC4"/>
    <w:rsid w:val="00B715CC"/>
    <w:rsid w:val="00B72DBC"/>
    <w:rsid w:val="00B73340"/>
    <w:rsid w:val="00B75168"/>
    <w:rsid w:val="00B75182"/>
    <w:rsid w:val="00B75864"/>
    <w:rsid w:val="00B762EF"/>
    <w:rsid w:val="00B836DF"/>
    <w:rsid w:val="00B84486"/>
    <w:rsid w:val="00B84C43"/>
    <w:rsid w:val="00B8593F"/>
    <w:rsid w:val="00B8697A"/>
    <w:rsid w:val="00B8715A"/>
    <w:rsid w:val="00B873EB"/>
    <w:rsid w:val="00B9153A"/>
    <w:rsid w:val="00B92C47"/>
    <w:rsid w:val="00B92C4D"/>
    <w:rsid w:val="00B92F01"/>
    <w:rsid w:val="00B9427D"/>
    <w:rsid w:val="00B9630C"/>
    <w:rsid w:val="00B97DEF"/>
    <w:rsid w:val="00BA0B0A"/>
    <w:rsid w:val="00BA2067"/>
    <w:rsid w:val="00BA44B3"/>
    <w:rsid w:val="00BA508B"/>
    <w:rsid w:val="00BA5989"/>
    <w:rsid w:val="00BA694C"/>
    <w:rsid w:val="00BA6987"/>
    <w:rsid w:val="00BA70A5"/>
    <w:rsid w:val="00BA74CB"/>
    <w:rsid w:val="00BB0B40"/>
    <w:rsid w:val="00BB237F"/>
    <w:rsid w:val="00BB50D3"/>
    <w:rsid w:val="00BB63DA"/>
    <w:rsid w:val="00BB6854"/>
    <w:rsid w:val="00BC01AF"/>
    <w:rsid w:val="00BC1131"/>
    <w:rsid w:val="00BC2523"/>
    <w:rsid w:val="00BC70DE"/>
    <w:rsid w:val="00BC7504"/>
    <w:rsid w:val="00BC797A"/>
    <w:rsid w:val="00BD2439"/>
    <w:rsid w:val="00BD4D5B"/>
    <w:rsid w:val="00BD5980"/>
    <w:rsid w:val="00BD5D6B"/>
    <w:rsid w:val="00BD6170"/>
    <w:rsid w:val="00BD6A00"/>
    <w:rsid w:val="00BD6ADA"/>
    <w:rsid w:val="00BE018A"/>
    <w:rsid w:val="00BE04C2"/>
    <w:rsid w:val="00BE0BA6"/>
    <w:rsid w:val="00BE269B"/>
    <w:rsid w:val="00BE42C7"/>
    <w:rsid w:val="00BE4B6C"/>
    <w:rsid w:val="00BE4B9E"/>
    <w:rsid w:val="00BE5D8D"/>
    <w:rsid w:val="00BE7F8A"/>
    <w:rsid w:val="00BF25C2"/>
    <w:rsid w:val="00BF3C30"/>
    <w:rsid w:val="00BF491A"/>
    <w:rsid w:val="00BF4DE9"/>
    <w:rsid w:val="00BF5185"/>
    <w:rsid w:val="00BF6FC7"/>
    <w:rsid w:val="00BF7E4B"/>
    <w:rsid w:val="00C0021C"/>
    <w:rsid w:val="00C00644"/>
    <w:rsid w:val="00C010FE"/>
    <w:rsid w:val="00C017BA"/>
    <w:rsid w:val="00C03C64"/>
    <w:rsid w:val="00C04398"/>
    <w:rsid w:val="00C06387"/>
    <w:rsid w:val="00C0713C"/>
    <w:rsid w:val="00C07C25"/>
    <w:rsid w:val="00C10235"/>
    <w:rsid w:val="00C10387"/>
    <w:rsid w:val="00C10DD4"/>
    <w:rsid w:val="00C10F81"/>
    <w:rsid w:val="00C12155"/>
    <w:rsid w:val="00C12907"/>
    <w:rsid w:val="00C144F1"/>
    <w:rsid w:val="00C16476"/>
    <w:rsid w:val="00C17449"/>
    <w:rsid w:val="00C17D26"/>
    <w:rsid w:val="00C2027B"/>
    <w:rsid w:val="00C213C7"/>
    <w:rsid w:val="00C25C98"/>
    <w:rsid w:val="00C25F86"/>
    <w:rsid w:val="00C27D17"/>
    <w:rsid w:val="00C300B5"/>
    <w:rsid w:val="00C30DD2"/>
    <w:rsid w:val="00C31F83"/>
    <w:rsid w:val="00C352F8"/>
    <w:rsid w:val="00C3551E"/>
    <w:rsid w:val="00C3633D"/>
    <w:rsid w:val="00C37A1B"/>
    <w:rsid w:val="00C41768"/>
    <w:rsid w:val="00C41C27"/>
    <w:rsid w:val="00C41FD7"/>
    <w:rsid w:val="00C426B1"/>
    <w:rsid w:val="00C42E23"/>
    <w:rsid w:val="00C44305"/>
    <w:rsid w:val="00C472E7"/>
    <w:rsid w:val="00C47EA2"/>
    <w:rsid w:val="00C47EED"/>
    <w:rsid w:val="00C507A0"/>
    <w:rsid w:val="00C52E2F"/>
    <w:rsid w:val="00C53E57"/>
    <w:rsid w:val="00C5665C"/>
    <w:rsid w:val="00C5714A"/>
    <w:rsid w:val="00C573B6"/>
    <w:rsid w:val="00C60EE8"/>
    <w:rsid w:val="00C6369B"/>
    <w:rsid w:val="00C63E15"/>
    <w:rsid w:val="00C65354"/>
    <w:rsid w:val="00C676BC"/>
    <w:rsid w:val="00C67929"/>
    <w:rsid w:val="00C735D4"/>
    <w:rsid w:val="00C73788"/>
    <w:rsid w:val="00C7418B"/>
    <w:rsid w:val="00C74605"/>
    <w:rsid w:val="00C7523F"/>
    <w:rsid w:val="00C76035"/>
    <w:rsid w:val="00C764DE"/>
    <w:rsid w:val="00C774DC"/>
    <w:rsid w:val="00C807A7"/>
    <w:rsid w:val="00C80F6A"/>
    <w:rsid w:val="00C812E5"/>
    <w:rsid w:val="00C82D10"/>
    <w:rsid w:val="00C83559"/>
    <w:rsid w:val="00C84255"/>
    <w:rsid w:val="00C856EB"/>
    <w:rsid w:val="00C87012"/>
    <w:rsid w:val="00C87FA4"/>
    <w:rsid w:val="00C90225"/>
    <w:rsid w:val="00C908A7"/>
    <w:rsid w:val="00C921D1"/>
    <w:rsid w:val="00C92FD8"/>
    <w:rsid w:val="00C954AF"/>
    <w:rsid w:val="00C9760A"/>
    <w:rsid w:val="00CA078B"/>
    <w:rsid w:val="00CA0AEC"/>
    <w:rsid w:val="00CA0C75"/>
    <w:rsid w:val="00CA20E8"/>
    <w:rsid w:val="00CA2432"/>
    <w:rsid w:val="00CA38E0"/>
    <w:rsid w:val="00CA4693"/>
    <w:rsid w:val="00CA5675"/>
    <w:rsid w:val="00CA5C9C"/>
    <w:rsid w:val="00CA5E9E"/>
    <w:rsid w:val="00CA64C7"/>
    <w:rsid w:val="00CA733F"/>
    <w:rsid w:val="00CB0466"/>
    <w:rsid w:val="00CB0AE9"/>
    <w:rsid w:val="00CB0ECE"/>
    <w:rsid w:val="00CB0F39"/>
    <w:rsid w:val="00CB109D"/>
    <w:rsid w:val="00CB22BE"/>
    <w:rsid w:val="00CB2474"/>
    <w:rsid w:val="00CB2552"/>
    <w:rsid w:val="00CB33C9"/>
    <w:rsid w:val="00CB498C"/>
    <w:rsid w:val="00CB53E7"/>
    <w:rsid w:val="00CB59FC"/>
    <w:rsid w:val="00CB72FE"/>
    <w:rsid w:val="00CC0E77"/>
    <w:rsid w:val="00CC22DD"/>
    <w:rsid w:val="00CC26A0"/>
    <w:rsid w:val="00CC4159"/>
    <w:rsid w:val="00CC4A7E"/>
    <w:rsid w:val="00CC5B5B"/>
    <w:rsid w:val="00CC6CB8"/>
    <w:rsid w:val="00CC6F82"/>
    <w:rsid w:val="00CC7289"/>
    <w:rsid w:val="00CC7D34"/>
    <w:rsid w:val="00CD2ACD"/>
    <w:rsid w:val="00CD3338"/>
    <w:rsid w:val="00CD4227"/>
    <w:rsid w:val="00CD44EB"/>
    <w:rsid w:val="00CD508F"/>
    <w:rsid w:val="00CD5388"/>
    <w:rsid w:val="00CD55B5"/>
    <w:rsid w:val="00CD66B1"/>
    <w:rsid w:val="00CD7E28"/>
    <w:rsid w:val="00CE2676"/>
    <w:rsid w:val="00CE27A6"/>
    <w:rsid w:val="00CE40B0"/>
    <w:rsid w:val="00CE43E5"/>
    <w:rsid w:val="00CE6EA6"/>
    <w:rsid w:val="00CF0E7F"/>
    <w:rsid w:val="00CF17B1"/>
    <w:rsid w:val="00CF6520"/>
    <w:rsid w:val="00CF7760"/>
    <w:rsid w:val="00D00166"/>
    <w:rsid w:val="00D01498"/>
    <w:rsid w:val="00D01717"/>
    <w:rsid w:val="00D026D6"/>
    <w:rsid w:val="00D029B2"/>
    <w:rsid w:val="00D02FEC"/>
    <w:rsid w:val="00D03319"/>
    <w:rsid w:val="00D0409C"/>
    <w:rsid w:val="00D0559D"/>
    <w:rsid w:val="00D106C3"/>
    <w:rsid w:val="00D10AC4"/>
    <w:rsid w:val="00D11787"/>
    <w:rsid w:val="00D12348"/>
    <w:rsid w:val="00D12CAC"/>
    <w:rsid w:val="00D13132"/>
    <w:rsid w:val="00D16B47"/>
    <w:rsid w:val="00D17250"/>
    <w:rsid w:val="00D20753"/>
    <w:rsid w:val="00D20B3C"/>
    <w:rsid w:val="00D20C91"/>
    <w:rsid w:val="00D20F80"/>
    <w:rsid w:val="00D21103"/>
    <w:rsid w:val="00D23E4A"/>
    <w:rsid w:val="00D2412F"/>
    <w:rsid w:val="00D2642D"/>
    <w:rsid w:val="00D26B5D"/>
    <w:rsid w:val="00D270FD"/>
    <w:rsid w:val="00D27F95"/>
    <w:rsid w:val="00D307BE"/>
    <w:rsid w:val="00D30918"/>
    <w:rsid w:val="00D30B52"/>
    <w:rsid w:val="00D3190B"/>
    <w:rsid w:val="00D35BEB"/>
    <w:rsid w:val="00D3656F"/>
    <w:rsid w:val="00D37575"/>
    <w:rsid w:val="00D40998"/>
    <w:rsid w:val="00D417F1"/>
    <w:rsid w:val="00D421BB"/>
    <w:rsid w:val="00D433BE"/>
    <w:rsid w:val="00D43824"/>
    <w:rsid w:val="00D451DB"/>
    <w:rsid w:val="00D45302"/>
    <w:rsid w:val="00D45A95"/>
    <w:rsid w:val="00D45C3B"/>
    <w:rsid w:val="00D460F7"/>
    <w:rsid w:val="00D4699C"/>
    <w:rsid w:val="00D46D6E"/>
    <w:rsid w:val="00D47FE4"/>
    <w:rsid w:val="00D515B0"/>
    <w:rsid w:val="00D52CCC"/>
    <w:rsid w:val="00D536C6"/>
    <w:rsid w:val="00D53C60"/>
    <w:rsid w:val="00D53EC4"/>
    <w:rsid w:val="00D54988"/>
    <w:rsid w:val="00D571F3"/>
    <w:rsid w:val="00D575D3"/>
    <w:rsid w:val="00D578A8"/>
    <w:rsid w:val="00D620F1"/>
    <w:rsid w:val="00D64324"/>
    <w:rsid w:val="00D66231"/>
    <w:rsid w:val="00D669ED"/>
    <w:rsid w:val="00D67662"/>
    <w:rsid w:val="00D67735"/>
    <w:rsid w:val="00D7154C"/>
    <w:rsid w:val="00D72252"/>
    <w:rsid w:val="00D7374A"/>
    <w:rsid w:val="00D738B8"/>
    <w:rsid w:val="00D744C0"/>
    <w:rsid w:val="00D746A3"/>
    <w:rsid w:val="00D747FE"/>
    <w:rsid w:val="00D749C5"/>
    <w:rsid w:val="00D74A2D"/>
    <w:rsid w:val="00D74BF6"/>
    <w:rsid w:val="00D76459"/>
    <w:rsid w:val="00D77075"/>
    <w:rsid w:val="00D7799E"/>
    <w:rsid w:val="00D805FA"/>
    <w:rsid w:val="00D80AEB"/>
    <w:rsid w:val="00D82640"/>
    <w:rsid w:val="00D84757"/>
    <w:rsid w:val="00D85C13"/>
    <w:rsid w:val="00D863C6"/>
    <w:rsid w:val="00D86851"/>
    <w:rsid w:val="00D8724F"/>
    <w:rsid w:val="00D87C74"/>
    <w:rsid w:val="00D9218D"/>
    <w:rsid w:val="00D92478"/>
    <w:rsid w:val="00D940F4"/>
    <w:rsid w:val="00D9420F"/>
    <w:rsid w:val="00D95034"/>
    <w:rsid w:val="00D95E30"/>
    <w:rsid w:val="00D96C91"/>
    <w:rsid w:val="00DA0A8B"/>
    <w:rsid w:val="00DA1401"/>
    <w:rsid w:val="00DA34E2"/>
    <w:rsid w:val="00DA50A7"/>
    <w:rsid w:val="00DA7A5D"/>
    <w:rsid w:val="00DB2383"/>
    <w:rsid w:val="00DB33CE"/>
    <w:rsid w:val="00DB48D1"/>
    <w:rsid w:val="00DB614B"/>
    <w:rsid w:val="00DB68E4"/>
    <w:rsid w:val="00DB6D15"/>
    <w:rsid w:val="00DB71BD"/>
    <w:rsid w:val="00DC0583"/>
    <w:rsid w:val="00DC1B55"/>
    <w:rsid w:val="00DC3CC7"/>
    <w:rsid w:val="00DC3D5C"/>
    <w:rsid w:val="00DC491D"/>
    <w:rsid w:val="00DC7148"/>
    <w:rsid w:val="00DD1C7B"/>
    <w:rsid w:val="00DD2088"/>
    <w:rsid w:val="00DD2191"/>
    <w:rsid w:val="00DD21A4"/>
    <w:rsid w:val="00DD4764"/>
    <w:rsid w:val="00DD48A8"/>
    <w:rsid w:val="00DD5FB3"/>
    <w:rsid w:val="00DD5FC6"/>
    <w:rsid w:val="00DD614F"/>
    <w:rsid w:val="00DD6C9C"/>
    <w:rsid w:val="00DD7126"/>
    <w:rsid w:val="00DD7D29"/>
    <w:rsid w:val="00DE09CF"/>
    <w:rsid w:val="00DE1BB8"/>
    <w:rsid w:val="00DE27B9"/>
    <w:rsid w:val="00DE6998"/>
    <w:rsid w:val="00DE6E61"/>
    <w:rsid w:val="00DE7B21"/>
    <w:rsid w:val="00DF2B4E"/>
    <w:rsid w:val="00DF2C60"/>
    <w:rsid w:val="00DF2D7A"/>
    <w:rsid w:val="00DF4493"/>
    <w:rsid w:val="00DF4497"/>
    <w:rsid w:val="00DF55EE"/>
    <w:rsid w:val="00E00B85"/>
    <w:rsid w:val="00E01DAB"/>
    <w:rsid w:val="00E0249B"/>
    <w:rsid w:val="00E02745"/>
    <w:rsid w:val="00E02ACD"/>
    <w:rsid w:val="00E05B71"/>
    <w:rsid w:val="00E0619A"/>
    <w:rsid w:val="00E06959"/>
    <w:rsid w:val="00E06B61"/>
    <w:rsid w:val="00E06F1E"/>
    <w:rsid w:val="00E0754B"/>
    <w:rsid w:val="00E10C2D"/>
    <w:rsid w:val="00E11229"/>
    <w:rsid w:val="00E11BF1"/>
    <w:rsid w:val="00E11C1B"/>
    <w:rsid w:val="00E12321"/>
    <w:rsid w:val="00E12E98"/>
    <w:rsid w:val="00E13D80"/>
    <w:rsid w:val="00E15A0C"/>
    <w:rsid w:val="00E160C3"/>
    <w:rsid w:val="00E17D0C"/>
    <w:rsid w:val="00E17ED6"/>
    <w:rsid w:val="00E207C1"/>
    <w:rsid w:val="00E22195"/>
    <w:rsid w:val="00E22C09"/>
    <w:rsid w:val="00E23684"/>
    <w:rsid w:val="00E238FE"/>
    <w:rsid w:val="00E25B8D"/>
    <w:rsid w:val="00E2613E"/>
    <w:rsid w:val="00E26A40"/>
    <w:rsid w:val="00E31876"/>
    <w:rsid w:val="00E34D4A"/>
    <w:rsid w:val="00E366AF"/>
    <w:rsid w:val="00E37DF9"/>
    <w:rsid w:val="00E4057D"/>
    <w:rsid w:val="00E42DB1"/>
    <w:rsid w:val="00E4327E"/>
    <w:rsid w:val="00E4352A"/>
    <w:rsid w:val="00E4602A"/>
    <w:rsid w:val="00E46B35"/>
    <w:rsid w:val="00E47C87"/>
    <w:rsid w:val="00E50782"/>
    <w:rsid w:val="00E50AE5"/>
    <w:rsid w:val="00E50BA0"/>
    <w:rsid w:val="00E51DDF"/>
    <w:rsid w:val="00E522FC"/>
    <w:rsid w:val="00E52E5C"/>
    <w:rsid w:val="00E544C5"/>
    <w:rsid w:val="00E54579"/>
    <w:rsid w:val="00E54DC6"/>
    <w:rsid w:val="00E55A1A"/>
    <w:rsid w:val="00E561A5"/>
    <w:rsid w:val="00E60531"/>
    <w:rsid w:val="00E60BEA"/>
    <w:rsid w:val="00E60DB7"/>
    <w:rsid w:val="00E619DC"/>
    <w:rsid w:val="00E621CB"/>
    <w:rsid w:val="00E63467"/>
    <w:rsid w:val="00E63F76"/>
    <w:rsid w:val="00E649D6"/>
    <w:rsid w:val="00E64F97"/>
    <w:rsid w:val="00E6670D"/>
    <w:rsid w:val="00E66820"/>
    <w:rsid w:val="00E66CBB"/>
    <w:rsid w:val="00E66D65"/>
    <w:rsid w:val="00E6719B"/>
    <w:rsid w:val="00E736F0"/>
    <w:rsid w:val="00E746DC"/>
    <w:rsid w:val="00E75966"/>
    <w:rsid w:val="00E75CF9"/>
    <w:rsid w:val="00E75DE2"/>
    <w:rsid w:val="00E760A9"/>
    <w:rsid w:val="00E76245"/>
    <w:rsid w:val="00E81EC9"/>
    <w:rsid w:val="00E82053"/>
    <w:rsid w:val="00E82117"/>
    <w:rsid w:val="00E861EB"/>
    <w:rsid w:val="00E87ADC"/>
    <w:rsid w:val="00E90AF5"/>
    <w:rsid w:val="00E90D4D"/>
    <w:rsid w:val="00E935D1"/>
    <w:rsid w:val="00E97E41"/>
    <w:rsid w:val="00EA0029"/>
    <w:rsid w:val="00EA088E"/>
    <w:rsid w:val="00EA1160"/>
    <w:rsid w:val="00EA2CB8"/>
    <w:rsid w:val="00EA374D"/>
    <w:rsid w:val="00EA606A"/>
    <w:rsid w:val="00EA66D4"/>
    <w:rsid w:val="00EA70BB"/>
    <w:rsid w:val="00EA7111"/>
    <w:rsid w:val="00EA7577"/>
    <w:rsid w:val="00EB127C"/>
    <w:rsid w:val="00EB4345"/>
    <w:rsid w:val="00EB5007"/>
    <w:rsid w:val="00EB58DC"/>
    <w:rsid w:val="00EB72AB"/>
    <w:rsid w:val="00EC06AA"/>
    <w:rsid w:val="00EC0BE8"/>
    <w:rsid w:val="00EC1D66"/>
    <w:rsid w:val="00EC200A"/>
    <w:rsid w:val="00EC3571"/>
    <w:rsid w:val="00EC50CD"/>
    <w:rsid w:val="00EC56AD"/>
    <w:rsid w:val="00EC573C"/>
    <w:rsid w:val="00EC5BA3"/>
    <w:rsid w:val="00EC67D0"/>
    <w:rsid w:val="00EC6AC1"/>
    <w:rsid w:val="00EC7AA3"/>
    <w:rsid w:val="00ED0779"/>
    <w:rsid w:val="00ED2053"/>
    <w:rsid w:val="00ED35AB"/>
    <w:rsid w:val="00ED4538"/>
    <w:rsid w:val="00ED4EDC"/>
    <w:rsid w:val="00ED5573"/>
    <w:rsid w:val="00ED67CA"/>
    <w:rsid w:val="00ED6BED"/>
    <w:rsid w:val="00ED7BF8"/>
    <w:rsid w:val="00EE0242"/>
    <w:rsid w:val="00EE1238"/>
    <w:rsid w:val="00EE131F"/>
    <w:rsid w:val="00EE22A0"/>
    <w:rsid w:val="00EE2EB5"/>
    <w:rsid w:val="00EE3E9A"/>
    <w:rsid w:val="00EE6005"/>
    <w:rsid w:val="00EE6008"/>
    <w:rsid w:val="00EE6370"/>
    <w:rsid w:val="00EE7AA1"/>
    <w:rsid w:val="00EF580C"/>
    <w:rsid w:val="00EF709A"/>
    <w:rsid w:val="00EF7605"/>
    <w:rsid w:val="00EF79A0"/>
    <w:rsid w:val="00F00641"/>
    <w:rsid w:val="00F03560"/>
    <w:rsid w:val="00F039EF"/>
    <w:rsid w:val="00F03C3C"/>
    <w:rsid w:val="00F05444"/>
    <w:rsid w:val="00F06619"/>
    <w:rsid w:val="00F06F9F"/>
    <w:rsid w:val="00F07190"/>
    <w:rsid w:val="00F07728"/>
    <w:rsid w:val="00F11D34"/>
    <w:rsid w:val="00F14B78"/>
    <w:rsid w:val="00F1593B"/>
    <w:rsid w:val="00F16B9F"/>
    <w:rsid w:val="00F17436"/>
    <w:rsid w:val="00F20109"/>
    <w:rsid w:val="00F22290"/>
    <w:rsid w:val="00F23889"/>
    <w:rsid w:val="00F26CD6"/>
    <w:rsid w:val="00F2710F"/>
    <w:rsid w:val="00F27274"/>
    <w:rsid w:val="00F306A0"/>
    <w:rsid w:val="00F322AD"/>
    <w:rsid w:val="00F32AD3"/>
    <w:rsid w:val="00F33E6F"/>
    <w:rsid w:val="00F3411D"/>
    <w:rsid w:val="00F342DA"/>
    <w:rsid w:val="00F3525C"/>
    <w:rsid w:val="00F37AC3"/>
    <w:rsid w:val="00F40A73"/>
    <w:rsid w:val="00F412E3"/>
    <w:rsid w:val="00F41A3B"/>
    <w:rsid w:val="00F43781"/>
    <w:rsid w:val="00F44EE1"/>
    <w:rsid w:val="00F4517F"/>
    <w:rsid w:val="00F469CD"/>
    <w:rsid w:val="00F47493"/>
    <w:rsid w:val="00F50218"/>
    <w:rsid w:val="00F51C73"/>
    <w:rsid w:val="00F52533"/>
    <w:rsid w:val="00F529DA"/>
    <w:rsid w:val="00F53DB7"/>
    <w:rsid w:val="00F548B0"/>
    <w:rsid w:val="00F54CE4"/>
    <w:rsid w:val="00F567CA"/>
    <w:rsid w:val="00F6035C"/>
    <w:rsid w:val="00F608C9"/>
    <w:rsid w:val="00F61F98"/>
    <w:rsid w:val="00F62DE1"/>
    <w:rsid w:val="00F65D8A"/>
    <w:rsid w:val="00F65E88"/>
    <w:rsid w:val="00F668B0"/>
    <w:rsid w:val="00F70411"/>
    <w:rsid w:val="00F70A29"/>
    <w:rsid w:val="00F7192B"/>
    <w:rsid w:val="00F71AD9"/>
    <w:rsid w:val="00F71AF9"/>
    <w:rsid w:val="00F71B6C"/>
    <w:rsid w:val="00F729A8"/>
    <w:rsid w:val="00F73088"/>
    <w:rsid w:val="00F74703"/>
    <w:rsid w:val="00F7582D"/>
    <w:rsid w:val="00F76E0E"/>
    <w:rsid w:val="00F776D0"/>
    <w:rsid w:val="00F81AC7"/>
    <w:rsid w:val="00F82278"/>
    <w:rsid w:val="00F83AE3"/>
    <w:rsid w:val="00F8410F"/>
    <w:rsid w:val="00F85620"/>
    <w:rsid w:val="00F9162F"/>
    <w:rsid w:val="00F92FC6"/>
    <w:rsid w:val="00F93391"/>
    <w:rsid w:val="00F93458"/>
    <w:rsid w:val="00F93C12"/>
    <w:rsid w:val="00F950B8"/>
    <w:rsid w:val="00F953EA"/>
    <w:rsid w:val="00F95E77"/>
    <w:rsid w:val="00F966A5"/>
    <w:rsid w:val="00F96C6C"/>
    <w:rsid w:val="00F97C16"/>
    <w:rsid w:val="00FA09F5"/>
    <w:rsid w:val="00FA0EE4"/>
    <w:rsid w:val="00FA25FE"/>
    <w:rsid w:val="00FA2FA1"/>
    <w:rsid w:val="00FA35D7"/>
    <w:rsid w:val="00FA3945"/>
    <w:rsid w:val="00FA42DA"/>
    <w:rsid w:val="00FA4BD1"/>
    <w:rsid w:val="00FA59FC"/>
    <w:rsid w:val="00FA7234"/>
    <w:rsid w:val="00FA78EB"/>
    <w:rsid w:val="00FB0C0D"/>
    <w:rsid w:val="00FB0D53"/>
    <w:rsid w:val="00FB18A6"/>
    <w:rsid w:val="00FB18CA"/>
    <w:rsid w:val="00FB2DF2"/>
    <w:rsid w:val="00FB379B"/>
    <w:rsid w:val="00FB422C"/>
    <w:rsid w:val="00FB44EF"/>
    <w:rsid w:val="00FB46B4"/>
    <w:rsid w:val="00FB5379"/>
    <w:rsid w:val="00FB5EDE"/>
    <w:rsid w:val="00FB6BBC"/>
    <w:rsid w:val="00FC0900"/>
    <w:rsid w:val="00FC0C10"/>
    <w:rsid w:val="00FC21B1"/>
    <w:rsid w:val="00FC53DE"/>
    <w:rsid w:val="00FC7C06"/>
    <w:rsid w:val="00FD1B6F"/>
    <w:rsid w:val="00FD2B13"/>
    <w:rsid w:val="00FD2F6E"/>
    <w:rsid w:val="00FD3ADE"/>
    <w:rsid w:val="00FD6229"/>
    <w:rsid w:val="00FD67D2"/>
    <w:rsid w:val="00FD6B39"/>
    <w:rsid w:val="00FD7AEC"/>
    <w:rsid w:val="00FE0AC1"/>
    <w:rsid w:val="00FE0AFF"/>
    <w:rsid w:val="00FE12C1"/>
    <w:rsid w:val="00FE2DD1"/>
    <w:rsid w:val="00FE5AFC"/>
    <w:rsid w:val="00FE6938"/>
    <w:rsid w:val="00FE72C3"/>
    <w:rsid w:val="00FF261C"/>
    <w:rsid w:val="00FF46EE"/>
    <w:rsid w:val="00FF4927"/>
    <w:rsid w:val="00FF5B98"/>
    <w:rsid w:val="00FF6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EDD35"/>
  <w15:chartTrackingRefBased/>
  <w15:docId w15:val="{AC403D14-03B4-4E1C-BE5F-F32D3B09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DB7"/>
  </w:style>
  <w:style w:type="paragraph" w:styleId="Heading1">
    <w:name w:val="heading 1"/>
    <w:basedOn w:val="Normal"/>
    <w:next w:val="Normal"/>
    <w:link w:val="Heading1Char"/>
    <w:uiPriority w:val="9"/>
    <w:qFormat/>
    <w:rsid w:val="003B5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090B48"/>
    <w:pPr>
      <w:keepNext/>
      <w:spacing w:before="240" w:after="60" w:line="240" w:lineRule="auto"/>
      <w:outlineLvl w:val="1"/>
    </w:pPr>
    <w:rPr>
      <w:rFonts w:ascii="Calibri Light" w:eastAsia="Times New Roman" w:hAnsi="Calibri Light" w:cs="Times New Roman"/>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CD2"/>
    <w:pPr>
      <w:ind w:left="720"/>
      <w:contextualSpacing/>
    </w:pPr>
  </w:style>
  <w:style w:type="paragraph" w:styleId="NormalWeb">
    <w:name w:val="Normal (Web)"/>
    <w:basedOn w:val="Normal"/>
    <w:uiPriority w:val="99"/>
    <w:rsid w:val="00147E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55319"/>
    <w:rPr>
      <w:color w:val="0000FF"/>
      <w:u w:val="single"/>
    </w:rPr>
  </w:style>
  <w:style w:type="character" w:customStyle="1" w:styleId="ignoredpatterns">
    <w:name w:val="ignoredpatterns"/>
    <w:basedOn w:val="DefaultParagraphFont"/>
    <w:rsid w:val="002E17B0"/>
  </w:style>
  <w:style w:type="character" w:customStyle="1" w:styleId="words">
    <w:name w:val="words"/>
    <w:basedOn w:val="DefaultParagraphFont"/>
    <w:rsid w:val="002E17B0"/>
  </w:style>
  <w:style w:type="character" w:customStyle="1" w:styleId="passivevoice">
    <w:name w:val="passivevoice"/>
    <w:basedOn w:val="DefaultParagraphFont"/>
    <w:rsid w:val="006D4608"/>
  </w:style>
  <w:style w:type="character" w:customStyle="1" w:styleId="ignoredwords">
    <w:name w:val="ignoredwords"/>
    <w:basedOn w:val="DefaultParagraphFont"/>
    <w:rsid w:val="00000727"/>
  </w:style>
  <w:style w:type="paragraph" w:styleId="Header">
    <w:name w:val="header"/>
    <w:basedOn w:val="Normal"/>
    <w:link w:val="HeaderChar"/>
    <w:unhideWhenUsed/>
    <w:rsid w:val="0040789F"/>
    <w:pPr>
      <w:tabs>
        <w:tab w:val="center" w:pos="4680"/>
        <w:tab w:val="right" w:pos="9360"/>
      </w:tabs>
      <w:spacing w:after="0" w:line="240" w:lineRule="auto"/>
    </w:pPr>
  </w:style>
  <w:style w:type="character" w:customStyle="1" w:styleId="HeaderChar">
    <w:name w:val="Header Char"/>
    <w:basedOn w:val="DefaultParagraphFont"/>
    <w:link w:val="Header"/>
    <w:rsid w:val="0040789F"/>
  </w:style>
  <w:style w:type="paragraph" w:styleId="Footer">
    <w:name w:val="footer"/>
    <w:basedOn w:val="Normal"/>
    <w:link w:val="FooterChar"/>
    <w:uiPriority w:val="99"/>
    <w:unhideWhenUsed/>
    <w:rsid w:val="00407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9F"/>
  </w:style>
  <w:style w:type="paragraph" w:styleId="NoSpacing">
    <w:name w:val="No Spacing"/>
    <w:uiPriority w:val="1"/>
    <w:qFormat/>
    <w:rsid w:val="009910C2"/>
    <w:pPr>
      <w:spacing w:after="0" w:line="240" w:lineRule="auto"/>
    </w:pPr>
    <w:rPr>
      <w:rFonts w:eastAsiaTheme="minorEastAsia"/>
    </w:rPr>
  </w:style>
  <w:style w:type="paragraph" w:customStyle="1" w:styleId="Default">
    <w:name w:val="Default"/>
    <w:rsid w:val="0062165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32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8BF"/>
    <w:rPr>
      <w:rFonts w:ascii="Segoe UI" w:hAnsi="Segoe UI" w:cs="Segoe UI"/>
      <w:sz w:val="18"/>
      <w:szCs w:val="18"/>
    </w:rPr>
  </w:style>
  <w:style w:type="character" w:styleId="CommentReference">
    <w:name w:val="annotation reference"/>
    <w:basedOn w:val="DefaultParagraphFont"/>
    <w:uiPriority w:val="99"/>
    <w:semiHidden/>
    <w:unhideWhenUsed/>
    <w:rsid w:val="00FE0AFF"/>
    <w:rPr>
      <w:sz w:val="16"/>
      <w:szCs w:val="16"/>
    </w:rPr>
  </w:style>
  <w:style w:type="paragraph" w:styleId="CommentText">
    <w:name w:val="annotation text"/>
    <w:basedOn w:val="Normal"/>
    <w:link w:val="CommentTextChar"/>
    <w:uiPriority w:val="99"/>
    <w:semiHidden/>
    <w:unhideWhenUsed/>
    <w:rsid w:val="00FE0AFF"/>
    <w:pPr>
      <w:spacing w:line="240" w:lineRule="auto"/>
    </w:pPr>
    <w:rPr>
      <w:sz w:val="20"/>
      <w:szCs w:val="20"/>
    </w:rPr>
  </w:style>
  <w:style w:type="character" w:customStyle="1" w:styleId="CommentTextChar">
    <w:name w:val="Comment Text Char"/>
    <w:basedOn w:val="DefaultParagraphFont"/>
    <w:link w:val="CommentText"/>
    <w:uiPriority w:val="99"/>
    <w:semiHidden/>
    <w:rsid w:val="00FE0AFF"/>
    <w:rPr>
      <w:sz w:val="20"/>
      <w:szCs w:val="20"/>
    </w:rPr>
  </w:style>
  <w:style w:type="paragraph" w:styleId="CommentSubject">
    <w:name w:val="annotation subject"/>
    <w:basedOn w:val="CommentText"/>
    <w:next w:val="CommentText"/>
    <w:link w:val="CommentSubjectChar"/>
    <w:uiPriority w:val="99"/>
    <w:semiHidden/>
    <w:unhideWhenUsed/>
    <w:rsid w:val="00FE0AFF"/>
    <w:rPr>
      <w:b/>
      <w:bCs/>
    </w:rPr>
  </w:style>
  <w:style w:type="character" w:customStyle="1" w:styleId="CommentSubjectChar">
    <w:name w:val="Comment Subject Char"/>
    <w:basedOn w:val="CommentTextChar"/>
    <w:link w:val="CommentSubject"/>
    <w:uiPriority w:val="99"/>
    <w:semiHidden/>
    <w:rsid w:val="00FE0AFF"/>
    <w:rPr>
      <w:b/>
      <w:bCs/>
      <w:sz w:val="20"/>
      <w:szCs w:val="20"/>
    </w:rPr>
  </w:style>
  <w:style w:type="character" w:customStyle="1" w:styleId="Heading2Char">
    <w:name w:val="Heading 2 Char"/>
    <w:basedOn w:val="DefaultParagraphFont"/>
    <w:link w:val="Heading2"/>
    <w:rsid w:val="00090B48"/>
    <w:rPr>
      <w:rFonts w:ascii="Calibri Light" w:eastAsia="Times New Roman" w:hAnsi="Calibri Light" w:cs="Times New Roman"/>
      <w:b/>
      <w:bCs/>
      <w:i/>
      <w:iCs/>
      <w:sz w:val="28"/>
      <w:szCs w:val="28"/>
      <w:lang w:val="en-GB"/>
    </w:rPr>
  </w:style>
  <w:style w:type="character" w:styleId="PageNumber">
    <w:name w:val="page number"/>
    <w:basedOn w:val="DefaultParagraphFont"/>
    <w:uiPriority w:val="99"/>
    <w:semiHidden/>
    <w:unhideWhenUsed/>
    <w:rsid w:val="009F4684"/>
  </w:style>
  <w:style w:type="paragraph" w:customStyle="1" w:styleId="references">
    <w:name w:val="references"/>
    <w:uiPriority w:val="99"/>
    <w:rsid w:val="00932BFD"/>
    <w:pPr>
      <w:spacing w:after="50" w:line="180" w:lineRule="exact"/>
      <w:jc w:val="both"/>
    </w:pPr>
    <w:rPr>
      <w:rFonts w:ascii="Times New Roman" w:eastAsia="Times New Roman" w:hAnsi="Times New Roman" w:cs="Times New Roman"/>
      <w:noProof/>
      <w:sz w:val="16"/>
      <w:szCs w:val="16"/>
    </w:rPr>
  </w:style>
  <w:style w:type="character" w:customStyle="1" w:styleId="y0nh2b">
    <w:name w:val="y0nh2b"/>
    <w:basedOn w:val="DefaultParagraphFont"/>
    <w:rsid w:val="0035436C"/>
  </w:style>
  <w:style w:type="table" w:styleId="PlainTable2">
    <w:name w:val="Plain Table 2"/>
    <w:basedOn w:val="TableNormal"/>
    <w:uiPriority w:val="42"/>
    <w:rsid w:val="003B50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3B50AC"/>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EndNoteBibliography">
    <w:name w:val="EndNote Bibliography"/>
    <w:basedOn w:val="Normal"/>
    <w:link w:val="EndNoteBibliographyChar"/>
    <w:rsid w:val="003B361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361E"/>
    <w:rPr>
      <w:rFonts w:ascii="Calibri" w:hAnsi="Calibri" w:cs="Calibri"/>
      <w:noProof/>
    </w:rPr>
  </w:style>
  <w:style w:type="character" w:customStyle="1" w:styleId="UnresolvedMention1">
    <w:name w:val="Unresolved Mention1"/>
    <w:basedOn w:val="DefaultParagraphFont"/>
    <w:uiPriority w:val="99"/>
    <w:semiHidden/>
    <w:unhideWhenUsed/>
    <w:rsid w:val="003B361E"/>
    <w:rPr>
      <w:color w:val="605E5C"/>
      <w:shd w:val="clear" w:color="auto" w:fill="E1DFDD"/>
    </w:rPr>
  </w:style>
  <w:style w:type="paragraph" w:styleId="Bibliography">
    <w:name w:val="Bibliography"/>
    <w:basedOn w:val="Normal"/>
    <w:next w:val="Normal"/>
    <w:uiPriority w:val="37"/>
    <w:unhideWhenUsed/>
    <w:rsid w:val="00D54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6329">
      <w:bodyDiv w:val="1"/>
      <w:marLeft w:val="0"/>
      <w:marRight w:val="0"/>
      <w:marTop w:val="0"/>
      <w:marBottom w:val="0"/>
      <w:divBdr>
        <w:top w:val="none" w:sz="0" w:space="0" w:color="auto"/>
        <w:left w:val="none" w:sz="0" w:space="0" w:color="auto"/>
        <w:bottom w:val="none" w:sz="0" w:space="0" w:color="auto"/>
        <w:right w:val="none" w:sz="0" w:space="0" w:color="auto"/>
      </w:divBdr>
    </w:div>
    <w:div w:id="84039116">
      <w:bodyDiv w:val="1"/>
      <w:marLeft w:val="0"/>
      <w:marRight w:val="0"/>
      <w:marTop w:val="0"/>
      <w:marBottom w:val="0"/>
      <w:divBdr>
        <w:top w:val="none" w:sz="0" w:space="0" w:color="auto"/>
        <w:left w:val="none" w:sz="0" w:space="0" w:color="auto"/>
        <w:bottom w:val="none" w:sz="0" w:space="0" w:color="auto"/>
        <w:right w:val="none" w:sz="0" w:space="0" w:color="auto"/>
      </w:divBdr>
    </w:div>
    <w:div w:id="155457654">
      <w:bodyDiv w:val="1"/>
      <w:marLeft w:val="0"/>
      <w:marRight w:val="0"/>
      <w:marTop w:val="0"/>
      <w:marBottom w:val="0"/>
      <w:divBdr>
        <w:top w:val="none" w:sz="0" w:space="0" w:color="auto"/>
        <w:left w:val="none" w:sz="0" w:space="0" w:color="auto"/>
        <w:bottom w:val="none" w:sz="0" w:space="0" w:color="auto"/>
        <w:right w:val="none" w:sz="0" w:space="0" w:color="auto"/>
      </w:divBdr>
    </w:div>
    <w:div w:id="179128274">
      <w:bodyDiv w:val="1"/>
      <w:marLeft w:val="0"/>
      <w:marRight w:val="0"/>
      <w:marTop w:val="0"/>
      <w:marBottom w:val="0"/>
      <w:divBdr>
        <w:top w:val="none" w:sz="0" w:space="0" w:color="auto"/>
        <w:left w:val="none" w:sz="0" w:space="0" w:color="auto"/>
        <w:bottom w:val="none" w:sz="0" w:space="0" w:color="auto"/>
        <w:right w:val="none" w:sz="0" w:space="0" w:color="auto"/>
      </w:divBdr>
    </w:div>
    <w:div w:id="196703037">
      <w:bodyDiv w:val="1"/>
      <w:marLeft w:val="0"/>
      <w:marRight w:val="0"/>
      <w:marTop w:val="0"/>
      <w:marBottom w:val="0"/>
      <w:divBdr>
        <w:top w:val="none" w:sz="0" w:space="0" w:color="auto"/>
        <w:left w:val="none" w:sz="0" w:space="0" w:color="auto"/>
        <w:bottom w:val="none" w:sz="0" w:space="0" w:color="auto"/>
        <w:right w:val="none" w:sz="0" w:space="0" w:color="auto"/>
      </w:divBdr>
    </w:div>
    <w:div w:id="217862401">
      <w:bodyDiv w:val="1"/>
      <w:marLeft w:val="0"/>
      <w:marRight w:val="0"/>
      <w:marTop w:val="0"/>
      <w:marBottom w:val="0"/>
      <w:divBdr>
        <w:top w:val="none" w:sz="0" w:space="0" w:color="auto"/>
        <w:left w:val="none" w:sz="0" w:space="0" w:color="auto"/>
        <w:bottom w:val="none" w:sz="0" w:space="0" w:color="auto"/>
        <w:right w:val="none" w:sz="0" w:space="0" w:color="auto"/>
      </w:divBdr>
      <w:divsChild>
        <w:div w:id="1896354441">
          <w:marLeft w:val="446"/>
          <w:marRight w:val="0"/>
          <w:marTop w:val="134"/>
          <w:marBottom w:val="120"/>
          <w:divBdr>
            <w:top w:val="none" w:sz="0" w:space="0" w:color="auto"/>
            <w:left w:val="none" w:sz="0" w:space="0" w:color="auto"/>
            <w:bottom w:val="none" w:sz="0" w:space="0" w:color="auto"/>
            <w:right w:val="none" w:sz="0" w:space="0" w:color="auto"/>
          </w:divBdr>
        </w:div>
      </w:divsChild>
    </w:div>
    <w:div w:id="251160902">
      <w:bodyDiv w:val="1"/>
      <w:marLeft w:val="0"/>
      <w:marRight w:val="0"/>
      <w:marTop w:val="0"/>
      <w:marBottom w:val="0"/>
      <w:divBdr>
        <w:top w:val="none" w:sz="0" w:space="0" w:color="auto"/>
        <w:left w:val="none" w:sz="0" w:space="0" w:color="auto"/>
        <w:bottom w:val="none" w:sz="0" w:space="0" w:color="auto"/>
        <w:right w:val="none" w:sz="0" w:space="0" w:color="auto"/>
      </w:divBdr>
    </w:div>
    <w:div w:id="349064080">
      <w:bodyDiv w:val="1"/>
      <w:marLeft w:val="0"/>
      <w:marRight w:val="0"/>
      <w:marTop w:val="0"/>
      <w:marBottom w:val="0"/>
      <w:divBdr>
        <w:top w:val="none" w:sz="0" w:space="0" w:color="auto"/>
        <w:left w:val="none" w:sz="0" w:space="0" w:color="auto"/>
        <w:bottom w:val="none" w:sz="0" w:space="0" w:color="auto"/>
        <w:right w:val="none" w:sz="0" w:space="0" w:color="auto"/>
      </w:divBdr>
    </w:div>
    <w:div w:id="365178828">
      <w:bodyDiv w:val="1"/>
      <w:marLeft w:val="0"/>
      <w:marRight w:val="0"/>
      <w:marTop w:val="0"/>
      <w:marBottom w:val="0"/>
      <w:divBdr>
        <w:top w:val="none" w:sz="0" w:space="0" w:color="auto"/>
        <w:left w:val="none" w:sz="0" w:space="0" w:color="auto"/>
        <w:bottom w:val="none" w:sz="0" w:space="0" w:color="auto"/>
        <w:right w:val="none" w:sz="0" w:space="0" w:color="auto"/>
      </w:divBdr>
    </w:div>
    <w:div w:id="392237825">
      <w:bodyDiv w:val="1"/>
      <w:marLeft w:val="0"/>
      <w:marRight w:val="0"/>
      <w:marTop w:val="0"/>
      <w:marBottom w:val="0"/>
      <w:divBdr>
        <w:top w:val="none" w:sz="0" w:space="0" w:color="auto"/>
        <w:left w:val="none" w:sz="0" w:space="0" w:color="auto"/>
        <w:bottom w:val="none" w:sz="0" w:space="0" w:color="auto"/>
        <w:right w:val="none" w:sz="0" w:space="0" w:color="auto"/>
      </w:divBdr>
    </w:div>
    <w:div w:id="436028198">
      <w:bodyDiv w:val="1"/>
      <w:marLeft w:val="0"/>
      <w:marRight w:val="0"/>
      <w:marTop w:val="0"/>
      <w:marBottom w:val="0"/>
      <w:divBdr>
        <w:top w:val="none" w:sz="0" w:space="0" w:color="auto"/>
        <w:left w:val="none" w:sz="0" w:space="0" w:color="auto"/>
        <w:bottom w:val="none" w:sz="0" w:space="0" w:color="auto"/>
        <w:right w:val="none" w:sz="0" w:space="0" w:color="auto"/>
      </w:divBdr>
    </w:div>
    <w:div w:id="455490431">
      <w:bodyDiv w:val="1"/>
      <w:marLeft w:val="0"/>
      <w:marRight w:val="0"/>
      <w:marTop w:val="0"/>
      <w:marBottom w:val="0"/>
      <w:divBdr>
        <w:top w:val="none" w:sz="0" w:space="0" w:color="auto"/>
        <w:left w:val="none" w:sz="0" w:space="0" w:color="auto"/>
        <w:bottom w:val="none" w:sz="0" w:space="0" w:color="auto"/>
        <w:right w:val="none" w:sz="0" w:space="0" w:color="auto"/>
      </w:divBdr>
    </w:div>
    <w:div w:id="461581827">
      <w:bodyDiv w:val="1"/>
      <w:marLeft w:val="0"/>
      <w:marRight w:val="0"/>
      <w:marTop w:val="0"/>
      <w:marBottom w:val="0"/>
      <w:divBdr>
        <w:top w:val="none" w:sz="0" w:space="0" w:color="auto"/>
        <w:left w:val="none" w:sz="0" w:space="0" w:color="auto"/>
        <w:bottom w:val="none" w:sz="0" w:space="0" w:color="auto"/>
        <w:right w:val="none" w:sz="0" w:space="0" w:color="auto"/>
      </w:divBdr>
    </w:div>
    <w:div w:id="667487837">
      <w:bodyDiv w:val="1"/>
      <w:marLeft w:val="0"/>
      <w:marRight w:val="0"/>
      <w:marTop w:val="0"/>
      <w:marBottom w:val="0"/>
      <w:divBdr>
        <w:top w:val="none" w:sz="0" w:space="0" w:color="auto"/>
        <w:left w:val="none" w:sz="0" w:space="0" w:color="auto"/>
        <w:bottom w:val="none" w:sz="0" w:space="0" w:color="auto"/>
        <w:right w:val="none" w:sz="0" w:space="0" w:color="auto"/>
      </w:divBdr>
    </w:div>
    <w:div w:id="669719586">
      <w:bodyDiv w:val="1"/>
      <w:marLeft w:val="0"/>
      <w:marRight w:val="0"/>
      <w:marTop w:val="0"/>
      <w:marBottom w:val="0"/>
      <w:divBdr>
        <w:top w:val="none" w:sz="0" w:space="0" w:color="auto"/>
        <w:left w:val="none" w:sz="0" w:space="0" w:color="auto"/>
        <w:bottom w:val="none" w:sz="0" w:space="0" w:color="auto"/>
        <w:right w:val="none" w:sz="0" w:space="0" w:color="auto"/>
      </w:divBdr>
    </w:div>
    <w:div w:id="773405415">
      <w:bodyDiv w:val="1"/>
      <w:marLeft w:val="0"/>
      <w:marRight w:val="0"/>
      <w:marTop w:val="0"/>
      <w:marBottom w:val="0"/>
      <w:divBdr>
        <w:top w:val="none" w:sz="0" w:space="0" w:color="auto"/>
        <w:left w:val="none" w:sz="0" w:space="0" w:color="auto"/>
        <w:bottom w:val="none" w:sz="0" w:space="0" w:color="auto"/>
        <w:right w:val="none" w:sz="0" w:space="0" w:color="auto"/>
      </w:divBdr>
    </w:div>
    <w:div w:id="821771382">
      <w:bodyDiv w:val="1"/>
      <w:marLeft w:val="0"/>
      <w:marRight w:val="0"/>
      <w:marTop w:val="0"/>
      <w:marBottom w:val="0"/>
      <w:divBdr>
        <w:top w:val="none" w:sz="0" w:space="0" w:color="auto"/>
        <w:left w:val="none" w:sz="0" w:space="0" w:color="auto"/>
        <w:bottom w:val="none" w:sz="0" w:space="0" w:color="auto"/>
        <w:right w:val="none" w:sz="0" w:space="0" w:color="auto"/>
      </w:divBdr>
    </w:div>
    <w:div w:id="841966084">
      <w:bodyDiv w:val="1"/>
      <w:marLeft w:val="0"/>
      <w:marRight w:val="0"/>
      <w:marTop w:val="0"/>
      <w:marBottom w:val="0"/>
      <w:divBdr>
        <w:top w:val="none" w:sz="0" w:space="0" w:color="auto"/>
        <w:left w:val="none" w:sz="0" w:space="0" w:color="auto"/>
        <w:bottom w:val="none" w:sz="0" w:space="0" w:color="auto"/>
        <w:right w:val="none" w:sz="0" w:space="0" w:color="auto"/>
      </w:divBdr>
    </w:div>
    <w:div w:id="854659342">
      <w:bodyDiv w:val="1"/>
      <w:marLeft w:val="0"/>
      <w:marRight w:val="0"/>
      <w:marTop w:val="0"/>
      <w:marBottom w:val="0"/>
      <w:divBdr>
        <w:top w:val="none" w:sz="0" w:space="0" w:color="auto"/>
        <w:left w:val="none" w:sz="0" w:space="0" w:color="auto"/>
        <w:bottom w:val="none" w:sz="0" w:space="0" w:color="auto"/>
        <w:right w:val="none" w:sz="0" w:space="0" w:color="auto"/>
      </w:divBdr>
    </w:div>
    <w:div w:id="857693104">
      <w:bodyDiv w:val="1"/>
      <w:marLeft w:val="0"/>
      <w:marRight w:val="0"/>
      <w:marTop w:val="0"/>
      <w:marBottom w:val="0"/>
      <w:divBdr>
        <w:top w:val="none" w:sz="0" w:space="0" w:color="auto"/>
        <w:left w:val="none" w:sz="0" w:space="0" w:color="auto"/>
        <w:bottom w:val="none" w:sz="0" w:space="0" w:color="auto"/>
        <w:right w:val="none" w:sz="0" w:space="0" w:color="auto"/>
      </w:divBdr>
    </w:div>
    <w:div w:id="901331347">
      <w:bodyDiv w:val="1"/>
      <w:marLeft w:val="0"/>
      <w:marRight w:val="0"/>
      <w:marTop w:val="0"/>
      <w:marBottom w:val="0"/>
      <w:divBdr>
        <w:top w:val="none" w:sz="0" w:space="0" w:color="auto"/>
        <w:left w:val="none" w:sz="0" w:space="0" w:color="auto"/>
        <w:bottom w:val="none" w:sz="0" w:space="0" w:color="auto"/>
        <w:right w:val="none" w:sz="0" w:space="0" w:color="auto"/>
      </w:divBdr>
    </w:div>
    <w:div w:id="966080656">
      <w:bodyDiv w:val="1"/>
      <w:marLeft w:val="0"/>
      <w:marRight w:val="0"/>
      <w:marTop w:val="0"/>
      <w:marBottom w:val="0"/>
      <w:divBdr>
        <w:top w:val="none" w:sz="0" w:space="0" w:color="auto"/>
        <w:left w:val="none" w:sz="0" w:space="0" w:color="auto"/>
        <w:bottom w:val="none" w:sz="0" w:space="0" w:color="auto"/>
        <w:right w:val="none" w:sz="0" w:space="0" w:color="auto"/>
      </w:divBdr>
    </w:div>
    <w:div w:id="986591579">
      <w:bodyDiv w:val="1"/>
      <w:marLeft w:val="0"/>
      <w:marRight w:val="0"/>
      <w:marTop w:val="0"/>
      <w:marBottom w:val="0"/>
      <w:divBdr>
        <w:top w:val="none" w:sz="0" w:space="0" w:color="auto"/>
        <w:left w:val="none" w:sz="0" w:space="0" w:color="auto"/>
        <w:bottom w:val="none" w:sz="0" w:space="0" w:color="auto"/>
        <w:right w:val="none" w:sz="0" w:space="0" w:color="auto"/>
      </w:divBdr>
    </w:div>
    <w:div w:id="1084230615">
      <w:bodyDiv w:val="1"/>
      <w:marLeft w:val="0"/>
      <w:marRight w:val="0"/>
      <w:marTop w:val="0"/>
      <w:marBottom w:val="0"/>
      <w:divBdr>
        <w:top w:val="none" w:sz="0" w:space="0" w:color="auto"/>
        <w:left w:val="none" w:sz="0" w:space="0" w:color="auto"/>
        <w:bottom w:val="none" w:sz="0" w:space="0" w:color="auto"/>
        <w:right w:val="none" w:sz="0" w:space="0" w:color="auto"/>
      </w:divBdr>
    </w:div>
    <w:div w:id="1133248895">
      <w:bodyDiv w:val="1"/>
      <w:marLeft w:val="0"/>
      <w:marRight w:val="0"/>
      <w:marTop w:val="0"/>
      <w:marBottom w:val="0"/>
      <w:divBdr>
        <w:top w:val="none" w:sz="0" w:space="0" w:color="auto"/>
        <w:left w:val="none" w:sz="0" w:space="0" w:color="auto"/>
        <w:bottom w:val="none" w:sz="0" w:space="0" w:color="auto"/>
        <w:right w:val="none" w:sz="0" w:space="0" w:color="auto"/>
      </w:divBdr>
    </w:div>
    <w:div w:id="1135417064">
      <w:bodyDiv w:val="1"/>
      <w:marLeft w:val="0"/>
      <w:marRight w:val="0"/>
      <w:marTop w:val="0"/>
      <w:marBottom w:val="0"/>
      <w:divBdr>
        <w:top w:val="none" w:sz="0" w:space="0" w:color="auto"/>
        <w:left w:val="none" w:sz="0" w:space="0" w:color="auto"/>
        <w:bottom w:val="none" w:sz="0" w:space="0" w:color="auto"/>
        <w:right w:val="none" w:sz="0" w:space="0" w:color="auto"/>
      </w:divBdr>
    </w:div>
    <w:div w:id="1204976182">
      <w:bodyDiv w:val="1"/>
      <w:marLeft w:val="0"/>
      <w:marRight w:val="0"/>
      <w:marTop w:val="0"/>
      <w:marBottom w:val="0"/>
      <w:divBdr>
        <w:top w:val="none" w:sz="0" w:space="0" w:color="auto"/>
        <w:left w:val="none" w:sz="0" w:space="0" w:color="auto"/>
        <w:bottom w:val="none" w:sz="0" w:space="0" w:color="auto"/>
        <w:right w:val="none" w:sz="0" w:space="0" w:color="auto"/>
      </w:divBdr>
    </w:div>
    <w:div w:id="1221937699">
      <w:bodyDiv w:val="1"/>
      <w:marLeft w:val="0"/>
      <w:marRight w:val="0"/>
      <w:marTop w:val="0"/>
      <w:marBottom w:val="0"/>
      <w:divBdr>
        <w:top w:val="none" w:sz="0" w:space="0" w:color="auto"/>
        <w:left w:val="none" w:sz="0" w:space="0" w:color="auto"/>
        <w:bottom w:val="none" w:sz="0" w:space="0" w:color="auto"/>
        <w:right w:val="none" w:sz="0" w:space="0" w:color="auto"/>
      </w:divBdr>
    </w:div>
    <w:div w:id="1242180183">
      <w:bodyDiv w:val="1"/>
      <w:marLeft w:val="0"/>
      <w:marRight w:val="0"/>
      <w:marTop w:val="0"/>
      <w:marBottom w:val="0"/>
      <w:divBdr>
        <w:top w:val="none" w:sz="0" w:space="0" w:color="auto"/>
        <w:left w:val="none" w:sz="0" w:space="0" w:color="auto"/>
        <w:bottom w:val="none" w:sz="0" w:space="0" w:color="auto"/>
        <w:right w:val="none" w:sz="0" w:space="0" w:color="auto"/>
      </w:divBdr>
    </w:div>
    <w:div w:id="1419987220">
      <w:bodyDiv w:val="1"/>
      <w:marLeft w:val="0"/>
      <w:marRight w:val="0"/>
      <w:marTop w:val="0"/>
      <w:marBottom w:val="0"/>
      <w:divBdr>
        <w:top w:val="none" w:sz="0" w:space="0" w:color="auto"/>
        <w:left w:val="none" w:sz="0" w:space="0" w:color="auto"/>
        <w:bottom w:val="none" w:sz="0" w:space="0" w:color="auto"/>
        <w:right w:val="none" w:sz="0" w:space="0" w:color="auto"/>
      </w:divBdr>
    </w:div>
    <w:div w:id="1462192915">
      <w:bodyDiv w:val="1"/>
      <w:marLeft w:val="0"/>
      <w:marRight w:val="0"/>
      <w:marTop w:val="0"/>
      <w:marBottom w:val="0"/>
      <w:divBdr>
        <w:top w:val="none" w:sz="0" w:space="0" w:color="auto"/>
        <w:left w:val="none" w:sz="0" w:space="0" w:color="auto"/>
        <w:bottom w:val="none" w:sz="0" w:space="0" w:color="auto"/>
        <w:right w:val="none" w:sz="0" w:space="0" w:color="auto"/>
      </w:divBdr>
    </w:div>
    <w:div w:id="1514107166">
      <w:bodyDiv w:val="1"/>
      <w:marLeft w:val="0"/>
      <w:marRight w:val="0"/>
      <w:marTop w:val="0"/>
      <w:marBottom w:val="0"/>
      <w:divBdr>
        <w:top w:val="none" w:sz="0" w:space="0" w:color="auto"/>
        <w:left w:val="none" w:sz="0" w:space="0" w:color="auto"/>
        <w:bottom w:val="none" w:sz="0" w:space="0" w:color="auto"/>
        <w:right w:val="none" w:sz="0" w:space="0" w:color="auto"/>
      </w:divBdr>
    </w:div>
    <w:div w:id="1563640915">
      <w:bodyDiv w:val="1"/>
      <w:marLeft w:val="0"/>
      <w:marRight w:val="0"/>
      <w:marTop w:val="0"/>
      <w:marBottom w:val="0"/>
      <w:divBdr>
        <w:top w:val="none" w:sz="0" w:space="0" w:color="auto"/>
        <w:left w:val="none" w:sz="0" w:space="0" w:color="auto"/>
        <w:bottom w:val="none" w:sz="0" w:space="0" w:color="auto"/>
        <w:right w:val="none" w:sz="0" w:space="0" w:color="auto"/>
      </w:divBdr>
    </w:div>
    <w:div w:id="1568567149">
      <w:bodyDiv w:val="1"/>
      <w:marLeft w:val="0"/>
      <w:marRight w:val="0"/>
      <w:marTop w:val="0"/>
      <w:marBottom w:val="0"/>
      <w:divBdr>
        <w:top w:val="none" w:sz="0" w:space="0" w:color="auto"/>
        <w:left w:val="none" w:sz="0" w:space="0" w:color="auto"/>
        <w:bottom w:val="none" w:sz="0" w:space="0" w:color="auto"/>
        <w:right w:val="none" w:sz="0" w:space="0" w:color="auto"/>
      </w:divBdr>
    </w:div>
    <w:div w:id="1596598911">
      <w:bodyDiv w:val="1"/>
      <w:marLeft w:val="0"/>
      <w:marRight w:val="0"/>
      <w:marTop w:val="0"/>
      <w:marBottom w:val="0"/>
      <w:divBdr>
        <w:top w:val="none" w:sz="0" w:space="0" w:color="auto"/>
        <w:left w:val="none" w:sz="0" w:space="0" w:color="auto"/>
        <w:bottom w:val="none" w:sz="0" w:space="0" w:color="auto"/>
        <w:right w:val="none" w:sz="0" w:space="0" w:color="auto"/>
      </w:divBdr>
    </w:div>
    <w:div w:id="1724139415">
      <w:bodyDiv w:val="1"/>
      <w:marLeft w:val="0"/>
      <w:marRight w:val="0"/>
      <w:marTop w:val="0"/>
      <w:marBottom w:val="0"/>
      <w:divBdr>
        <w:top w:val="none" w:sz="0" w:space="0" w:color="auto"/>
        <w:left w:val="none" w:sz="0" w:space="0" w:color="auto"/>
        <w:bottom w:val="none" w:sz="0" w:space="0" w:color="auto"/>
        <w:right w:val="none" w:sz="0" w:space="0" w:color="auto"/>
      </w:divBdr>
    </w:div>
    <w:div w:id="1727991331">
      <w:bodyDiv w:val="1"/>
      <w:marLeft w:val="0"/>
      <w:marRight w:val="0"/>
      <w:marTop w:val="0"/>
      <w:marBottom w:val="0"/>
      <w:divBdr>
        <w:top w:val="none" w:sz="0" w:space="0" w:color="auto"/>
        <w:left w:val="none" w:sz="0" w:space="0" w:color="auto"/>
        <w:bottom w:val="none" w:sz="0" w:space="0" w:color="auto"/>
        <w:right w:val="none" w:sz="0" w:space="0" w:color="auto"/>
      </w:divBdr>
    </w:div>
    <w:div w:id="1743142101">
      <w:bodyDiv w:val="1"/>
      <w:marLeft w:val="0"/>
      <w:marRight w:val="0"/>
      <w:marTop w:val="0"/>
      <w:marBottom w:val="0"/>
      <w:divBdr>
        <w:top w:val="none" w:sz="0" w:space="0" w:color="auto"/>
        <w:left w:val="none" w:sz="0" w:space="0" w:color="auto"/>
        <w:bottom w:val="none" w:sz="0" w:space="0" w:color="auto"/>
        <w:right w:val="none" w:sz="0" w:space="0" w:color="auto"/>
      </w:divBdr>
    </w:div>
    <w:div w:id="1809207900">
      <w:bodyDiv w:val="1"/>
      <w:marLeft w:val="0"/>
      <w:marRight w:val="0"/>
      <w:marTop w:val="0"/>
      <w:marBottom w:val="0"/>
      <w:divBdr>
        <w:top w:val="none" w:sz="0" w:space="0" w:color="auto"/>
        <w:left w:val="none" w:sz="0" w:space="0" w:color="auto"/>
        <w:bottom w:val="none" w:sz="0" w:space="0" w:color="auto"/>
        <w:right w:val="none" w:sz="0" w:space="0" w:color="auto"/>
      </w:divBdr>
    </w:div>
    <w:div w:id="1819178236">
      <w:bodyDiv w:val="1"/>
      <w:marLeft w:val="0"/>
      <w:marRight w:val="0"/>
      <w:marTop w:val="0"/>
      <w:marBottom w:val="0"/>
      <w:divBdr>
        <w:top w:val="none" w:sz="0" w:space="0" w:color="auto"/>
        <w:left w:val="none" w:sz="0" w:space="0" w:color="auto"/>
        <w:bottom w:val="none" w:sz="0" w:space="0" w:color="auto"/>
        <w:right w:val="none" w:sz="0" w:space="0" w:color="auto"/>
      </w:divBdr>
    </w:div>
    <w:div w:id="1821650782">
      <w:bodyDiv w:val="1"/>
      <w:marLeft w:val="0"/>
      <w:marRight w:val="0"/>
      <w:marTop w:val="0"/>
      <w:marBottom w:val="0"/>
      <w:divBdr>
        <w:top w:val="none" w:sz="0" w:space="0" w:color="auto"/>
        <w:left w:val="none" w:sz="0" w:space="0" w:color="auto"/>
        <w:bottom w:val="none" w:sz="0" w:space="0" w:color="auto"/>
        <w:right w:val="none" w:sz="0" w:space="0" w:color="auto"/>
      </w:divBdr>
    </w:div>
    <w:div w:id="1896574992">
      <w:bodyDiv w:val="1"/>
      <w:marLeft w:val="0"/>
      <w:marRight w:val="0"/>
      <w:marTop w:val="0"/>
      <w:marBottom w:val="0"/>
      <w:divBdr>
        <w:top w:val="none" w:sz="0" w:space="0" w:color="auto"/>
        <w:left w:val="none" w:sz="0" w:space="0" w:color="auto"/>
        <w:bottom w:val="none" w:sz="0" w:space="0" w:color="auto"/>
        <w:right w:val="none" w:sz="0" w:space="0" w:color="auto"/>
      </w:divBdr>
    </w:div>
    <w:div w:id="1901284791">
      <w:bodyDiv w:val="1"/>
      <w:marLeft w:val="0"/>
      <w:marRight w:val="0"/>
      <w:marTop w:val="0"/>
      <w:marBottom w:val="0"/>
      <w:divBdr>
        <w:top w:val="none" w:sz="0" w:space="0" w:color="auto"/>
        <w:left w:val="none" w:sz="0" w:space="0" w:color="auto"/>
        <w:bottom w:val="none" w:sz="0" w:space="0" w:color="auto"/>
        <w:right w:val="none" w:sz="0" w:space="0" w:color="auto"/>
      </w:divBdr>
    </w:div>
    <w:div w:id="1940990271">
      <w:bodyDiv w:val="1"/>
      <w:marLeft w:val="0"/>
      <w:marRight w:val="0"/>
      <w:marTop w:val="0"/>
      <w:marBottom w:val="0"/>
      <w:divBdr>
        <w:top w:val="none" w:sz="0" w:space="0" w:color="auto"/>
        <w:left w:val="none" w:sz="0" w:space="0" w:color="auto"/>
        <w:bottom w:val="none" w:sz="0" w:space="0" w:color="auto"/>
        <w:right w:val="none" w:sz="0" w:space="0" w:color="auto"/>
      </w:divBdr>
    </w:div>
    <w:div w:id="2045253117">
      <w:bodyDiv w:val="1"/>
      <w:marLeft w:val="0"/>
      <w:marRight w:val="0"/>
      <w:marTop w:val="0"/>
      <w:marBottom w:val="0"/>
      <w:divBdr>
        <w:top w:val="none" w:sz="0" w:space="0" w:color="auto"/>
        <w:left w:val="none" w:sz="0" w:space="0" w:color="auto"/>
        <w:bottom w:val="none" w:sz="0" w:space="0" w:color="auto"/>
        <w:right w:val="none" w:sz="0" w:space="0" w:color="auto"/>
      </w:divBdr>
    </w:div>
    <w:div w:id="2050834215">
      <w:bodyDiv w:val="1"/>
      <w:marLeft w:val="0"/>
      <w:marRight w:val="0"/>
      <w:marTop w:val="0"/>
      <w:marBottom w:val="0"/>
      <w:divBdr>
        <w:top w:val="none" w:sz="0" w:space="0" w:color="auto"/>
        <w:left w:val="none" w:sz="0" w:space="0" w:color="auto"/>
        <w:bottom w:val="none" w:sz="0" w:space="0" w:color="auto"/>
        <w:right w:val="none" w:sz="0" w:space="0" w:color="auto"/>
      </w:divBdr>
    </w:div>
    <w:div w:id="2098095413">
      <w:bodyDiv w:val="1"/>
      <w:marLeft w:val="0"/>
      <w:marRight w:val="0"/>
      <w:marTop w:val="0"/>
      <w:marBottom w:val="0"/>
      <w:divBdr>
        <w:top w:val="none" w:sz="0" w:space="0" w:color="auto"/>
        <w:left w:val="none" w:sz="0" w:space="0" w:color="auto"/>
        <w:bottom w:val="none" w:sz="0" w:space="0" w:color="auto"/>
        <w:right w:val="none" w:sz="0" w:space="0" w:color="auto"/>
      </w:divBdr>
    </w:div>
    <w:div w:id="2113042708">
      <w:bodyDiv w:val="1"/>
      <w:marLeft w:val="0"/>
      <w:marRight w:val="0"/>
      <w:marTop w:val="0"/>
      <w:marBottom w:val="0"/>
      <w:divBdr>
        <w:top w:val="none" w:sz="0" w:space="0" w:color="auto"/>
        <w:left w:val="none" w:sz="0" w:space="0" w:color="auto"/>
        <w:bottom w:val="none" w:sz="0" w:space="0" w:color="auto"/>
        <w:right w:val="none" w:sz="0" w:space="0" w:color="auto"/>
      </w:divBdr>
    </w:div>
    <w:div w:id="2123456931">
      <w:bodyDiv w:val="1"/>
      <w:marLeft w:val="0"/>
      <w:marRight w:val="0"/>
      <w:marTop w:val="0"/>
      <w:marBottom w:val="0"/>
      <w:divBdr>
        <w:top w:val="none" w:sz="0" w:space="0" w:color="auto"/>
        <w:left w:val="none" w:sz="0" w:space="0" w:color="auto"/>
        <w:bottom w:val="none" w:sz="0" w:space="0" w:color="auto"/>
        <w:right w:val="none" w:sz="0" w:space="0" w:color="auto"/>
      </w:divBdr>
    </w:div>
    <w:div w:id="2130316364">
      <w:bodyDiv w:val="1"/>
      <w:marLeft w:val="0"/>
      <w:marRight w:val="0"/>
      <w:marTop w:val="0"/>
      <w:marBottom w:val="0"/>
      <w:divBdr>
        <w:top w:val="none" w:sz="0" w:space="0" w:color="auto"/>
        <w:left w:val="none" w:sz="0" w:space="0" w:color="auto"/>
        <w:bottom w:val="none" w:sz="0" w:space="0" w:color="auto"/>
        <w:right w:val="none" w:sz="0" w:space="0" w:color="auto"/>
      </w:divBdr>
    </w:div>
    <w:div w:id="2134471732">
      <w:bodyDiv w:val="1"/>
      <w:marLeft w:val="0"/>
      <w:marRight w:val="0"/>
      <w:marTop w:val="0"/>
      <w:marBottom w:val="0"/>
      <w:divBdr>
        <w:top w:val="none" w:sz="0" w:space="0" w:color="auto"/>
        <w:left w:val="none" w:sz="0" w:space="0" w:color="auto"/>
        <w:bottom w:val="none" w:sz="0" w:space="0" w:color="auto"/>
        <w:right w:val="none" w:sz="0" w:space="0" w:color="auto"/>
      </w:divBdr>
    </w:div>
    <w:div w:id="21458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ho.int/news-room/fact-sheets/detail/blindness-and-visual-impair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locations=AF-X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mro.who.int/afg/programmes/eye-ca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9FBB4-832F-4F34-B1E4-3AA7513D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Aziz-ur-Rahman NIAZI</cp:lastModifiedBy>
  <cp:revision>3</cp:revision>
  <cp:lastPrinted>2022-06-26T05:02:00Z</cp:lastPrinted>
  <dcterms:created xsi:type="dcterms:W3CDTF">2022-06-26T05:02:00Z</dcterms:created>
  <dcterms:modified xsi:type="dcterms:W3CDTF">2022-06-26T05:04:00Z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a96aba15-93ca-3185-930c-0930e68c7075</vt:lpwstr>
  </property>
  <property fmtid="{D5CDD505-2E9C-101B-9397-08002B2CF9AE}" pid="24" name="Mendeley Citation Style_1">
    <vt:lpwstr>http://www.zotero.org/styles/apa</vt:lpwstr>
  </property>
</Properties>
</file>