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--How much Referral Fee was given on Jan 26 2019 and to whom?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ReferralFee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 p.firstname||' '||p.lastname as Name ,referralcashfee as "Referral Fee"from referral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transactions t on (r.referralid = t.transactionid) join person p on (r.personid = p.personid)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t.transactiondate = to_date('26-Jan-19','DD-Mon-YY');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select* from referralfee;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view referralfee;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790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--How many clients made a perchase from John Wicke?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view NumofClients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select Distinct(firstname), lastname from person p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left join clienttrans ct on(p.personID = ct.clientID)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where ct.TypeID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order by firstname;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NumofClients;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view NumofClients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581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Show the  transactions that was made starting in 2020?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VIEW TransNewYear 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(SELECT *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TRANSACTIONS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EXTRACT(YEAR FROM TO_DATE(TRANSACTIONDATE, 'DD-MON-YY')) &gt; 2019);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TransNewYear;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view TransNewYear;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885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How many properties were sold between this year and that year?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view NumofPropSold 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 * FROM TRANSACTIONS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WHERE EXTRACT(YEAR FROM TO_DATE(TRANSACTIONDATE, 'DD-MON-YY')) BETWEEN 2018 AND 2020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ORDER BY TRANSACTIONDATE;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NumofPropSold;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view NumofPropSold;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