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4B"/>
          <w:sz w:val="48"/>
          <w:szCs w:val="48"/>
        </w:rPr>
        <w:t xml:space="preserve">TurboRefi — Mortgage Expert’s Review Guide</w:t>
      </w:r>
    </w:p>
    <w:p>
      <w:pPr>
        <w:spacing w:after="200"/>
        <w:jc w:val="center"/>
      </w:pPr>
      <w:r>
        <w:rPr>
          <w:rFonts w:ascii="Arial" w:cs="Arial" w:eastAsia="Arial" w:hAnsi="Arial"/>
          <w:color w:val="666666"/>
          <w:sz w:val="26"/>
          <w:szCs w:val="26"/>
        </w:rPr>
        <w:t xml:space="preserve">Conversation Accuracy, Document Requirements, Selling Guide References</w:t>
      </w:r>
    </w:p>
    <w:p>
      <w:pPr>
        <w:spacing w:after="200"/>
        <w:jc w:val="center"/>
      </w:pPr>
      <w:r>
        <w:rPr>
          <w:rFonts w:ascii="Arial" w:cs="Arial" w:eastAsia="Arial" w:hAnsi="Arial"/>
          <w:color w:val="666666"/>
          <w:sz w:val="26"/>
          <w:szCs w:val="26"/>
        </w:rPr>
        <w:t xml:space="preserve">&amp; Loan Officer Handoff Instructions</w:t>
      </w:r>
    </w:p>
    <w:p>
      <w:pPr>
        <w:spacing w:after="200"/>
        <w:jc w:val="center"/>
      </w:pPr>
      <w:r>
        <w:rPr>
          <w:rFonts w:ascii="Arial" w:cs="Arial" w:eastAsia="Arial" w:hAnsi="Arial"/>
          <w:i/>
          <w:iCs/>
          <w:color w:val="2E7D32"/>
          <w:sz w:val="22"/>
          <w:szCs w:val="22"/>
        </w:rPr>
        <w:t xml:space="preserve">For Industry Expert Review  |  Version 2.0</w:t>
      </w:r>
    </w:p>
    <w:p>
      <w:pPr>
        <w:jc w:val="center"/>
      </w:pPr>
      <w:r>
        <w:rPr>
          <w:rFonts w:ascii="Arial" w:cs="Arial" w:eastAsia="Arial" w:hAnsi="Arial"/>
          <w:color w:val="AAAAAA"/>
          <w:sz w:val="20"/>
          <w:szCs w:val="20"/>
        </w:rPr>
        <w:t xml:space="preserve">Mortgage Foundry  |  April 2026  |  CONFIDENTIAL</w:t>
      </w:r>
    </w:p>
    <w:p>
      <w:r>
        <w:br w:type="page"/>
      </w:r>
    </w:p>
    <w:p>
      <w:pPr>
        <w:pStyle w:val="Heading1"/>
      </w:pPr>
      <w:r>
        <w:t xml:space="preserve">Purpose of This Document</w:t>
      </w:r>
    </w:p>
    <w:p>
      <w:pPr>
        <w:spacing w:after="120"/>
      </w:pPr>
      <w:r>
        <w:rPr>
          <w:rFonts w:ascii="Arial" w:cs="Arial" w:eastAsia="Arial" w:hAnsi="Arial"/>
          <w:sz w:val="22"/>
          <w:szCs w:val="22"/>
        </w:rPr>
        <w:t xml:space="preserve">TurboRefi is an AI-assisted screening tool that guides borrowers through a preliminary refinance assessment. This document presents the exact conversation the system has with borrowers for each of the six use cases.</w:t>
      </w:r>
    </w:p>
    <w:p>
      <w:pPr>
        <w:spacing w:after="120"/>
      </w:pPr>
      <w:r>
        <w:rPr>
          <w:rFonts w:ascii="Arial" w:cs="Arial" w:eastAsia="Arial" w:hAnsi="Arial"/>
          <w:b/>
          <w:bCs/>
          <w:sz w:val="22"/>
          <w:szCs w:val="22"/>
        </w:rPr>
        <w:t xml:space="preserve">We need your expertise to validate:</w:t>
      </w:r>
    </w:p>
    <w:p>
      <w:pPr>
        <w:spacing w:after="120"/>
      </w:pPr>
      <w:r>
        <w:rPr>
          <w:rFonts w:ascii="Arial" w:cs="Arial" w:eastAsia="Arial" w:hAnsi="Arial"/>
          <w:sz w:val="22"/>
          <w:szCs w:val="22"/>
        </w:rPr>
        <w:t xml:space="preserve">•  Are we asking the right questions, in the right order?</w:t>
      </w:r>
    </w:p>
    <w:p>
      <w:pPr>
        <w:spacing w:after="120"/>
      </w:pPr>
      <w:r>
        <w:rPr>
          <w:rFonts w:ascii="Arial" w:cs="Arial" w:eastAsia="Arial" w:hAnsi="Arial"/>
          <w:sz w:val="22"/>
          <w:szCs w:val="22"/>
        </w:rPr>
        <w:t xml:space="preserve">•  Are we requesting the correct documents for each scenario?</w:t>
      </w:r>
    </w:p>
    <w:p>
      <w:pPr>
        <w:spacing w:after="120"/>
      </w:pPr>
      <w:r>
        <w:rPr>
          <w:rFonts w:ascii="Arial" w:cs="Arial" w:eastAsia="Arial" w:hAnsi="Arial"/>
          <w:sz w:val="22"/>
          <w:szCs w:val="22"/>
        </w:rPr>
        <w:t xml:space="preserve">•  Are the selling guide references (FNMA sections, FHLMC chapters) accurate?</w:t>
      </w:r>
    </w:p>
    <w:p>
      <w:pPr>
        <w:spacing w:after="120"/>
      </w:pPr>
      <w:r>
        <w:rPr>
          <w:rFonts w:ascii="Arial" w:cs="Arial" w:eastAsia="Arial" w:hAnsi="Arial"/>
          <w:sz w:val="22"/>
          <w:szCs w:val="22"/>
        </w:rPr>
        <w:t xml:space="preserve">•  Are the thresholds for referring to a human loan officer reasonable?</w:t>
      </w:r>
    </w:p>
    <w:p>
      <w:pPr>
        <w:spacing w:after="120"/>
      </w:pPr>
      <w:r>
        <w:rPr>
          <w:rFonts w:ascii="Arial" w:cs="Arial" w:eastAsia="Arial" w:hAnsi="Arial"/>
          <w:sz w:val="22"/>
          <w:szCs w:val="22"/>
        </w:rPr>
        <w:t xml:space="preserve">•  When we hand off to a loan officer, are the instructions correct and complete?</w:t>
      </w:r>
    </w:p>
    <w:p>
      <w:pPr>
        <w:spacing w:after="80"/>
      </w:pPr>
    </w:p>
    <w:p>
      <w:pPr>
        <w:pStyle w:val="Heading2"/>
      </w:pPr>
      <w:r>
        <w:t xml:space="preserve">Starting Point: What the System Already Knows</w:t>
      </w:r>
    </w:p>
    <w:p>
      <w:pPr>
        <w:spacing w:after="120"/>
      </w:pPr>
      <w:r>
        <w:rPr>
          <w:rFonts w:ascii="Arial" w:cs="Arial" w:eastAsia="Arial" w:hAnsi="Arial"/>
          <w:sz w:val="22"/>
          <w:szCs w:val="22"/>
        </w:rPr>
        <w:t xml:space="preserve">Before the conversation begins, the borrower has already uploaded a mortgage statement. The system has extracted the following data before the first question is asked: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9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Pre-Loaded Data Point</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System Does With It</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Current interest rate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Extracted from uploaded mortgage statement</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Used to calculate potential rate reduction and monthly savings. Agent confirms with borrower.</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Current loan balance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Extracted from uploaded mortgage statement</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Used for LTV calculation. Agent confirms with borrower.</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Property address</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Extracted from uploaded mortgage statement</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Property value APIs are queried BEFORE the conversation starts. Value range and LTV range are pre-calculated.</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Property value range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Queried from 2–3 public data sources using the address</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LTV is pre-calculated at both ends of the range. If LTV already exceeds threshold, referral is flagged from the first message (but conversation continues to collect data).</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LTV range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Calculated: balance / property value range</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Available before the conversation starts. Agent can open with the borrower’s equity position.</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Servicer name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Extracted from uploaded mortgage statement</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Context only.</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Escrow amount (if shown)</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Extracted from uploaded mortgage statement</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May partially populate PITIA. Agent confirms.</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Loan type (if visible)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Some statements show "VA", "FHA", or "Conventional"</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If "VA" is detected, system pre-routes to Use Case 5 (IRRRL). Agent confirms rather than asks.</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PMI line item (if visible)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Some statements show a separate PMI line</w:t>
            </w:r>
          </w:p>
        </w:tc>
        <w:tc>
          <w:tcPr>
            <w:tcW w:type="dxa" w:w="4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If PMI is visible, system pre-identifies Use Case 2 (PMI removal) as likely. Agent confirms.</w:t>
            </w:r>
          </w:p>
        </w:tc>
      </w:tr>
    </w:tbl>
    <w:p>
      <w:pPr>
        <w:spacing w:after="80"/>
      </w:pPr>
    </w:p>
    <w:p>
      <w:pPr>
        <w:spacing w:after="120"/>
      </w:pPr>
      <w:r>
        <w:rPr>
          <w:rFonts w:ascii="Arial" w:cs="Arial" w:eastAsia="Arial" w:hAnsi="Arial"/>
          <w:b/>
          <w:bCs/>
          <w:sz w:val="22"/>
          <w:szCs w:val="22"/>
        </w:rPr>
        <w:t xml:space="preserve">Statement recency: </w:t>
      </w:r>
      <w:r>
        <w:rPr>
          <w:rFonts w:ascii="Arial" w:cs="Arial" w:eastAsia="Arial" w:hAnsi="Arial"/>
          <w:sz w:val="22"/>
          <w:szCs w:val="22"/>
        </w:rPr>
        <w:t xml:space="preserve">The agent’s first message includes a soft ask: "Your mortgage statement is dated [month/year]. If you have a more recent one that would help ensure accuracy, but we can work with this." This is not a hard requirement — the borrower is not referred for having a dated statement. But it signals that fresher data is better.</w:t>
      </w:r>
    </w:p>
    <w:p>
      <w:pPr>
        <w:spacing w:after="120"/>
      </w:pPr>
      <w:r>
        <w:rPr>
          <w:rFonts w:ascii="Arial" w:cs="Arial" w:eastAsia="Arial" w:hAnsi="Arial"/>
          <w:b/>
          <w:bCs/>
          <w:sz w:val="22"/>
          <w:szCs w:val="22"/>
        </w:rPr>
        <w:t xml:space="preserve">Important limitations: </w:t>
      </w:r>
      <w:r>
        <w:rPr>
          <w:rFonts w:ascii="Arial" w:cs="Arial" w:eastAsia="Arial" w:hAnsi="Arial"/>
          <w:sz w:val="22"/>
          <w:szCs w:val="22"/>
        </w:rPr>
        <w:t xml:space="preserve">The system does not pull credit reports, does not verify employment through automated services, and does not order appraisals. The borrower provides their approximate credit score range. Property values come from public data sources and are presented as a range. All screening results are preliminary.</w:t>
      </w:r>
    </w:p>
    <w:p>
      <w:r>
        <w:br w:type="page"/>
      </w:r>
    </w:p>
    <w:p>
      <w:pPr>
        <w:pStyle w:val="Heading1"/>
      </w:pPr>
      <w:r>
        <w:t xml:space="preserve">Use Case 1: W2 Employee — Rate-Term Refinance</w:t>
      </w:r>
    </w:p>
    <w:p>
      <w:pPr>
        <w:spacing w:after="120"/>
      </w:pPr>
      <w:r>
        <w:rPr>
          <w:rFonts w:ascii="Arial" w:cs="Arial" w:eastAsia="Arial" w:hAnsi="Arial"/>
          <w:b/>
          <w:bCs/>
          <w:sz w:val="22"/>
          <w:szCs w:val="22"/>
        </w:rPr>
        <w:t xml:space="preserve">Borrower profile: </w:t>
      </w:r>
      <w:r>
        <w:rPr>
          <w:rFonts w:ascii="Arial" w:cs="Arial" w:eastAsia="Arial" w:hAnsi="Arial"/>
          <w:sz w:val="22"/>
          <w:szCs w:val="22"/>
        </w:rPr>
        <w:t xml:space="preserve">Salaried employee, 5+ years at same employer, wants to reduce rate. No PMI, no second jobs.</w:t>
      </w:r>
    </w:p>
    <w:p>
      <w:pPr>
        <w:spacing w:after="60"/>
      </w:pPr>
    </w:p>
    <w:p>
      <w:pPr>
        <w:pStyle w:val="Heading2"/>
      </w:pPr>
      <w:r>
        <w:t xml:space="preserve">Pre-Loaded Data (Known Before Conversation Starts)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3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3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Pre-Loaded Value</w:t>
            </w:r>
          </w:p>
        </w:tc>
        <w:tc>
          <w:tcPr>
            <w:tcW w:type="dxa" w:w="4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Pre-Calculated Result</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7.5% (from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Target rate ~6.0%. Potential savings calculable.</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Balance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$290,000 (from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Address</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123 Oak St, Anytown, OH (from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Property value range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$425K–$445K (from APIs, queried automatically)</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LTV: 65%–68%. Below 80% threshold. GREEN.</w:t>
            </w:r>
          </w:p>
        </w:tc>
      </w:tr>
    </w:tbl>
    <w:p>
      <w:pPr>
        <w:spacing w:after="80"/>
      </w:pPr>
    </w:p>
    <w:p>
      <w:pPr>
        <w:pStyle w:val="Heading2"/>
      </w:pPr>
      <w:r>
        <w:t xml:space="preserve">Documents Still Needed (Borrower Must Upload)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3600"/>
      </w:tblGrid>
      <w:tr>
        <w:trPr>
          <w:tblHeader/>
        </w:trP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4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 Need It</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Selling Guide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2 most recent paystubs (30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Gross monthly income, YTD earnings, employer name, pay frequency.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B3-3.1 / FHLMC Ch.5302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W-2 forms (last 2 years)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Annual income verification. Year-over-year consistency check.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B3-3.1 / FHLMC Ch.5302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Government-issued photo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Identity verification.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Property tax bill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Annual taxes for PITIA calculation.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Part of DTI per FNMA B3-6 / FHLMC Ch.5401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Homeowners insurance declaration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Annual premium for PITIA calculation.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Part of DTI per FNMA B3-6 / FHLMC Ch.5401</w:t>
            </w:r>
          </w:p>
        </w:tc>
      </w:tr>
    </w:tbl>
    <w:p>
      <w:pPr>
        <w:spacing w:after="120"/>
      </w:pPr>
      <w:r>
        <w:rPr>
          <w:rFonts w:ascii="Arial" w:cs="Arial" w:eastAsia="Arial" w:hAnsi="Arial"/>
          <w:sz w:val="22"/>
          <w:szCs w:val="22"/>
        </w:rPr>
        <w:t xml:space="preserve">Note: Mortgage statement is NOT on this list — it’s already uploaded.</w:t>
      </w:r>
    </w:p>
    <w:p>
      <w:pPr>
        <w:spacing w:after="120"/>
      </w:pPr>
      <w:r>
        <w:rPr>
          <w:rFonts w:ascii="Arial" w:cs="Arial" w:eastAsia="Arial" w:hAnsi="Arial"/>
          <w:b/>
          <w:bCs/>
          <w:sz w:val="22"/>
          <w:szCs w:val="22"/>
        </w:rPr>
        <w:t xml:space="preserve">Question for reviewer: </w:t>
      </w:r>
      <w:r>
        <w:rPr>
          <w:rFonts w:ascii="Arial" w:cs="Arial" w:eastAsia="Arial" w:hAnsi="Arial"/>
          <w:sz w:val="22"/>
          <w:szCs w:val="22"/>
        </w:rPr>
        <w:t xml:space="preserve">Is this the right document list for a clean W2 rate-term refi at screening stage?</w:t>
      </w:r>
    </w:p>
    <w:p>
      <w:pPr>
        <w:spacing w:after="80"/>
      </w:pPr>
    </w:p>
    <w:p>
      <w:pPr>
        <w:pStyle w:val="Heading2"/>
      </w:pPr>
      <w:r>
        <w:t xml:space="preserve">Questions the System Asks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9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Asked</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Answer Triggers Referral to LO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your mortgage is at 7.5% with a balance of $290K on [address]. Does that look current? (Your statement is dated [month] — if you have a more recent one, that would help.)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Confirms pre-loaded data. Gives borrower a chance to correct. Soft recency ask.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If borrower says the balance or rate is significantly different from the statement, agent updates and recalculates. Not a referral trigger unless the new data changes eligibility.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How long have you been with your current employer?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FNMA/FHLMC require 2-year employment 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&lt; 2 years → flag. "I don’t remember"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Is this your only source of income?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Determines if UC1 or a more complex case.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"No" → follow-up to classify additional income. May route to different UC.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What is your approximate credit score range? (below 620 / 620–679 / 680–719 / 720–759 / 760+)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Screens for minimum FICO eligibility (620).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Below 620 → Referral. "I don’t know"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Is your property a single-family home, townhome, or condo?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Condos require warrantability review (FNMA B4-2.1).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Condo with HOA → Referral.</w:t>
            </w:r>
          </w:p>
        </w:tc>
      </w:tr>
    </w:tbl>
    <w:p>
      <w:pPr>
        <w:spacing w:after="120"/>
      </w:pPr>
      <w:r>
        <w:rPr>
          <w:rFonts w:ascii="Arial" w:cs="Arial" w:eastAsia="Arial" w:hAnsi="Arial"/>
          <w:b/>
          <w:bCs/>
          <w:sz w:val="22"/>
          <w:szCs w:val="22"/>
        </w:rPr>
        <w:t xml:space="preserve">Note: </w:t>
      </w:r>
      <w:r>
        <w:rPr>
          <w:rFonts w:ascii="Arial" w:cs="Arial" w:eastAsia="Arial" w:hAnsi="Arial"/>
          <w:sz w:val="22"/>
          <w:szCs w:val="22"/>
        </w:rPr>
        <w:t xml:space="preserve">We no longer ask "What’s your rate?", "How much do you owe?", or "What’s your address?" — all three are pre-loaded from the uploaded statement.</w:t>
      </w:r>
    </w:p>
    <w:p>
      <w:pPr>
        <w:spacing w:after="80"/>
      </w:pPr>
    </w:p>
    <w:p>
      <w:pPr>
        <w:pStyle w:val="Heading2"/>
      </w:pPr>
      <w:r>
        <w:t xml:space="preserve">Happy Path Conversation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[Before conversation: Rate 7.5%, balance $290K, address known. APIs queried: property value $425K–$445K, LTV 65–68%. All within thresholds.]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Welcome to TurboRefi. I see you have a mortgage at 7.5% with a balance of approximately $290,000 on Oak Street. Does that look current? Your statement is from February — if you have a more recent one that would help, but we can work with this.</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That’s right. I don’t have a newer statement handy.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No problem. Based on current market data, your home’s estimated value is in the $425K–$445K range, putting your equity at roughly 65–68% LTV — very strong position. Now I need to verify your income. Can you upload your two most recent paystubs and your W-2s from the last two years?</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Here you go — paystubs and both W-2s.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[Income extracted: $8,333/mo from Acme Corp. W-2s: $98K and $96K. Consistent. Bonus 9.6% of base — under 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consistent income around $98K from Acme Corp. How long have you been there?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Seven years. Only job.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What’s your approximate credit score range?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745 — checked recently.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Last thing — can you upload your property tax bill and homeowners insurance declaration? I need those for the full monthly payment calculation.</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[Uploads both]</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[PITIA calculated. DTI = 32%. Below 43% QM threshold.]</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Everything checks out. You preliminarily qualify for a rate-term refi under both Fannie Mae and Freddie Mac. Your estimated DTI is 32%, your LTV is 65–68%, and your rate could drop from 7.5% to approximately 6.0%, saving you roughly $280/month. This is a preliminary screening — formal verification happens during application.</w:t>
            </w:r>
          </w:p>
        </w:tc>
      </w:tr>
    </w:tbl>
    <w:p>
      <w:pPr>
        <w:spacing w:after="120"/>
      </w:pPr>
      <w:r>
        <w:rPr>
          <w:rFonts w:ascii="Arial" w:cs="Arial" w:eastAsia="Arial" w:hAnsi="Arial"/>
          <w:b/>
          <w:bCs/>
          <w:sz w:val="22"/>
          <w:szCs w:val="22"/>
        </w:rPr>
        <w:t xml:space="preserve">Selling guide sections: </w:t>
      </w:r>
      <w:r>
        <w:rPr>
          <w:rFonts w:ascii="Arial" w:cs="Arial" w:eastAsia="Arial" w:hAnsi="Arial"/>
          <w:sz w:val="22"/>
          <w:szCs w:val="22"/>
        </w:rPr>
        <w:t xml:space="preserve">FNMA B3-3.1 (W2 income), B2-1.3 (LTV), B3-6 (DTI), B3-5.1 (credit). FHLMC Ch.5302 (employment), Refi Possible (LTV), Ch.5401 (DTI), Ch.5201 (credit).</w:t>
      </w:r>
    </w:p>
    <w:p>
      <w:pPr>
        <w:spacing w:after="80"/>
      </w:pPr>
    </w:p>
    <w:p>
      <w:pPr>
        <w:pStyle w:val="Heading2"/>
      </w:pPr>
      <w:r>
        <w:t xml:space="preserve">Referral Scenario: Missing W-2 + Uncertain Income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 7.5%, balance $290K, LTV 65–68%. All pre-loaded data is GREEN.]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[Opens with same confirmation of pre-loaded data. Requests paystubs and W-2s.]</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Here are my paystubs. I can’t find my W-2s though.</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[Missing W-2s. Referral flagged. Agent continues collecting.]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Do you remember approximately what you earned last year and the year before?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I’m not really sure. Maybe around $90K?</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[Borrower uncertain on income. Second referral trigger. Agent continues.]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That’s okay. A few more questions so I can put together a complete picture. What’s your credit score range?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I think about 720.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And can you upload your property tax bill and insurance declaration?</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[Uploads both]</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Thank you. I’d like to connect you with a loan officer who can help verify your income history. I’m handing over everything we’ve collected — your mortgage details, property value, credit range, tax and insurance bills — so you won’t need to repeat any of it. They’ll just need to help locate your W-2s and confirm your income.</w:t>
            </w:r>
          </w:p>
        </w:tc>
      </w:tr>
    </w:tbl>
    <w:p>
      <w:pPr>
        <w:spacing w:after="80"/>
      </w:pPr>
    </w:p>
    <w:p>
      <w:pPr>
        <w:pStyle w:val="Heading2"/>
      </w:pPr>
      <w:r>
        <w:t xml:space="preserve">When Referred: What the LO Receives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960"/>
      </w:tblGrid>
      <w:tr>
        <w:trPr>
          <w:tblHeader/>
        </w:trP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Already Collected (Do NOT Re-Ask)</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Referral Reason</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LO Should 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Rate: 7.5% (from statement). Balance: $290K (from statement). Property value: $425K–$445K (from APIs). LTV: 65–68%. Current paystubs with extracted income ($8,333/mo, Acme Corp, 7 years). FICO range: 720–759. Tax bill and insurance uploaded.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Missing W-2 forms (both years). Borrower uncertain about prior year income (estimated ~$90K).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Help borrower locate W-2s. If unavailable, order VOE from employer. Pull formal credit report. Verify income via IRS tax transcripts (4506-C). Once verified, complete eligibility determination.</w:t>
            </w:r>
          </w:p>
        </w:tc>
      </w:tr>
    </w:tbl>
    <w:p>
      <w:r>
        <w:br w:type="page"/>
      </w:r>
    </w:p>
    <w:p>
      <w:pPr>
        <w:pStyle w:val="Heading1"/>
      </w:pPr>
      <w:r>
        <w:t xml:space="preserve">Use Case 2: W2 Employee — PMI Removal via Refi</w:t>
      </w:r>
    </w:p>
    <w:p>
      <w:pPr>
        <w:spacing w:after="120"/>
      </w:pPr>
      <w:r>
        <w:rPr>
          <w:rFonts w:ascii="Arial" w:cs="Arial" w:eastAsia="Arial" w:hAnsi="Arial"/>
          <w:b/>
          <w:bCs/>
          <w:sz w:val="22"/>
          <w:szCs w:val="22"/>
        </w:rPr>
        <w:t xml:space="preserve">Borrower profile: </w:t>
      </w:r>
      <w:r>
        <w:rPr>
          <w:rFonts w:ascii="Arial" w:cs="Arial" w:eastAsia="Arial" w:hAnsi="Arial"/>
          <w:sz w:val="22"/>
          <w:szCs w:val="22"/>
        </w:rPr>
        <w:t xml:space="preserve">Same as UC1, plus PMI. Home has appreciated. Wants to eliminate PMI and reduce rate.</w:t>
      </w:r>
    </w:p>
    <w:p>
      <w:pPr>
        <w:spacing w:after="120"/>
      </w:pPr>
      <w:r>
        <w:rPr>
          <w:rFonts w:ascii="Arial" w:cs="Arial" w:eastAsia="Arial" w:hAnsi="Arial"/>
          <w:b/>
          <w:bCs/>
          <w:sz w:val="22"/>
          <w:szCs w:val="22"/>
        </w:rPr>
        <w:t xml:space="preserve">Key threshold: </w:t>
      </w:r>
      <w:r>
        <w:rPr>
          <w:rFonts w:ascii="Arial" w:cs="Arial" w:eastAsia="Arial" w:hAnsi="Arial"/>
          <w:sz w:val="22"/>
          <w:szCs w:val="22"/>
        </w:rPr>
        <w:t xml:space="preserve">We screen at 75% LTV for PMI removal cases. If estimated LTV exceeds 75% at any point in the data range, we refer for a more precise valuation.</w:t>
      </w:r>
    </w:p>
    <w:p>
      <w:pPr>
        <w:spacing w:after="60"/>
      </w:pPr>
    </w:p>
    <w:p>
      <w:pPr>
        <w:pStyle w:val="Heading2"/>
      </w:pPr>
      <w:r>
        <w:t xml:space="preserve">Pre-Loaded Data (Enhanced for UC2)</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3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3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Pre-Loaded Value</w:t>
            </w:r>
          </w:p>
        </w:tc>
        <w:tc>
          <w:tcPr>
            <w:tcW w:type="dxa" w:w="4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Pre-Calculated Result</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7.5% (from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Balance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$298,000 (from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PMI line item</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$175/month (visible on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System pre-identifies as UC2 candidate. Agent confirms rather than discovers.</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Property value range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$425K–$445K (from APIs)</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LTV: 67%–70%. Below 75% UC2 threshold. GREEN.</w:t>
            </w:r>
          </w:p>
        </w:tc>
      </w:tr>
    </w:tbl>
    <w:p>
      <w:pPr>
        <w:spacing w:after="120"/>
      </w:pPr>
      <w:r>
        <w:rPr>
          <w:rFonts w:ascii="Arial" w:cs="Arial" w:eastAsia="Arial" w:hAnsi="Arial"/>
          <w:sz w:val="22"/>
          <w:szCs w:val="22"/>
        </w:rPr>
        <w:t xml:space="preserve">Note: If PMI is NOT visible on the uploaded statement, the system doesn’t know this is a UC2 case until the borrower mentions it.</w:t>
      </w:r>
    </w:p>
    <w:p>
      <w:pPr>
        <w:spacing w:after="80"/>
      </w:pPr>
    </w:p>
    <w:p>
      <w:pPr>
        <w:pStyle w:val="Heading2"/>
      </w:pPr>
      <w:r>
        <w:t xml:space="preserve">Additional Documents (Beyond UC1)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340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4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 Need It</w:t>
            </w:r>
          </w:p>
        </w:tc>
        <w:tc>
          <w:tcPr>
            <w:tcW w:type="dxa" w:w="3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Selling Guide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PMI billing statement (if PMI not visible on uploaded mortgage statement)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Confirms PMI is borrower-paid, not lender-paid. Shows monthly amount.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B7-1 / FHLMC Ch.4701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Original closing disclosure or HUD-1 (if available)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Original purchase price and down payment — equity baseline.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w:t>
            </w:r>
          </w:p>
        </w:tc>
      </w:tr>
    </w:tbl>
    <w:p>
      <w:pPr>
        <w:spacing w:after="80"/>
      </w:pPr>
    </w:p>
    <w:p>
      <w:pPr>
        <w:pStyle w:val="Heading2"/>
      </w:pPr>
      <w:r>
        <w:t xml:space="preserve">Additional Questions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9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Referral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a PMI charge of $175/month on your statement. Is that still the current amount? (OR, if not on statement: You mentioned PMI — is it a separate line item on your monthly bill, or built into your 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If PMI is on the statement, agent confirms rather than asks from scratch. If not visible, must determine if borrower-paid or lender-paid.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PMI type unclear / "I’m not sure"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What was your original purchase price, and how much did you put down?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Needed for equity calculation.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don’t remember" on both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Do you have a home equity loan or line of credit on this property?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Second lien affects CLTV.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"Yes" or "not sure" → Referral.</w:t>
            </w:r>
          </w:p>
        </w:tc>
      </w:tr>
    </w:tbl>
    <w:p>
      <w:pPr>
        <w:spacing w:after="80"/>
      </w:pPr>
    </w:p>
    <w:p>
      <w:pPr>
        <w:pStyle w:val="Heading2"/>
      </w:pPr>
      <w:r>
        <w:t xml:space="preserve">Happy Path Conversation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 7.5%, balance $298K, PMI $175/mo visible on statement. APIs: $425K–$445K. LTV: 67%–70%. Below 75%.]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Welcome to TurboRefi. I see you have a mortgage at 7.5% with a balance of $298,000, and you’re paying $175/month in PMI. Good news — based on current market data, your home’s estimated value is $425K–$445K, which puts your LTV at 67–70%. That’s well below the 75% threshold, meaning a refi would eliminate your PMI entirely. Does that statement information look current?</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Yes, that’s right.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What was your original purchase price and down payment?</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$350K with 10% down.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Do you have a home equity loan or line of credit on this property?</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No, nothing else.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[Continues with income verification, FICO, and remaining UC1 documents per standard flow.]</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[All checks pass. Savings: PMI elimination $175 + rate reduction ~$280 = $455/month. Break-even ~10 months.]</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You preliminarily qualify. Your combined estimated savings are approximately $455/month — $175 from PMI elimination and $280 from the rate reduction. Break-even on closing costs is about 10 months.</w:t>
            </w:r>
          </w:p>
        </w:tc>
      </w:tr>
    </w:tbl>
    <w:p>
      <w:pPr>
        <w:spacing w:after="120"/>
      </w:pPr>
      <w:r>
        <w:rPr>
          <w:rFonts w:ascii="Arial" w:cs="Arial" w:eastAsia="Arial" w:hAnsi="Arial"/>
          <w:b/>
          <w:bCs/>
          <w:sz w:val="22"/>
          <w:szCs w:val="22"/>
        </w:rPr>
        <w:t xml:space="preserve">Selling guide sections: </w:t>
      </w:r>
      <w:r>
        <w:rPr>
          <w:rFonts w:ascii="Arial" w:cs="Arial" w:eastAsia="Arial" w:hAnsi="Arial"/>
          <w:sz w:val="22"/>
          <w:szCs w:val="22"/>
        </w:rPr>
        <w:t xml:space="preserve">FNMA B7-1 (MI by LTV), B4-1.3 (appraisal/valuation). FHLMC Ch.4701 (MI), ACE waiver. Plus all UC1 sections for income/DTI/credit.</w:t>
      </w:r>
    </w:p>
    <w:p>
      <w:pPr>
        <w:spacing w:after="80"/>
      </w:pPr>
    </w:p>
    <w:p>
      <w:pPr>
        <w:pStyle w:val="Heading2"/>
      </w:pPr>
      <w:r>
        <w:t xml:space="preserve">Referral Scenario: LTV Straddles 75%</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[Rate 7.5%, balance $298K, PMI $175/mo. APIs: $368K–$398K. LTV: 75%–81%. STRADDLES 75% threshold. Referral flagged before conversation starts.]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you have a mortgage at 7.5% with PMI of $175/month. I’ve looked at market data for your property, and the estimated value range is $368K–$398K. At the lower end of that range, your LTV would be about 81%, which means PMI removal isn’t certain with current estimates. I’d like to collect your full information and connect you with a loan officer who can order a more precise valuation. Let me ask a few questions so they have everything they need.</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Okay.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[Continues collecting income, credit, employment, remaining docs.]</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C62828"/>
                <w:sz w:val="20"/>
                <w:szCs w:val="20"/>
              </w:rPr>
              <w:t xml:space="preserve">Referral</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LO receives: all pre-loaded data, property value range with LTV at both ends, all income/credit data collected. LO should: order formal appraisal. If appraised value puts LTV ≤ 75%, proceed. If 75–80%, refi still works but PMI may remain. If &gt; 80%, discuss alternatives.</w:t>
            </w:r>
          </w:p>
        </w:tc>
      </w:tr>
    </w:tbl>
    <w:p>
      <w:r>
        <w:br w:type="page"/>
      </w:r>
    </w:p>
    <w:p>
      <w:pPr>
        <w:pStyle w:val="Heading1"/>
      </w:pPr>
      <w:r>
        <w:t xml:space="preserve">Use Case 3: Self-Employed — Rate-Term Refi</w:t>
      </w:r>
    </w:p>
    <w:p>
      <w:pPr>
        <w:spacing w:after="120"/>
      </w:pPr>
      <w:r>
        <w:rPr>
          <w:rFonts w:ascii="Arial" w:cs="Arial" w:eastAsia="Arial" w:hAnsi="Arial"/>
          <w:b/>
          <w:bCs/>
          <w:sz w:val="22"/>
          <w:szCs w:val="22"/>
        </w:rPr>
        <w:t xml:space="preserve">Borrower profile: </w:t>
      </w:r>
      <w:r>
        <w:rPr>
          <w:rFonts w:ascii="Arial" w:cs="Arial" w:eastAsia="Arial" w:hAnsi="Arial"/>
          <w:sz w:val="22"/>
          <w:szCs w:val="22"/>
        </w:rPr>
        <w:t xml:space="preserve">Sole proprietor, 6+ years, income stable/growing. Files Schedule C.</w:t>
      </w:r>
    </w:p>
    <w:p>
      <w:pPr>
        <w:spacing w:after="60"/>
      </w:pPr>
    </w:p>
    <w:p>
      <w:pPr>
        <w:pStyle w:val="Heading2"/>
      </w:pPr>
      <w:r>
        <w:t xml:space="preserve">Pre-Loaded Data</w:t>
      </w:r>
    </w:p>
    <w:p>
      <w:pPr>
        <w:spacing w:after="120"/>
      </w:pPr>
      <w:r>
        <w:rPr>
          <w:rFonts w:ascii="Arial" w:cs="Arial" w:eastAsia="Arial" w:hAnsi="Arial"/>
          <w:sz w:val="22"/>
          <w:szCs w:val="22"/>
        </w:rPr>
        <w:t xml:space="preserve">Same as UC1: rate, balance, address, property value range, and LTV are all known before the conversation starts.</w:t>
      </w:r>
    </w:p>
    <w:p>
      <w:pPr>
        <w:spacing w:after="80"/>
      </w:pPr>
    </w:p>
    <w:p>
      <w:pPr>
        <w:pStyle w:val="Heading2"/>
      </w:pPr>
      <w:r>
        <w:t xml:space="preserve">Documents Still Needed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340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4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Selling Guide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Personal tax returns (1040 + all schedules) — 2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Schedule C net profit + depreciation add-backs. 2-year history required.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B3-3.2 / FHLMC Ch.5303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Year-to-date profit &amp; loss statement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Current year trajectory check.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Supplementary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Business license or CPA letter (helpful)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Confirms 2+ years of operation.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B3-3.2 / FHLMC Ch.5303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ID, property tax bill, insurance declaration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 identity and PITIA components.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w:t>
            </w:r>
          </w:p>
        </w:tc>
      </w:tr>
    </w:tbl>
    <w:p>
      <w:pPr>
        <w:spacing w:after="80"/>
      </w:pPr>
    </w:p>
    <w:p>
      <w:pPr>
        <w:pStyle w:val="Heading2"/>
      </w:pPr>
      <w:r>
        <w:t xml:space="preserve">Questions the System Asks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9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Referral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Do you file as sole proprietor (Schedule C), LLC, S-Corp, or partnership?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Determines which tax schedules to look for.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"I’m not sure"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Has your business income been stable, growing, or declining?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Declining income changes the calculation method entirely.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"Declining" or "not sure"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Is this your only business?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Multiple Schedule C businesses require separate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Multiple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How long has this business been operating?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2+ years 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&lt; 2 years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Approximate credit score range?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Screens for 620 minimum.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Below 620 or unknown → Referral.</w:t>
            </w:r>
          </w:p>
        </w:tc>
      </w:tr>
    </w:tbl>
    <w:p>
      <w:pPr>
        <w:spacing w:after="80"/>
      </w:pPr>
    </w:p>
    <w:p>
      <w:pPr>
        <w:pStyle w:val="Heading2"/>
      </w:pPr>
      <w:r>
        <w:t xml:space="preserve">Income Calculation Method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4180"/>
      </w:tblGrid>
      <w:tr>
        <w:trPr>
          <w:tblHeader/>
        </w:trP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41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FNMA (B3-3.2)</w:t>
            </w:r>
          </w:p>
        </w:tc>
        <w:tc>
          <w:tcPr>
            <w:tcW w:type="dxa" w:w="41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FHLMC (Ch.5303)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1. Extract net profit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Schedule C Line 31, each year</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2. Add back depreciation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Schedule C Line 13</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Per 5303.1(c)(i) add-back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3. Add back other non-cash items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Amortization, depletion if applicable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Per 5303.1(c)(i) — may include additional 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4. Check income trend</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If Year 2 &lt; Year 1: use lower year, NOT average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Similar rule, slightly different thresholds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5. Calculate monthly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Stable/growing: (Yr1 + Yr2) / 24. Declining: Yr2 / 12.</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Same formula structure</w:t>
            </w:r>
          </w:p>
        </w:tc>
      </w:tr>
    </w:tbl>
    <w:p>
      <w:pPr>
        <w:spacing w:after="120"/>
      </w:pPr>
      <w:r>
        <w:rPr>
          <w:rFonts w:ascii="Arial" w:cs="Arial" w:eastAsia="Arial" w:hAnsi="Arial"/>
          <w:b/>
          <w:bCs/>
          <w:sz w:val="22"/>
          <w:szCs w:val="22"/>
        </w:rPr>
        <w:t xml:space="preserve">Question for reviewer: </w:t>
      </w:r>
      <w:r>
        <w:rPr>
          <w:rFonts w:ascii="Arial" w:cs="Arial" w:eastAsia="Arial" w:hAnsi="Arial"/>
          <w:sz w:val="22"/>
          <w:szCs w:val="22"/>
        </w:rPr>
        <w:t xml:space="preserve">Is this income calculation correct? Are the add-back items complete?</w:t>
      </w:r>
    </w:p>
    <w:p>
      <w:pPr>
        <w:spacing w:after="80"/>
      </w:pPr>
    </w:p>
    <w:p>
      <w:pPr>
        <w:pStyle w:val="Heading2"/>
      </w:pPr>
      <w:r>
        <w:t xml:space="preserve">Happy Path Conversation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 6.75%, balance $265K, LTV 67–70%. All GREEN.]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your mortgage at 6.75% with a balance of $265K. Your estimated home value is $380K–$395K, giving you strong equity. Since you’re self-employed, I’ll need your complete tax returns for the last 2 years and a current P&amp;L. Do you file as a sole proprietor?</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Yes, sole proprietor. Here are both years of returns and my P&amp;L.</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[2024: net $105K + $8K deprec = $113K. 2023: net $95K + $6K = $101K. TREND: UP. Avg: $8,917/mo. Single business. No losses. P&amp;L consistent.]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Your qualifying income is approximately $8,917/month. Income is trending upward, so we use the 2-year average. How long has the business been running?</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Six years. It’s my only business.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Credit score range?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About 760.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[Collects remaining docs. All GREEN. DTI 28%.]</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You preliminarily qualify under both FNMA B3-3.2 and FHLMC Ch.5303. DTI is 28%.</w:t>
            </w:r>
          </w:p>
        </w:tc>
      </w:tr>
    </w:tbl>
    <w:p>
      <w:pPr>
        <w:spacing w:after="80"/>
      </w:pPr>
    </w:p>
    <w:p>
      <w:pPr>
        <w:pStyle w:val="Heading2"/>
      </w:pPr>
      <w:r>
        <w:t xml:space="preserve">Referral Scenario: Declining Income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[2024 adjusted: $90K. 2023 adjusted: $117K. DECLINING. Referral flagged.]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notice your 2024 income is lower than 2023. Under GSE guidelines, declining income changes the calculation — the lower year is used instead of the average. Can you tell me what caused the decline?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Took a couple months off for a family issue. Should bounce 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[Notes explanation. Collects FICO, remaining docs.]</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C62828"/>
                <w:sz w:val="20"/>
                <w:szCs w:val="20"/>
              </w:rPr>
              <w:t xml:space="preserve">Referral</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LO receives: both years parsed, decline quantified ($90K vs $117K), borrower’s explanation captured, FICO/property/all other data. LO should: evaluate if decline is temporary, request LOE if needed, use lower year ($90K) per B3-3.2, recalculate DTI.</w:t>
            </w:r>
          </w:p>
        </w:tc>
      </w:tr>
    </w:tbl>
    <w:p>
      <w:r>
        <w:br w:type="page"/>
      </w:r>
    </w:p>
    <w:p>
      <w:pPr>
        <w:pStyle w:val="Heading1"/>
      </w:pPr>
      <w:r>
        <w:t xml:space="preserve">Use Case 4: Gig Worker — Rate-Term Refi</w:t>
      </w:r>
    </w:p>
    <w:p>
      <w:pPr>
        <w:spacing w:after="120"/>
      </w:pPr>
      <w:r>
        <w:rPr>
          <w:rFonts w:ascii="Arial" w:cs="Arial" w:eastAsia="Arial" w:hAnsi="Arial"/>
          <w:b/>
          <w:bCs/>
          <w:sz w:val="22"/>
          <w:szCs w:val="22"/>
        </w:rPr>
        <w:t xml:space="preserve">Borrower profile: </w:t>
      </w:r>
      <w:r>
        <w:rPr>
          <w:rFonts w:ascii="Arial" w:cs="Arial" w:eastAsia="Arial" w:hAnsi="Arial"/>
          <w:sz w:val="22"/>
          <w:szCs w:val="22"/>
        </w:rPr>
        <w:t xml:space="preserve">Full-time Uber driver, 3+ years. Files 1099 + Schedule C.</w:t>
      </w:r>
    </w:p>
    <w:p>
      <w:pPr>
        <w:spacing w:after="120"/>
      </w:pPr>
      <w:r>
        <w:rPr>
          <w:rFonts w:ascii="Arial" w:cs="Arial" w:eastAsia="Arial" w:hAnsi="Arial"/>
          <w:b/>
          <w:bCs/>
          <w:sz w:val="22"/>
          <w:szCs w:val="22"/>
        </w:rPr>
        <w:t xml:space="preserve">Key update: </w:t>
      </w:r>
      <w:r>
        <w:rPr>
          <w:rFonts w:ascii="Arial" w:cs="Arial" w:eastAsia="Arial" w:hAnsi="Arial"/>
          <w:sz w:val="22"/>
          <w:szCs w:val="22"/>
        </w:rPr>
        <w:t xml:space="preserve">FNMA SEL-2025-01 allows 12 months of history for rideshare/delivery workers (vs. standard 24 months). FHLMC has no equivalent — still requires 24 months.</w:t>
      </w:r>
    </w:p>
    <w:p>
      <w:pPr>
        <w:spacing w:after="60"/>
      </w:pPr>
    </w:p>
    <w:p>
      <w:pPr>
        <w:pStyle w:val="Heading2"/>
      </w:pPr>
      <w:r>
        <w:t xml:space="preserve">Pre-Loaded Data</w:t>
      </w:r>
    </w:p>
    <w:p>
      <w:pPr>
        <w:spacing w:after="120"/>
      </w:pPr>
      <w:r>
        <w:rPr>
          <w:rFonts w:ascii="Arial" w:cs="Arial" w:eastAsia="Arial" w:hAnsi="Arial"/>
          <w:sz w:val="22"/>
          <w:szCs w:val="22"/>
        </w:rPr>
        <w:t xml:space="preserve">Same as UC1: rate, balance, address, property value range, LTV are pre-loaded.</w:t>
      </w:r>
    </w:p>
    <w:p>
      <w:pPr>
        <w:spacing w:after="80"/>
      </w:pPr>
    </w:p>
    <w:p>
      <w:pPr>
        <w:pStyle w:val="Heading2"/>
      </w:pPr>
      <w:r>
        <w:t xml:space="preserve">Documents Still Needed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340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4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1099-NEC or 1099-K from platform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Gross earnings. NOT net.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SEL-2025-01 + B3-3.2 / FHLMC Ch.5303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Tax returns (1040 + Schedule C) — 2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Net income after expenses.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Platform dashboard export (if available)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Monthly breakdown, active months. Supports 12-month consistency.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SEL-2025-01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ID, tax bill, insurance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w:t>
            </w:r>
          </w:p>
        </w:tc>
      </w:tr>
    </w:tbl>
    <w:p>
      <w:pPr>
        <w:spacing w:after="80"/>
      </w:pPr>
    </w:p>
    <w:p>
      <w:pPr>
        <w:pStyle w:val="Heading2"/>
      </w:pPr>
      <w:r>
        <w:t xml:space="preserve">Questions and Referral Triggers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9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Referral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Which platform(s) do you drive for?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Multiple = separate businesses.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Multiple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How long have you been driving?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12mo minimum (FNMA), 24mo (FHLMC).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&lt; 12mo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Is this your only income source?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Additional income changes the use case.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Additional → may route to UC6.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Credit score range?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 FICO screen.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Below 620 or unknown → Referral.</w:t>
            </w:r>
          </w:p>
        </w:tc>
      </w:tr>
    </w:tbl>
    <w:p>
      <w:pPr>
        <w:spacing w:after="120"/>
      </w:pPr>
      <w:r>
        <w:rPr>
          <w:rFonts w:ascii="Arial" w:cs="Arial" w:eastAsia="Arial" w:hAnsi="Arial"/>
          <w:b/>
          <w:bCs/>
          <w:sz w:val="22"/>
          <w:szCs w:val="22"/>
        </w:rPr>
        <w:t xml:space="preserve">Question for reviewer: </w:t>
      </w:r>
      <w:r>
        <w:rPr>
          <w:rFonts w:ascii="Arial" w:cs="Arial" w:eastAsia="Arial" w:hAnsi="Arial"/>
          <w:sz w:val="22"/>
          <w:szCs w:val="22"/>
        </w:rPr>
        <w:t xml:space="preserve">Is SEL-2025-01 correctly described? Does it apply to all rideshare/delivery platforms or only specific ones?</w:t>
      </w:r>
    </w:p>
    <w:p>
      <w:pPr>
        <w:spacing w:after="80"/>
      </w:pPr>
    </w:p>
    <w:p>
      <w:pPr>
        <w:pStyle w:val="Heading2"/>
      </w:pPr>
      <w:r>
        <w:t xml:space="preserve">Happy Path Conversation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 6.75%, balance $220K, LTV 68–71%. GREEN.]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your mortgage at 6.75% with $220K balance. Your estimated LTV is 68–71%. There’s actually a recent Fannie Mae update (SEL-2025-01) that’s favorable for rideshare drivers. Which platform do you drive for, and how long?</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Uber only. Three years.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Three years far exceeds the 12-month minimum. Can you upload your 1099, tax returns with Schedule C, and your Uber dashboard?</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[Uploads all]</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[1099: $72K. SchedC gross: $72K. MATCH. Expenses: $28K (39%). Net: $44K + $3.5K deprec = $47.5K = $3,958/mo. Dashboard: consistent monthly.]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Qualifying income: $3,958/month. Expense ratio 39%, consistent earnings. Both GSE pathways open. Credit score?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About 710.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[Collects remaining docs. DTI calculated. All GREEN.]</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You preliminarily qualify. FNMA SEL-2025-01 + B3-3.2, and FHLMC Ch.5303 both applicable.</w:t>
            </w:r>
          </w:p>
        </w:tc>
      </w:tr>
    </w:tbl>
    <w:p>
      <w:pPr>
        <w:spacing w:after="80"/>
      </w:pPr>
    </w:p>
    <w:p>
      <w:pPr>
        <w:pStyle w:val="Heading2"/>
      </w:pPr>
      <w:r>
        <w:t xml:space="preserve">Referral Scenario: Multiple Platforms + Mismatch</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I drive for Uber and DoorDash.</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[Multiple platforms. Referral flagged. Agent continues.]</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[Uploads 1099s and returns. 1099 total: $66K. Schedule C gross: $60K. $6K gap.]</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[1099/SchedC mismatch. Second referral trigger.]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notice your 1099s total $66K but Schedule C shows $60K. Do you know what accounts for the difference?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Not sure — maybe my accountant adjusted something.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[Collects FICO, remaining docs, then refers.]</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C62828"/>
                <w:sz w:val="20"/>
                <w:szCs w:val="20"/>
              </w:rPr>
              <w:t xml:space="preserve">Referral</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LO receives: all 1099s, tax return, $6K discrepancy flagged, platform names/tenure, FICO/property data. LO should: reconcile discrepancy, determine if platforms can be aggregated, confirm SEL-2025-01 applicability.</w:t>
            </w:r>
          </w:p>
        </w:tc>
      </w:tr>
    </w:tbl>
    <w:p>
      <w:r>
        <w:br w:type="page"/>
      </w:r>
    </w:p>
    <w:p>
      <w:pPr>
        <w:pStyle w:val="Heading1"/>
      </w:pPr>
      <w:r>
        <w:t xml:space="preserve">Use Case 5: VA IRRRL (Streamline Refi)</w:t>
      </w:r>
    </w:p>
    <w:p>
      <w:pPr>
        <w:spacing w:after="120"/>
      </w:pPr>
      <w:r>
        <w:rPr>
          <w:rFonts w:ascii="Arial" w:cs="Arial" w:eastAsia="Arial" w:hAnsi="Arial"/>
          <w:b/>
          <w:bCs/>
          <w:sz w:val="22"/>
          <w:szCs w:val="22"/>
        </w:rPr>
        <w:t xml:space="preserve">Borrower profile: </w:t>
      </w:r>
      <w:r>
        <w:rPr>
          <w:rFonts w:ascii="Arial" w:cs="Arial" w:eastAsia="Arial" w:hAnsi="Arial"/>
          <w:sz w:val="22"/>
          <w:szCs w:val="22"/>
        </w:rPr>
        <w:t xml:space="preserve">Veteran with existing VA loan. Wants streamline refi.</w:t>
      </w: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This follows VA guidelines, NOT Fannie Mae or Freddie Mac. No income, no credit check, no appraisal.</w:t>
      </w:r>
    </w:p>
    <w:p>
      <w:pPr>
        <w:spacing w:after="60"/>
      </w:pPr>
    </w:p>
    <w:p>
      <w:pPr>
        <w:pStyle w:val="Heading2"/>
      </w:pPr>
      <w:r>
        <w:t xml:space="preserve">Pre-Loaded Data (Enhanced for UC5)</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360"/>
      </w:tblGrid>
      <w:tr>
        <w:trPr>
          <w:tblHeader/>
        </w:trP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3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Pre-Loaded Value</w:t>
            </w:r>
          </w:p>
        </w:tc>
        <w:tc>
          <w:tcPr>
            <w:tcW w:type="dxa" w:w="4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System Does</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7.0% (from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Net tangible benefit test can be pre-calculated: 7.0% – 5.75% = 125 bps &gt; 50 bps. PASSES.</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Balance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$320,000 (from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VA funding fee: 0.5% = $1,600 (if not exempt).</w:t>
            </w:r>
          </w:p>
        </w:tc>
      </w:tr>
      <w:tr>
        <w:tc>
          <w:tcPr>
            <w:tcW w:type="dxa" w:w="2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Loan type</w:t>
            </w:r>
          </w:p>
        </w:tc>
        <w:tc>
          <w:tcPr>
            <w:tcW w:type="dxa" w:w="3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"VA" (visible on statement)</w:t>
            </w:r>
          </w:p>
        </w:tc>
        <w:tc>
          <w:tcPr>
            <w:tcW w:type="dxa" w:w="43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System pre-routes to UC5. Agent confirms rather than discovers.</w:t>
            </w:r>
          </w:p>
        </w:tc>
      </w:tr>
    </w:tbl>
    <w:p>
      <w:pPr>
        <w:spacing w:after="120"/>
      </w:pPr>
      <w:r>
        <w:rPr>
          <w:rFonts w:ascii="Arial" w:cs="Arial" w:eastAsia="Arial" w:hAnsi="Arial"/>
          <w:b/>
          <w:bCs/>
          <w:sz w:val="22"/>
          <w:szCs w:val="22"/>
        </w:rPr>
        <w:t xml:space="preserve">NOT pre-loaded and NOT needed: </w:t>
      </w:r>
      <w:r>
        <w:rPr>
          <w:rFonts w:ascii="Arial" w:cs="Arial" w:eastAsia="Arial" w:hAnsi="Arial"/>
          <w:sz w:val="22"/>
          <w:szCs w:val="22"/>
        </w:rPr>
        <w:t xml:space="preserve">Property value APIs are NOT queried for VA IRRRL. No appraisal, no AVM, no value estimate.</w:t>
      </w:r>
    </w:p>
    <w:p>
      <w:pPr>
        <w:spacing w:after="80"/>
      </w:pPr>
    </w:p>
    <w:p>
      <w:pPr>
        <w:pStyle w:val="Heading2"/>
      </w:pPr>
      <w:r>
        <w:t xml:space="preserve">Documents Still Needed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340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4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Certificate of Eligibility (COE)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Confirms veteran status and entitlement. Can be pulled electronically.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VA Lender’s Handbook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Government-issued photo 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Identity verification.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Standard</w:t>
            </w:r>
          </w:p>
        </w:tc>
      </w:tr>
    </w:tbl>
    <w:p>
      <w:pPr>
        <w:spacing w:after="120"/>
      </w:pPr>
      <w:r>
        <w:rPr>
          <w:rFonts w:ascii="Arial" w:cs="Arial" w:eastAsia="Arial" w:hAnsi="Arial"/>
          <w:b/>
          <w:bCs/>
          <w:sz w:val="22"/>
          <w:szCs w:val="22"/>
        </w:rPr>
        <w:t xml:space="preserve">NOT requested: </w:t>
      </w:r>
      <w:r>
        <w:rPr>
          <w:rFonts w:ascii="Arial" w:cs="Arial" w:eastAsia="Arial" w:hAnsi="Arial"/>
          <w:sz w:val="22"/>
          <w:szCs w:val="22"/>
        </w:rPr>
        <w:t xml:space="preserve">Income documents, credit information, property appraisal. If the system asks for any of these, it’s a mistake.</w:t>
      </w:r>
    </w:p>
    <w:p>
      <w:pPr>
        <w:spacing w:after="80"/>
      </w:pPr>
    </w:p>
    <w:p>
      <w:pPr>
        <w:pStyle w:val="Heading2"/>
      </w:pPr>
      <w:r>
        <w:t xml:space="preserve">Questions and Referral Triggers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9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Referral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your statement shows this is a VA loan at 7.0%. Can you confirm that’s correct?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Confirms pre-loaded loan type. System already detected "VA" on statement.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If borrower says "actually it’s not a VA loan" → system reclassifies to conventional (UC1). Not a referral — a reroute.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How many monthly payments have you made?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Need ≥ 6 payments and ≥ 210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&lt; 6 or &lt; 210 days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Are you looking for a rate reduction only, or cash 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Cash-out is a different VA product entirely.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Cash-out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Do you have a service-connected disability rating?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Determines funding fee waiver.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"Not sure" → Note for later. Not a referral trigger.</w:t>
            </w:r>
          </w:p>
        </w:tc>
      </w:tr>
    </w:tbl>
    <w:p>
      <w:pPr>
        <w:spacing w:after="80"/>
      </w:pPr>
    </w:p>
    <w:p>
      <w:pPr>
        <w:pStyle w:val="Heading2"/>
      </w:pPr>
      <w:r>
        <w:t xml:space="preserve">Happy Path Conversation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[Rate 7.0%, balance $320K, loan type: VA. Net tangible benefit pre-calculated: 125 bps. PASSES. No property APIs queried.]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you have a VA loan at 7.0% with a balance of $320,000. The VA offers a streamline refinance called an IRRRL that requires minimal documentation — no income verification, no appraisal. You’d be going to approximately 5.75%, which easily passes the VA’s net tangible benefit test. Can you confirm this is a VA loan?</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Yes, it’s VA.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How many payments have you made?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About 24. Two years.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Are you looking for rate reduction only, or interested in cash out?</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Just the lower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Do you have a service-connected disability rating?</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Yes, 30%.</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With your disability rating, the VA funding fee is waived. Your estimated savings are $260/month with minimal closing costs. You’re eligible to proceed with an IRRRL. Do you have your Certificate of Eligibility, or would you like us to request it electronically?</w:t>
            </w:r>
          </w:p>
        </w:tc>
      </w:tr>
    </w:tbl>
    <w:p>
      <w:pPr>
        <w:spacing w:after="120"/>
      </w:pPr>
      <w:r>
        <w:rPr>
          <w:rFonts w:ascii="Arial" w:cs="Arial" w:eastAsia="Arial" w:hAnsi="Arial"/>
          <w:b/>
          <w:bCs/>
          <w:sz w:val="22"/>
          <w:szCs w:val="22"/>
        </w:rPr>
        <w:t xml:space="preserve">VA references: </w:t>
      </w:r>
      <w:r>
        <w:rPr>
          <w:rFonts w:ascii="Arial" w:cs="Arial" w:eastAsia="Arial" w:hAnsi="Arial"/>
          <w:sz w:val="22"/>
          <w:szCs w:val="22"/>
        </w:rPr>
        <w:t xml:space="preserve">VA Circular 26-23-06 (IRRRL eligibility), Lender’s Handbook Ch.6 (net tangible benefit, seasoning, funding fee).</w:t>
      </w:r>
    </w:p>
    <w:p>
      <w:pPr>
        <w:spacing w:after="120"/>
      </w:pPr>
      <w:r>
        <w:rPr>
          <w:rFonts w:ascii="Arial" w:cs="Arial" w:eastAsia="Arial" w:hAnsi="Arial"/>
          <w:b/>
          <w:bCs/>
          <w:sz w:val="22"/>
          <w:szCs w:val="22"/>
        </w:rPr>
        <w:t xml:space="preserve">Question for reviewer: </w:t>
      </w:r>
      <w:r>
        <w:rPr>
          <w:rFonts w:ascii="Arial" w:cs="Arial" w:eastAsia="Arial" w:hAnsi="Arial"/>
          <w:sz w:val="22"/>
          <w:szCs w:val="22"/>
        </w:rPr>
        <w:t xml:space="preserve">Is the 50 bps threshold correct? Any recent VA circular updates?</w:t>
      </w:r>
    </w:p>
    <w:p>
      <w:pPr>
        <w:spacing w:after="80"/>
      </w:pPr>
    </w:p>
    <w:p>
      <w:pPr>
        <w:pStyle w:val="Heading2"/>
      </w:pPr>
      <w:r>
        <w:t xml:space="preserve">Referral Scenario: Wants Cash-Out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[VA loan confirmed on statement. Rate 7.0%.]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[Confirms VA loan. Asks purpose.]</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I’d like to take some cash out for home improvements.</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[Cash-out requested. IRRRL is rate-reduction only. Referral flagged.]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 VA cash-out refinance is a different product from the IRRRL streamline — it requires full income verification, an appraisal, and credit review. Let me collect a bit more information so a loan officer can walk you through the full process. How long have you been at your current employer?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[Collects income, employment, FICO — since this will be a full-documentation case for the LO.]</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C62828"/>
                <w:sz w:val="20"/>
                <w:szCs w:val="20"/>
              </w:rPr>
              <w:t xml:space="preserve">Referral</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LO receives: VA loan confirmed, borrower wants cash-out (not IRRRL), all income/employment/credit data collected. LO should: transition to VA cash-out refi pathway with full documentation requirements.</w:t>
            </w:r>
          </w:p>
        </w:tc>
      </w:tr>
    </w:tbl>
    <w:p>
      <w:r>
        <w:br w:type="page"/>
      </w:r>
    </w:p>
    <w:p>
      <w:pPr>
        <w:pStyle w:val="Heading1"/>
      </w:pPr>
      <w:r>
        <w:t xml:space="preserve">Use Case 6: W2 + Rental Income — Rate-Term Refi</w:t>
      </w:r>
    </w:p>
    <w:p>
      <w:pPr>
        <w:spacing w:after="120"/>
      </w:pPr>
      <w:r>
        <w:rPr>
          <w:rFonts w:ascii="Arial" w:cs="Arial" w:eastAsia="Arial" w:hAnsi="Arial"/>
          <w:b/>
          <w:bCs/>
          <w:sz w:val="22"/>
          <w:szCs w:val="22"/>
        </w:rPr>
        <w:t xml:space="preserve">Borrower profile: </w:t>
      </w:r>
      <w:r>
        <w:rPr>
          <w:rFonts w:ascii="Arial" w:cs="Arial" w:eastAsia="Arial" w:hAnsi="Arial"/>
          <w:sz w:val="22"/>
          <w:szCs w:val="22"/>
        </w:rPr>
        <w:t xml:space="preserve">W2 employee + rental property owner. Combined income needed. Refinancing primary residence.</w:t>
      </w:r>
    </w:p>
    <w:p>
      <w:pPr>
        <w:spacing w:after="120"/>
      </w:pPr>
      <w:r>
        <w:rPr>
          <w:rFonts w:ascii="Arial" w:cs="Arial" w:eastAsia="Arial" w:hAnsi="Arial"/>
          <w:b/>
          <w:bCs/>
          <w:sz w:val="22"/>
          <w:szCs w:val="22"/>
        </w:rPr>
        <w:t xml:space="preserve">Most complex case: </w:t>
      </w:r>
      <w:r>
        <w:rPr>
          <w:rFonts w:ascii="Arial" w:cs="Arial" w:eastAsia="Arial" w:hAnsi="Arial"/>
          <w:sz w:val="22"/>
          <w:szCs w:val="22"/>
        </w:rPr>
        <w:t xml:space="preserve">Two income streams verified separately. Rental calculation is where FNMA and FHLMC diverge most.</w:t>
      </w:r>
    </w:p>
    <w:p>
      <w:pPr>
        <w:spacing w:after="60"/>
      </w:pPr>
    </w:p>
    <w:p>
      <w:pPr>
        <w:pStyle w:val="Heading2"/>
      </w:pPr>
      <w:r>
        <w:t xml:space="preserve">Pre-Loaded Data</w:t>
      </w:r>
    </w:p>
    <w:p>
      <w:pPr>
        <w:spacing w:after="120"/>
      </w:pPr>
      <w:r>
        <w:rPr>
          <w:rFonts w:ascii="Arial" w:cs="Arial" w:eastAsia="Arial" w:hAnsi="Arial"/>
          <w:sz w:val="22"/>
          <w:szCs w:val="22"/>
        </w:rPr>
        <w:t xml:space="preserve">Rate, balance, address, and property value range for the PRIMARY RESIDENCE are pre-loaded. The RENTAL PROPERTY mortgage statement is a separate document the borrower must upload.</w:t>
      </w:r>
    </w:p>
    <w:p>
      <w:pPr>
        <w:spacing w:after="80"/>
      </w:pPr>
    </w:p>
    <w:p>
      <w:pPr>
        <w:pStyle w:val="Heading2"/>
      </w:pPr>
      <w:r>
        <w:t xml:space="preserve">Additional Documents (Beyond UC1)</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340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4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Tax returns with Schedule E — 2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Rental income/expenses per property. Primary rental qualification source.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B3-3.5 / FHLMC Ch.5305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Current lease agreement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Rental amount, term, tenant. Proves ongoing income.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FNMA B3-3.5 / FHLMC Ch.5305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RENTAL PROPERTY mortgage statement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PITIA on the rental — this is a LIABILITY, not context. Required for net rental calc.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Part of net rental income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Property management statements (if applicable)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Actual rents collected, vacancy history.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Supplementary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Rental property insurance &amp; tax bills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Complete the rental PITIA.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Part of net rental calculation</w:t>
            </w:r>
          </w:p>
        </w:tc>
      </w:tr>
    </w:tbl>
    <w:p>
      <w:pPr>
        <w:spacing w:after="80"/>
      </w:pPr>
    </w:p>
    <w:p>
      <w:pPr>
        <w:pStyle w:val="Heading2"/>
      </w:pPr>
      <w:r>
        <w:t xml:space="preserve">Questions and Referral Triggers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960"/>
      </w:tblGrid>
      <w:tr>
        <w:trPr>
          <w:tblHeader/>
        </w:trP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Referral Trigger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How many rental properties do you 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Each analyzed separately.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Multiple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Is the rental currently occupied with a signed lease?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Vacant = $0 income.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Vacant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Is the tenant a family member?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Below-market rent may not count.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Family → Referral.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How long have you owned the rental?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&lt; 2 years = insufficient Schedule E history.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&lt; 2 years →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What is the monthly mortgage payment on the rental property?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Required for net rental income. Without it, DTI is incomplete.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don’t know" → Referral.</w:t>
            </w:r>
          </w:p>
        </w:tc>
      </w:tr>
    </w:tbl>
    <w:p>
      <w:pPr>
        <w:spacing w:after="80"/>
      </w:pPr>
    </w:p>
    <w:p>
      <w:pPr>
        <w:pStyle w:val="Heading2"/>
      </w:pPr>
      <w:r>
        <w:t xml:space="preserve">Rental Income Calculation — FNMA vs. FHLMC</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4280"/>
      </w:tblGrid>
      <w:tr>
        <w:trPr>
          <w:tblHeader/>
        </w:trP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42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FNMA (B3-3.5)</w:t>
            </w:r>
          </w:p>
        </w:tc>
        <w:tc>
          <w:tcPr>
            <w:tcW w:type="dxa" w:w="42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FHLMC (Ch.5305)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Starting point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75% of gross monthly rent (from lease)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Actual net from Schedule 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Adjust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Subtract rental property PITIA</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Add back depreciation to Schedule E net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If positive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Counts as INCOME in DTI</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If negative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Counts as monthly LIABILITY — added to DEBT side of DTI</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Same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Vacancy handling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25% haircut implicitly covers vacancy</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May require explicit vacancy factor analysis</w:t>
            </w:r>
          </w:p>
        </w:tc>
      </w:tr>
    </w:tbl>
    <w:p>
      <w:pPr>
        <w:spacing w:after="120"/>
      </w:pPr>
      <w:r>
        <w:rPr>
          <w:rFonts w:ascii="Arial" w:cs="Arial" w:eastAsia="Arial" w:hAnsi="Arial"/>
          <w:b/>
          <w:bCs/>
          <w:sz w:val="22"/>
          <w:szCs w:val="22"/>
        </w:rPr>
        <w:t xml:space="preserve">Question for reviewer: </w:t>
      </w:r>
      <w:r>
        <w:rPr>
          <w:rFonts w:ascii="Arial" w:cs="Arial" w:eastAsia="Arial" w:hAnsi="Arial"/>
          <w:sz w:val="22"/>
          <w:szCs w:val="22"/>
        </w:rPr>
        <w:t xml:space="preserve">Is this FNMA 75% rule vs. FHLMC Schedule E method accurate? Any recent updates?</w:t>
      </w:r>
    </w:p>
    <w:p>
      <w:pPr>
        <w:spacing w:after="80"/>
      </w:pPr>
    </w:p>
    <w:p>
      <w:pPr>
        <w:pStyle w:val="Heading2"/>
      </w:pPr>
      <w:r>
        <w:t xml:space="preserve">Happy Path Conversation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b/>
                <w:bCs/>
                <w:color w:val="00695C"/>
                <w:sz w:val="20"/>
                <w:szCs w:val="20"/>
              </w:rPr>
              <w:t xml:space="preserve">Pre-Loaded</w:t>
            </w:r>
          </w:p>
        </w:tc>
        <w:tc>
          <w:tcPr>
            <w:tcW w:type="dxa" w:w="8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pPr>
              <w:spacing w:after="30"/>
            </w:pPr>
            <w:r>
              <w:rPr>
                <w:rFonts w:ascii="Arial" w:cs="Arial" w:eastAsia="Arial" w:hAnsi="Arial"/>
                <w:sz w:val="20"/>
                <w:szCs w:val="20"/>
              </w:rPr>
              <w:t xml:space="preserve">[Primary residence: rate 6.75%, balance $335K, value $445K–$465K, LTV 72–75%. GREEN.]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I see your primary mortgage at 6.75% with $335K balance. Your estimated LTV is 72–75%. You mentioned rental income — I’ll need to verify both income streams separately. How many rental properties do you own?</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Just one. Occupied, 12-month lease, $2,200/month. Non-family tenant. Owned it 4 years.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Can you upload your tax returns (I need Schedule E), the current lease, and the mortgage statement for the rental property?</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[Uploads all three]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[Schedule E: gross $26,400, expenses $9,600, depreciation $5,500. Net $11,300 + $5,500 add-back = $16,800/yr = $1,400/mo. Lease: $2,200/mo x 12 = $26,400. MATCHES. Rental PITIA: $1,350. FNMA 75%: $1,650 – $1,350 = +$300. POSITIVE.]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Your W2 income is $7,500/month and your rental adds approximately $1,400/month in qualifying income. Total: $8,900/month. The rental is net positive, which helps your DTI. Combined DTI: approximately 34%.</w:t>
            </w:r>
          </w:p>
        </w:tc>
      </w:tr>
    </w:tbl>
    <w:p>
      <w:pPr>
        <w:spacing w:after="120"/>
      </w:pPr>
      <w:r>
        <w:rPr>
          <w:rFonts w:ascii="Arial" w:cs="Arial" w:eastAsia="Arial" w:hAnsi="Arial"/>
          <w:b/>
          <w:bCs/>
          <w:sz w:val="22"/>
          <w:szCs w:val="22"/>
        </w:rPr>
        <w:t xml:space="preserve">Selling guide sections: </w:t>
      </w:r>
      <w:r>
        <w:rPr>
          <w:rFonts w:ascii="Arial" w:cs="Arial" w:eastAsia="Arial" w:hAnsi="Arial"/>
          <w:sz w:val="22"/>
          <w:szCs w:val="22"/>
        </w:rPr>
        <w:t xml:space="preserve">FNMA B3-3.1 + B3-3.5. FHLMC Ch.5302 + Ch.5305.</w:t>
      </w:r>
    </w:p>
    <w:p>
      <w:pPr>
        <w:spacing w:after="80"/>
      </w:pPr>
    </w:p>
    <w:p>
      <w:pPr>
        <w:pStyle w:val="Heading2"/>
      </w:pPr>
      <w:r>
        <w:t xml:space="preserve">Referral Scenario: Unknown Rental PITIA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8960"/>
      </w:tblGrid>
      <w:tr>
        <w:trPr>
          <w:tblHeader/>
        </w:trPr>
        <w:tc>
          <w:tcPr>
            <w:tcW w:type="dxa" w:w="1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8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Is Said or Done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What’s the monthly mortgage payment on the rental property?</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I’m not sure — my wife handles that one.</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6A1B9A"/>
                <w:sz w:val="20"/>
                <w:szCs w:val="20"/>
              </w:rPr>
              <w:t xml:space="preserve">System Note</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[Rental PITIA unknown. Cannot calculate net rental income. Referral flagged.]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Could you check with your wife or look at a recent statement? In the meantime, let me continue with your other details.</w:t>
            </w:r>
          </w:p>
        </w:tc>
      </w:tr>
      <w:tr>
        <w:tc>
          <w:tcPr>
            <w:tcW w:type="dxa" w:w="140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b/>
                <w:bCs/>
                <w:color w:val="2E7D32"/>
                <w:sz w:val="20"/>
                <w:szCs w:val="20"/>
              </w:rPr>
              <w:t xml:space="preserve">Borrower</w:t>
            </w:r>
          </w:p>
        </w:tc>
        <w:tc>
          <w:tcPr>
            <w:tcW w:type="dxa" w:w="8960"/>
            <w:tcBorders>
              <w:top w:val="single" w:color="CCCCCC" w:sz="1"/>
              <w:left w:val="single" w:color="CCCCCC" w:sz="1"/>
              <w:bottom w:val="single" w:color="CCCCCC" w:sz="1"/>
              <w:right w:val="single" w:color="CCCCCC" w:sz="1"/>
            </w:tcBorders>
            <w:shd w:fill="F0F5F0" w:val="clear"/>
            <w:tcMar>
              <w:top w:type="dxa" w:w="80"/>
              <w:left w:type="dxa" w:w="120"/>
              <w:bottom w:type="dxa" w:w="80"/>
              <w:right w:type="dxa" w:w="120"/>
            </w:tcMar>
          </w:tcPr>
          <w:p>
            <w:pPr>
              <w:spacing w:after="30"/>
            </w:pPr>
            <w:r>
              <w:rPr>
                <w:rFonts w:ascii="Arial" w:cs="Arial" w:eastAsia="Arial" w:hAnsi="Arial"/>
                <w:sz w:val="20"/>
                <w:szCs w:val="20"/>
              </w:rPr>
              <w:t xml:space="preserve">I’ll try to find it later.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b/>
                <w:bCs/>
                <w:color w:val="1565C0"/>
                <w:sz w:val="20"/>
                <w:szCs w:val="20"/>
              </w:rPr>
              <w:t xml:space="preserve">Agent</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[Collects remaining data. Then refers.]</w:t>
            </w:r>
          </w:p>
        </w:tc>
      </w:tr>
      <w:tr>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b/>
                <w:bCs/>
                <w:color w:val="C62828"/>
                <w:sz w:val="20"/>
                <w:szCs w:val="20"/>
              </w:rPr>
              <w:t xml:space="preserve">Referral</w:t>
            </w:r>
          </w:p>
        </w:tc>
        <w:tc>
          <w:tcPr>
            <w:tcW w:type="dxa" w:w="8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LO receives: W2 income verified, Schedule E and lease uploaded, gross rental documented, all primary residence data. Missing: rental PITIA. LO should: obtain rental mortgage statement. That’s the single piece needed to complete the net rental calculation and determine DTI.</w:t>
            </w:r>
          </w:p>
        </w:tc>
      </w:tr>
    </w:tbl>
    <w:p>
      <w:r>
        <w:br w:type="page"/>
      </w:r>
    </w:p>
    <w:p>
      <w:pPr>
        <w:pStyle w:val="Heading1"/>
      </w:pPr>
      <w:r>
        <w:t xml:space="preserve">Summary: Selling Guide Sections Used</w:t>
      </w:r>
    </w:p>
    <w:p>
      <w:pPr>
        <w:spacing w:after="120"/>
      </w:pPr>
      <w:r>
        <w:rPr>
          <w:rFonts w:ascii="Arial" w:cs="Arial" w:eastAsia="Arial" w:hAnsi="Arial"/>
          <w:sz w:val="22"/>
          <w:szCs w:val="22"/>
        </w:rPr>
        <w:t xml:space="preserve">Quick reference. Please flag any section numbers that are incorrect or outdated.</w:t>
      </w:r>
    </w:p>
    <w:p>
      <w:pPr>
        <w:spacing w:after="4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760"/>
      </w:tblGrid>
      <w:tr>
        <w:trPr>
          <w:tblHeader/>
        </w:trP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FNMA Section</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FHLMC Section</w:t>
            </w:r>
          </w:p>
        </w:tc>
        <w:tc>
          <w:tcPr>
            <w:tcW w:type="dxa" w:w="1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vAlign w:val="center"/>
          </w:tcPr>
          <w:p>
            <w:r>
              <w:rPr>
                <w:rFonts w:ascii="Arial" w:cs="Arial" w:eastAsia="Arial" w:hAnsi="Arial"/>
                <w:b/>
                <w:bCs/>
                <w:color w:val="FFFFFF"/>
                <w:sz w:val="20"/>
                <w:szCs w:val="20"/>
              </w:rPr>
              <w:t xml:space="preserve">VA Reference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UC1–4, 6</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W2 income</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B3-3.1</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Ch.5302</w:t>
            </w:r>
          </w:p>
        </w:tc>
        <w:tc>
          <w:tcPr>
            <w:tcW w:type="dxa" w:w="1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UC1–4,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LTV limits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B2-1.3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Refi Possible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UC1–4, 6</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DTI ratios</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B3-6</w:t>
            </w:r>
          </w:p>
        </w:tc>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Ch.5401</w:t>
            </w:r>
          </w:p>
        </w:tc>
        <w:tc>
          <w:tcPr>
            <w:tcW w:type="dxa" w:w="1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UC1–4,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Credit minimums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B3-5.1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Ch.5201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UC2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MI requirements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B7-1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Ch.4701</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UC2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Appraisal waivers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B4-1.3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ACE waiver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30"/>
            </w:pPr>
            <w:r>
              <w:rPr>
                <w:rFonts w:ascii="Arial" w:cs="Arial" w:eastAsia="Arial" w:hAnsi="Arial"/>
                <w:sz w:val="20"/>
                <w:szCs w:val="20"/>
              </w:rPr>
              <w:t xml:space="preserve">UC3, 4</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30"/>
            </w:pPr>
            <w:r>
              <w:rPr>
                <w:rFonts w:ascii="Arial" w:cs="Arial" w:eastAsia="Arial" w:hAnsi="Arial"/>
                <w:sz w:val="20"/>
                <w:szCs w:val="20"/>
              </w:rPr>
              <w:t xml:space="preserve">Self-employed income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30"/>
            </w:pPr>
            <w:r>
              <w:rPr>
                <w:rFonts w:ascii="Arial" w:cs="Arial" w:eastAsia="Arial" w:hAnsi="Arial"/>
                <w:sz w:val="20"/>
                <w:szCs w:val="20"/>
              </w:rPr>
              <w:t xml:space="preserve">B3-3.2</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30"/>
            </w:pPr>
            <w:r>
              <w:rPr>
                <w:rFonts w:ascii="Arial" w:cs="Arial" w:eastAsia="Arial" w:hAnsi="Arial"/>
                <w:sz w:val="20"/>
                <w:szCs w:val="20"/>
              </w:rPr>
              <w:t xml:space="preserve">Ch.5303</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UC3,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Add-back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B3-3.2 (sub)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5303.1(c)(i) table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UC4</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Gig/rideshare exception</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SEL-2025-01</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(none)</w:t>
            </w:r>
          </w:p>
        </w:tc>
        <w:tc>
          <w:tcPr>
            <w:tcW w:type="dxa" w:w="1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UC5</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IRRRL eligibility</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VA Circular 26-23-06</w:t>
            </w:r>
          </w:p>
        </w:tc>
      </w:tr>
      <w:tr>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UC5</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Net tangible benefit</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30"/>
            </w:pPr>
            <w:r>
              <w:rPr>
                <w:rFonts w:ascii="Arial" w:cs="Arial" w:eastAsia="Arial" w:hAnsi="Arial"/>
                <w:sz w:val="20"/>
                <w:szCs w:val="20"/>
              </w:rPr>
              <w:t xml:space="preserve">Lender’s Handbook Ch.6</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UC6</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Rental income</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B3-3.5</w:t>
            </w:r>
          </w:p>
        </w:tc>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Ch.5305</w:t>
            </w:r>
          </w:p>
        </w:tc>
        <w:tc>
          <w:tcPr>
            <w:tcW w:type="dxa" w:w="1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30"/>
            </w:pPr>
            <w:r>
              <w:rPr>
                <w:rFonts w:ascii="Arial" w:cs="Arial" w:eastAsia="Arial" w:hAnsi="Arial"/>
                <w:sz w:val="20"/>
                <w:szCs w:val="20"/>
              </w:rPr>
              <w:t xml:space="preserve">—</w:t>
            </w:r>
          </w:p>
        </w:tc>
      </w:tr>
    </w:tbl>
    <w:sectPr>
      <w:headerReference w:type="default" r:id="rId7"/>
      <w:footerReference w:type="default" r:id="rId8"/>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5"/>
        <w:szCs w:val="15"/>
      </w:rPr>
      <w:t xml:space="preserve">Page </w:t>
    </w:r>
    <w:r>
      <w:rPr>
        <w:rFonts w:ascii="Arial" w:cs="Arial" w:eastAsia="Arial" w:hAnsi="Arial"/>
        <w:color w:val="AAAAA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5"/>
        <w:szCs w:val="15"/>
      </w:rPr>
      <w:t xml:space="preserve">Mortgage Expert’s Review Guide v2  |  Mortgage Foundry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6" w:space="4"/>
      </w:pBdr>
      <w:spacing w:after="180" w:before="300"/>
      <w:outlineLvl w:val="0"/>
    </w:pPr>
    <w:rPr>
      <w:rFonts w:ascii="Arial" w:cs="Arial" w:eastAsia="Arial" w:hAnsi="Arial"/>
      <w:b/>
      <w:bCs/>
      <w:color w:val="1B3A4B"/>
      <w:sz w:val="34"/>
      <w:szCs w:val="34"/>
    </w:rPr>
  </w:style>
  <w:style w:type="paragraph" w:styleId="Heading2">
    <w:name w:val="Heading 2"/>
    <w:basedOn w:val="Normal"/>
    <w:next w:val="Normal"/>
    <w:qFormat/>
    <w:pPr>
      <w:spacing w:after="140" w:before="2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2026-04-05T02:44:04.478Z</dcterms:created>
  <dcterms:modified xsi:type="dcterms:W3CDTF">2026-04-05T02:44:04.479Z</dcterms:modified>
</cp:coreProperties>
</file>

<file path=docProps/custom.xml><?xml version="1.0" encoding="utf-8"?>
<Properties xmlns="http://schemas.openxmlformats.org/officeDocument/2006/custom-properties" xmlns:vt="http://schemas.openxmlformats.org/officeDocument/2006/docPropsVTypes"/>
</file>