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594608">
      <w:pPr>
        <w:spacing w:line="424" w:lineRule="auto"/>
        <w:rPr>
          <w:rFonts w:ascii="Arial"/>
          <w:sz w:val="21"/>
        </w:rPr>
      </w:pPr>
    </w:p>
    <w:p w14:paraId="35F45A5A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网络安全创新创业实践课作业二</w:t>
      </w:r>
    </w:p>
    <w:p w14:paraId="61B84432">
      <w:pPr>
        <w:spacing w:before="91" w:line="220" w:lineRule="auto"/>
        <w:ind w:left="295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郭明昊</w:t>
      </w:r>
      <w:r>
        <w:rPr>
          <w:rFonts w:ascii="宋体" w:hAnsi="宋体" w:eastAsia="宋体" w:cs="宋体"/>
          <w:spacing w:val="30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3"/>
          <w:sz w:val="28"/>
          <w:szCs w:val="28"/>
        </w:rPr>
        <w:t>202300460054</w:t>
      </w:r>
    </w:p>
    <w:p w14:paraId="27DE78B7">
      <w:pPr>
        <w:spacing w:line="384" w:lineRule="auto"/>
        <w:rPr>
          <w:rFonts w:ascii="Arial"/>
          <w:sz w:val="21"/>
        </w:rPr>
      </w:pPr>
    </w:p>
    <w:p w14:paraId="1AB924DA">
      <w:pPr>
        <w:pStyle w:val="4"/>
        <w:spacing w:before="203" w:line="278" w:lineRule="auto"/>
        <w:ind w:right="80"/>
        <w:jc w:val="both"/>
        <w:rPr>
          <w:rFonts w:hint="eastAsia" w:ascii="黑体" w:hAnsi="黑体" w:eastAsia="黑体" w:cs="黑体"/>
          <w:b/>
          <w:bCs/>
          <w:snapToGrid w:val="0"/>
          <w:color w:val="000000"/>
          <w:spacing w:val="3"/>
          <w:kern w:val="0"/>
          <w:sz w:val="31"/>
          <w:szCs w:val="31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snapToGrid w:val="0"/>
          <w:color w:val="000000"/>
          <w:spacing w:val="3"/>
          <w:kern w:val="0"/>
          <w:sz w:val="31"/>
          <w:szCs w:val="31"/>
          <w:lang w:val="en-US" w:eastAsia="zh-CN" w:bidi="ar-SA"/>
        </w:rPr>
        <w:t xml:space="preserve">一.任务 </w:t>
      </w:r>
    </w:p>
    <w:p w14:paraId="17CBC680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firstLine="480" w:firstLineChars="20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项目任务：查阅代码仓库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"https://link.wtturl.cn/?target=https://github.com/bitcoin-core/secp256k1&amp;scene=im&amp;aid=497858&amp;lang=zh" \o "autolink" \t "_blank"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t>https://github.com/bitcoin-core/secp256k1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t>，撰写一份报告，内容涵盖比特币密码算法相关的漏洞修复、性能优化；梳理底层原理以及背后的数学基础。</w:t>
      </w:r>
    </w:p>
    <w:p w14:paraId="1ECF663F">
      <w:pPr>
        <w:keepNext w:val="0"/>
        <w:keepLines w:val="0"/>
        <w:pageBreakBefore w:val="0"/>
        <w:widowControl/>
        <w:tabs>
          <w:tab w:val="left" w:pos="4748"/>
        </w:tabs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240" w:lineRule="auto"/>
        <w:jc w:val="left"/>
        <w:textAlignment w:val="baseline"/>
        <w:rPr>
          <w:rFonts w:hint="eastAsia" w:ascii="黑体" w:hAnsi="黑体" w:eastAsia="黑体" w:cs="黑体"/>
          <w:b/>
          <w:bCs/>
          <w:snapToGrid w:val="0"/>
          <w:color w:val="000000"/>
          <w:spacing w:val="3"/>
          <w:kern w:val="0"/>
          <w:sz w:val="31"/>
          <w:szCs w:val="31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snapToGrid w:val="0"/>
          <w:color w:val="000000"/>
          <w:spacing w:val="3"/>
          <w:kern w:val="0"/>
          <w:sz w:val="31"/>
          <w:szCs w:val="31"/>
          <w:lang w:val="en-US" w:eastAsia="zh-CN" w:bidi="ar-SA"/>
        </w:rPr>
        <w:t>二、secp256k1 基础数学原理</w:t>
      </w:r>
      <w:r>
        <w:rPr>
          <w:rFonts w:hint="eastAsia" w:ascii="黑体" w:hAnsi="黑体" w:eastAsia="黑体" w:cs="黑体"/>
          <w:b/>
          <w:bCs/>
          <w:snapToGrid w:val="0"/>
          <w:color w:val="000000"/>
          <w:spacing w:val="3"/>
          <w:kern w:val="0"/>
          <w:sz w:val="31"/>
          <w:szCs w:val="31"/>
          <w:lang w:val="en-US" w:eastAsia="zh-CN" w:bidi="ar-SA"/>
        </w:rPr>
        <w:tab/>
      </w:r>
    </w:p>
    <w:p w14:paraId="4B6599E4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560" w:firstLineChars="200"/>
        <w:jc w:val="left"/>
        <w:textAlignment w:val="baseline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ascii="宋体" w:hAnsi="宋体" w:eastAsia="宋体" w:cs="宋体"/>
          <w:sz w:val="28"/>
          <w:szCs w:val="28"/>
        </w:rPr>
        <w:t>2.1 曲线参数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：</w:t>
      </w:r>
    </w:p>
    <w:p w14:paraId="384E5E95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firstLine="480" w:firstLineChars="20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secp256k1 属于有限域上的椭圆曲线，方程：</w:t>
      </w:r>
    </w:p>
    <w:p w14:paraId="62C57B13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firstLine="480" w:firstLineChars="200"/>
        <w:jc w:val="left"/>
        <w:textAlignment w:val="baseline"/>
        <m:rPr/>
        <w:rPr>
          <w:rFonts w:hint="default" w:hAnsi="Cambria Math" w:eastAsia="宋体" w:cs="宋体"/>
          <w:i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t xml:space="preserve">有限域素数 </w:t>
      </w:r>
      <m:oMath>
        <m:r>
          <m:rPr>
            <m:sty m:val="p"/>
          </m:rPr>
          <w:rPr>
            <w:rFonts w:ascii="Cambria Math" w:hAnsi="Cambria Math" w:eastAsia="宋体" w:cs="宋体"/>
            <w:snapToGrid w:val="0"/>
            <w:color w:val="000000"/>
            <w:kern w:val="0"/>
            <w:sz w:val="24"/>
            <w:szCs w:val="24"/>
            <w:lang w:val="en-US" w:bidi="ar-SA"/>
          </w:rPr>
          <m:t>p=</m:t>
        </m:r>
        <m:sSup>
          <m:sSupPr>
            <m:ctrlPr>
              <w:rPr>
                <w:rFonts w:ascii="Cambria Math" w:hAnsi="Cambria Math" w:eastAsia="宋体" w:cs="宋体"/>
                <w:snapToGrid w:val="0"/>
                <w:color w:val="000000"/>
                <w:kern w:val="0"/>
                <w:sz w:val="24"/>
                <w:szCs w:val="24"/>
                <w:lang w:val="en-US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ascii="Cambria Math" w:hAnsi="Cambria Math" w:eastAsia="宋体" w:cs="宋体"/>
                <w:snapToGrid w:val="0"/>
                <w:color w:val="000000"/>
                <w:kern w:val="0"/>
                <w:sz w:val="24"/>
                <w:szCs w:val="24"/>
                <w:lang w:val="en-US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m:t>256</m:t>
            </m:r>
            <m:ctrlPr>
              <w:rPr>
                <w:rFonts w:ascii="Cambria Math" w:hAnsi="Cambria Math" w:eastAsia="宋体" w:cs="宋体"/>
                <w:snapToGrid w:val="0"/>
                <w:color w:val="000000"/>
                <w:kern w:val="0"/>
                <w:sz w:val="24"/>
                <w:szCs w:val="24"/>
                <w:lang w:val="en-US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eastAsia="宋体" w:cs="宋体"/>
            <w:snapToGrid w:val="0"/>
            <w:color w:val="000000"/>
            <w:kern w:val="0"/>
            <w:sz w:val="24"/>
            <w:szCs w:val="24"/>
            <w:lang w:val="en-US" w:eastAsia="zh-CN" w:bidi="ar-SA"/>
          </w:rPr>
          <m:t>−</m:t>
        </m:r>
        <m:sSup>
          <m:sSupPr>
            <m:ctrlPr>
              <w:rPr>
                <w:rFonts w:ascii="Cambria Math" w:hAnsi="Cambria Math" w:eastAsia="宋体" w:cs="宋体"/>
                <w:snapToGrid w:val="0"/>
                <w:color w:val="000000"/>
                <w:kern w:val="0"/>
                <w:sz w:val="24"/>
                <w:szCs w:val="24"/>
                <w:lang w:val="en-US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ascii="Cambria Math" w:hAnsi="Cambria Math" w:eastAsia="宋体" w:cs="宋体"/>
                <w:snapToGrid w:val="0"/>
                <w:color w:val="000000"/>
                <w:kern w:val="0"/>
                <w:sz w:val="24"/>
                <w:szCs w:val="24"/>
                <w:lang w:val="en-US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m:t>32</m:t>
            </m:r>
            <m:ctrlPr>
              <w:rPr>
                <w:rFonts w:ascii="Cambria Math" w:hAnsi="Cambria Math" w:eastAsia="宋体" w:cs="宋体"/>
                <w:snapToGrid w:val="0"/>
                <w:color w:val="000000"/>
                <w:kern w:val="0"/>
                <w:sz w:val="24"/>
                <w:szCs w:val="24"/>
                <w:lang w:val="en-US" w:bidi="ar-SA"/>
              </w:rPr>
            </m:ctrlPr>
          </m:sup>
        </m:sSup>
        <m:sSup>
          <m:sSupPr>
            <m:ctrlPr>
              <w:rPr>
                <w:rFonts w:ascii="Cambria Math" w:hAnsi="Cambria Math" w:eastAsia="宋体" w:cs="宋体"/>
                <w:snapToGrid w:val="0"/>
                <w:color w:val="000000"/>
                <w:kern w:val="0"/>
                <w:sz w:val="24"/>
                <w:szCs w:val="24"/>
                <w:lang w:val="en-US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ascii="Cambria Math" w:hAnsi="Cambria Math" w:eastAsia="宋体" w:cs="宋体"/>
                <w:snapToGrid w:val="0"/>
                <w:color w:val="000000"/>
                <w:kern w:val="0"/>
                <w:sz w:val="24"/>
                <w:szCs w:val="24"/>
                <w:lang w:val="en-US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m:t>9</m:t>
            </m:r>
            <m:ctrlPr>
              <w:rPr>
                <w:rFonts w:ascii="Cambria Math" w:hAnsi="Cambria Math" w:eastAsia="宋体" w:cs="宋体"/>
                <w:snapToGrid w:val="0"/>
                <w:color w:val="000000"/>
                <w:kern w:val="0"/>
                <w:sz w:val="24"/>
                <w:szCs w:val="24"/>
                <w:lang w:val="en-US" w:bidi="ar-SA"/>
              </w:rPr>
            </m:ctrlPr>
          </m:sup>
        </m:sSup>
        <m:sSup>
          <m:sSupPr>
            <m:ctrlPr>
              <w:rPr>
                <w:rFonts w:ascii="Cambria Math" w:hAnsi="Cambria Math" w:eastAsia="宋体" w:cs="宋体"/>
                <w:snapToGrid w:val="0"/>
                <w:color w:val="000000"/>
                <w:kern w:val="0"/>
                <w:sz w:val="24"/>
                <w:szCs w:val="24"/>
                <w:lang w:val="en-US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m:t>−2</m:t>
            </m:r>
            <m:ctrlPr>
              <w:rPr>
                <w:rFonts w:ascii="Cambria Math" w:hAnsi="Cambria Math" w:eastAsia="宋体" w:cs="宋体"/>
                <w:snapToGrid w:val="0"/>
                <w:color w:val="000000"/>
                <w:kern w:val="0"/>
                <w:sz w:val="24"/>
                <w:szCs w:val="24"/>
                <w:lang w:val="en-US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m:t>8</m:t>
            </m:r>
            <m:ctrlPr>
              <w:rPr>
                <w:rFonts w:ascii="Cambria Math" w:hAnsi="Cambria Math" w:eastAsia="宋体" w:cs="宋体"/>
                <w:snapToGrid w:val="0"/>
                <w:color w:val="000000"/>
                <w:kern w:val="0"/>
                <w:sz w:val="24"/>
                <w:szCs w:val="24"/>
                <w:lang w:val="en-US" w:bidi="ar-SA"/>
              </w:rPr>
            </m:ctrlPr>
          </m:sup>
        </m:sSup>
        <m:sSup>
          <m:sSupPr>
            <m:ctrlPr>
              <w:rPr>
                <w:rFonts w:ascii="Cambria Math" w:hAnsi="Cambria Math" w:eastAsia="宋体" w:cs="宋体"/>
                <w:snapToGrid w:val="0"/>
                <w:color w:val="000000"/>
                <w:kern w:val="0"/>
                <w:sz w:val="24"/>
                <w:szCs w:val="24"/>
                <w:lang w:val="en-US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m:t>−2</m:t>
            </m:r>
            <m:ctrlPr>
              <w:rPr>
                <w:rFonts w:ascii="Cambria Math" w:hAnsi="Cambria Math" w:eastAsia="宋体" w:cs="宋体"/>
                <w:snapToGrid w:val="0"/>
                <w:color w:val="000000"/>
                <w:kern w:val="0"/>
                <w:sz w:val="24"/>
                <w:szCs w:val="24"/>
                <w:lang w:val="en-US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m:t>7</m:t>
            </m:r>
            <m:ctrlPr>
              <w:rPr>
                <w:rFonts w:ascii="Cambria Math" w:hAnsi="Cambria Math" w:eastAsia="宋体" w:cs="宋体"/>
                <w:snapToGrid w:val="0"/>
                <w:color w:val="000000"/>
                <w:kern w:val="0"/>
                <w:sz w:val="24"/>
                <w:szCs w:val="24"/>
                <w:lang w:val="en-US" w:bidi="ar-SA"/>
              </w:rPr>
            </m:ctrlPr>
          </m:sup>
        </m:sSup>
        <m:sSup>
          <m:sSupPr>
            <m:ctrlPr>
              <w:rPr>
                <w:rFonts w:ascii="Cambria Math" w:hAnsi="Cambria Math" w:eastAsia="宋体" w:cs="宋体"/>
                <w:snapToGrid w:val="0"/>
                <w:color w:val="000000"/>
                <w:kern w:val="0"/>
                <w:sz w:val="24"/>
                <w:szCs w:val="24"/>
                <w:lang w:val="en-US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m:t>−2</m:t>
            </m:r>
            <m:ctrlPr>
              <w:rPr>
                <w:rFonts w:ascii="Cambria Math" w:hAnsi="Cambria Math" w:eastAsia="宋体" w:cs="宋体"/>
                <w:snapToGrid w:val="0"/>
                <w:color w:val="000000"/>
                <w:kern w:val="0"/>
                <w:sz w:val="24"/>
                <w:szCs w:val="24"/>
                <w:lang w:val="en-US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m:t>6</m:t>
            </m:r>
            <m:ctrlPr>
              <w:rPr>
                <w:rFonts w:ascii="Cambria Math" w:hAnsi="Cambria Math" w:eastAsia="宋体" w:cs="宋体"/>
                <w:snapToGrid w:val="0"/>
                <w:color w:val="000000"/>
                <w:kern w:val="0"/>
                <w:sz w:val="24"/>
                <w:szCs w:val="24"/>
                <w:lang w:val="en-US" w:bidi="ar-SA"/>
              </w:rPr>
            </m:ctrlPr>
          </m:sup>
        </m:sSup>
        <m:sSup>
          <m:sSupPr>
            <m:ctrlPr>
              <w:rPr>
                <w:rFonts w:ascii="Cambria Math" w:hAnsi="Cambria Math" w:eastAsia="宋体" w:cs="宋体"/>
                <w:snapToGrid w:val="0"/>
                <w:color w:val="000000"/>
                <w:kern w:val="0"/>
                <w:sz w:val="24"/>
                <w:szCs w:val="24"/>
                <w:lang w:val="en-US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m:t>−2</m:t>
            </m:r>
            <m:ctrlPr>
              <w:rPr>
                <w:rFonts w:ascii="Cambria Math" w:hAnsi="Cambria Math" w:eastAsia="宋体" w:cs="宋体"/>
                <w:snapToGrid w:val="0"/>
                <w:color w:val="000000"/>
                <w:kern w:val="0"/>
                <w:sz w:val="24"/>
                <w:szCs w:val="24"/>
                <w:lang w:val="en-US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m:t>4</m:t>
            </m:r>
            <m:ctrlPr>
              <w:rPr>
                <w:rFonts w:ascii="Cambria Math" w:hAnsi="Cambria Math" w:eastAsia="宋体" w:cs="宋体"/>
                <w:snapToGrid w:val="0"/>
                <w:color w:val="000000"/>
                <w:kern w:val="0"/>
                <w:sz w:val="24"/>
                <w:szCs w:val="24"/>
                <w:lang w:val="en-US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eastAsia="宋体" w:cs="宋体"/>
            <w:snapToGrid w:val="0"/>
            <w:color w:val="000000"/>
            <w:kern w:val="0"/>
            <w:sz w:val="24"/>
            <w:szCs w:val="24"/>
            <w:lang w:val="en-US" w:eastAsia="zh-CN" w:bidi="ar-SA"/>
          </w:rPr>
          <m:t>−1</m:t>
        </m:r>
      </m:oMath>
    </w:p>
    <w:p w14:paraId="53A6ABAF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firstLine="480" w:firstLineChars="200"/>
        <w:jc w:val="left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基点 G 拥有大素数阶 n，所有公钥 =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K * G</w:t>
      </w:r>
    </w:p>
    <w:p w14:paraId="75E3A62E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560" w:firstLineChars="200"/>
        <w:jc w:val="left"/>
        <w:textAlignment w:val="baseline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ascii="宋体" w:hAnsi="宋体" w:eastAsia="宋体" w:cs="宋体"/>
          <w:sz w:val="28"/>
          <w:szCs w:val="28"/>
        </w:rPr>
        <w:t>2.2 核心密码方案：ECDSA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：</w:t>
      </w:r>
    </w:p>
    <w:p w14:paraId="6AB0AEB7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firstLine="480" w:firstLineChars="20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比特币使用 secp256k1-ECDSA 实现交易签名：</w:t>
      </w:r>
    </w:p>
    <w:p w14:paraId="739D3849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firstLine="480" w:firstLineChars="200"/>
        <w:jc w:val="left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私钥 k，公钥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P =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K * G</w:t>
      </w:r>
    </w:p>
    <w:p w14:paraId="611A3FC3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firstLine="480" w:firstLineChars="200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对交易哈希 m 进行签名生成 (r,s)</w:t>
      </w:r>
    </w:p>
    <w:p w14:paraId="6289B979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firstLine="480" w:firstLineChars="200"/>
        <w:jc w:val="left"/>
        <w:textAlignment w:val="baseline"/>
        <w:rPr>
          <w:rFonts w:hint="eastAsia" w:ascii="黑体" w:hAnsi="黑体" w:eastAsia="黑体" w:cs="黑体"/>
          <w:b/>
          <w:bCs/>
          <w:snapToGrid w:val="0"/>
          <w:color w:val="000000"/>
          <w:spacing w:val="3"/>
          <w:kern w:val="0"/>
          <w:sz w:val="31"/>
          <w:szCs w:val="31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节点使用公钥、消息、签名 (r,s) 验证交易合法性</w:t>
      </w:r>
    </w:p>
    <w:p w14:paraId="25F2563B">
      <w:pPr>
        <w:keepNext w:val="0"/>
        <w:keepLines w:val="0"/>
        <w:pageBreakBefore w:val="0"/>
        <w:widowControl/>
        <w:tabs>
          <w:tab w:val="left" w:pos="4748"/>
        </w:tabs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240" w:lineRule="auto"/>
        <w:jc w:val="left"/>
        <w:textAlignment w:val="baseline"/>
        <w:rPr>
          <w:rFonts w:hint="eastAsia" w:ascii="黑体" w:hAnsi="黑体" w:eastAsia="黑体" w:cs="黑体"/>
          <w:b/>
          <w:bCs/>
          <w:snapToGrid w:val="0"/>
          <w:color w:val="000000"/>
          <w:spacing w:val="3"/>
          <w:kern w:val="0"/>
          <w:sz w:val="31"/>
          <w:szCs w:val="31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snapToGrid w:val="0"/>
          <w:color w:val="000000"/>
          <w:spacing w:val="3"/>
          <w:kern w:val="0"/>
          <w:sz w:val="31"/>
          <w:szCs w:val="31"/>
          <w:lang w:val="en-US" w:eastAsia="zh-CN" w:bidi="ar-SA"/>
        </w:rPr>
        <w:t>三、secp256k1 重要缺陷修复</w:t>
      </w:r>
    </w:p>
    <w:p w14:paraId="2BF988B0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560" w:firstLineChars="200"/>
        <w:jc w:val="left"/>
        <w:textAlignment w:val="baseline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8"/>
          <w:szCs w:val="28"/>
        </w:rPr>
        <w:t>非确定性随机数漏洞</w:t>
      </w:r>
    </w:p>
    <w:p w14:paraId="614868D2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firstLine="480" w:firstLineChars="20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ECDSA 签名算法要求每次签名使用完全不同、密码学安全随机数 k</w:t>
      </w:r>
    </w:p>
    <w:p w14:paraId="153ED22D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firstLine="480" w:firstLineChars="20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漏洞描述</w:t>
      </w:r>
      <w:r>
        <w:rPr>
          <w:rFonts w:ascii="宋体" w:hAnsi="宋体" w:eastAsia="宋体" w:cs="宋体"/>
          <w:sz w:val="24"/>
          <w:szCs w:val="24"/>
        </w:rPr>
        <w:t>：早期实现若两次签名复用同一个随机数 k，攻击者可直接求解私钥。</w:t>
      </w:r>
      <m:oMath>
        <m:sSub>
          <m:sSubP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宋体"/>
                <w:sz w:val="24"/>
                <w:szCs w:val="24"/>
                <w:lang w:val="en-US" w:eastAsia="zh-CN"/>
              </w:rPr>
              <m:t>s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宋体"/>
                <w:sz w:val="24"/>
                <w:szCs w:val="24"/>
                <w:lang w:val="en-US" w:eastAsia="zh-CN"/>
              </w:rPr>
              <m:t>1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 w:eastAsia="宋体" w:cs="宋体"/>
            <w:sz w:val="24"/>
            <w:szCs w:val="24"/>
            <w:lang w:val="en-US" w:eastAsia="zh-CN"/>
          </w:rPr>
          <m:t>=</m:t>
        </m:r>
        <m:sSup>
          <m:sSupPr>
            <m:ctrlPr>
              <m:rPr/>
              <w:rPr>
                <w:rFonts w:hint="default" w:ascii="Cambria Math" w:hAnsi="Cambria Math" w:eastAsia="宋体" w:cs="宋体"/>
                <w:i/>
                <w:sz w:val="24"/>
                <w:szCs w:val="24"/>
                <w:lang w:val="en-US" w:eastAsia="zh-CN"/>
              </w:rPr>
            </m:ctrlPr>
          </m:sSupPr>
          <m:e>
            <m:r>
              <m:rPr/>
              <w:rPr>
                <w:rFonts w:hint="default" w:ascii="Cambria Math" w:hAnsi="Cambria Math" w:eastAsia="宋体" w:cs="宋体"/>
                <w:sz w:val="24"/>
                <w:szCs w:val="24"/>
                <w:lang w:val="en-US" w:eastAsia="zh-CN"/>
              </w:rPr>
              <m:t>k</m:t>
            </m:r>
            <m:ctrlPr>
              <m:rPr/>
              <w:rPr>
                <w:rFonts w:hint="default" w:ascii="Cambria Math" w:hAnsi="Cambria Math" w:eastAsia="宋体" w:cs="宋体"/>
                <w:i/>
                <w:sz w:val="24"/>
                <w:szCs w:val="24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eastAsia="宋体" w:cs="宋体"/>
                <w:sz w:val="24"/>
                <w:szCs w:val="24"/>
                <w:lang w:val="en-US" w:eastAsia="zh-CN"/>
              </w:rPr>
              <m:t>−1</m:t>
            </m:r>
            <m:ctrlPr>
              <m:rPr/>
              <w:rPr>
                <w:rFonts w:hint="default" w:ascii="Cambria Math" w:hAnsi="Cambria Math" w:eastAsia="宋体" w:cs="宋体"/>
                <w:i/>
                <w:sz w:val="24"/>
                <w:szCs w:val="24"/>
                <w:lang w:val="en-US" w:eastAsia="zh-CN"/>
              </w:rPr>
            </m:ctrlPr>
          </m:sup>
        </m:sSup>
        <m:r>
          <m:rPr/>
          <w:rPr>
            <w:rFonts w:hint="default" w:ascii="Cambria Math" w:hAnsi="Cambria Math" w:eastAsia="宋体" w:cs="宋体"/>
            <w:sz w:val="24"/>
            <w:szCs w:val="24"/>
            <w:lang w:val="en-US" w:eastAsia="zh-CN"/>
          </w:rPr>
          <m:t>(</m:t>
        </m:r>
        <m:sSub>
          <m:sSubPr>
            <m:ctrlPr>
              <m:rPr/>
              <w:rPr>
                <w:rFonts w:hint="default" w:ascii="Cambria Math" w:hAnsi="Cambria Math" w:eastAsia="宋体" w:cs="宋体"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eastAsia="宋体" w:cs="宋体"/>
                <w:sz w:val="24"/>
                <w:szCs w:val="24"/>
                <w:lang w:val="en-US" w:eastAsia="zh-CN"/>
              </w:rPr>
              <m:t>h</m:t>
            </m:r>
            <m:ctrlPr>
              <m:rPr/>
              <w:rPr>
                <w:rFonts w:hint="default" w:ascii="Cambria Math" w:hAnsi="Cambria Math" w:eastAsia="宋体" w:cs="宋体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eastAsia="宋体" w:cs="宋体"/>
                <w:sz w:val="24"/>
                <w:szCs w:val="24"/>
                <w:lang w:val="en-US" w:eastAsia="zh-CN"/>
              </w:rPr>
              <m:t>1</m:t>
            </m:r>
            <m:ctrlPr>
              <m:rPr/>
              <w:rPr>
                <w:rFonts w:hint="default" w:ascii="Cambria Math" w:hAnsi="Cambria Math" w:eastAsia="宋体" w:cs="宋体"/>
                <w:i/>
                <w:sz w:val="24"/>
                <w:szCs w:val="24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eastAsia="宋体" w:cs="宋体"/>
            <w:sz w:val="24"/>
            <w:szCs w:val="24"/>
            <w:lang w:val="en-US" w:eastAsia="zh-CN"/>
          </w:rPr>
          <m:t>+kr),</m:t>
        </m:r>
        <m:sSub>
          <m:sSubP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宋体"/>
                <w:sz w:val="24"/>
                <w:szCs w:val="24"/>
                <w:lang w:val="en-US" w:eastAsia="zh-CN"/>
              </w:rPr>
              <m:t>s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宋体"/>
                <w:sz w:val="24"/>
                <w:szCs w:val="24"/>
                <w:lang w:val="en-US" w:eastAsia="zh-CN"/>
              </w:rPr>
              <m:t>2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 w:eastAsia="宋体" w:cs="宋体"/>
            <w:sz w:val="24"/>
            <w:szCs w:val="24"/>
            <w:lang w:val="en-US" w:eastAsia="zh-CN"/>
          </w:rPr>
          <m:t>=</m:t>
        </m:r>
        <m:sSup>
          <m:sSupPr>
            <m:ctrlPr>
              <w:rPr>
                <w:rFonts w:hint="default" w:ascii="Cambria Math" w:hAnsi="Cambria Math" w:eastAsia="宋体" w:cs="宋体"/>
                <w:i/>
                <w:sz w:val="24"/>
                <w:szCs w:val="24"/>
                <w:lang w:val="en-US" w:eastAsia="zh-CN"/>
              </w:rPr>
            </m:ctrlPr>
          </m:sSupPr>
          <m:e>
            <m:r>
              <m:rPr/>
              <w:rPr>
                <w:rFonts w:hint="default" w:ascii="Cambria Math" w:hAnsi="Cambria Math" w:eastAsia="宋体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eastAsia="宋体" w:cs="宋体"/>
                <w:i/>
                <w:sz w:val="24"/>
                <w:szCs w:val="24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eastAsia="宋体" w:cs="宋体"/>
                <w:sz w:val="24"/>
                <w:szCs w:val="24"/>
                <w:lang w:val="en-US" w:eastAsia="zh-CN"/>
              </w:rPr>
              <m:t>−1</m:t>
            </m:r>
            <m:ctrlPr>
              <w:rPr>
                <w:rFonts w:hint="default" w:ascii="Cambria Math" w:hAnsi="Cambria Math" w:eastAsia="宋体" w:cs="宋体"/>
                <w:i/>
                <w:sz w:val="24"/>
                <w:szCs w:val="24"/>
                <w:lang w:val="en-US" w:eastAsia="zh-CN"/>
              </w:rPr>
            </m:ctrlPr>
          </m:sup>
        </m:sSup>
        <m:r>
          <m:rPr/>
          <w:rPr>
            <w:rFonts w:hint="default" w:ascii="Cambria Math" w:hAnsi="Cambria Math" w:eastAsia="宋体" w:cs="宋体"/>
            <w:sz w:val="24"/>
            <w:szCs w:val="24"/>
            <w:lang w:val="en-US" w:eastAsia="zh-CN"/>
          </w:rPr>
          <m:t>(</m:t>
        </m:r>
        <m:sSub>
          <m:sSubPr>
            <m:ctrlPr>
              <w:rPr>
                <w:rFonts w:hint="default" w:ascii="Cambria Math" w:hAnsi="Cambria Math" w:eastAsia="宋体" w:cs="宋体"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eastAsia="宋体" w:cs="宋体"/>
                <w:sz w:val="24"/>
                <w:szCs w:val="24"/>
                <w:lang w:val="en-US" w:eastAsia="zh-CN"/>
              </w:rPr>
              <m:t>h</m:t>
            </m:r>
            <m:ctrlPr>
              <w:rPr>
                <w:rFonts w:hint="default" w:ascii="Cambria Math" w:hAnsi="Cambria Math" w:eastAsia="宋体" w:cs="宋体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eastAsia="宋体" w:cs="宋体"/>
                <w:sz w:val="24"/>
                <w:szCs w:val="24"/>
                <w:lang w:val="en-US" w:eastAsia="zh-CN"/>
              </w:rPr>
              <m:t>2</m:t>
            </m:r>
            <m:ctrlPr>
              <w:rPr>
                <w:rFonts w:hint="default" w:ascii="Cambria Math" w:hAnsi="Cambria Math" w:eastAsia="宋体" w:cs="宋体"/>
                <w:i/>
                <w:sz w:val="24"/>
                <w:szCs w:val="24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eastAsia="宋体" w:cs="宋体"/>
            <w:sz w:val="24"/>
            <w:szCs w:val="24"/>
            <w:lang w:val="en-US" w:eastAsia="zh-CN"/>
          </w:rPr>
          <m:t>+kr)</m:t>
        </m:r>
      </m:oMath>
      <w:r>
        <m:rPr/>
        <w:rPr>
          <w:rFonts w:hint="eastAsia" w:hAnsi="Cambria Math" w:eastAsia="宋体" w:cs="宋体"/>
          <w:i w:val="0"/>
          <w:sz w:val="24"/>
          <w:szCs w:val="24"/>
          <w:lang w:val="en-US" w:eastAsia="zh-CN"/>
        </w:rPr>
        <w:t>.</w:t>
      </w:r>
      <w:r>
        <w:rPr>
          <w:rFonts w:ascii="宋体" w:hAnsi="宋体" w:eastAsia="宋体" w:cs="宋体"/>
          <w:sz w:val="24"/>
          <w:szCs w:val="24"/>
        </w:rPr>
        <w:t>两式联立可直接算出私钥 d。</w:t>
      </w:r>
    </w:p>
    <w:p w14:paraId="22BE2D65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firstLine="480" w:firstLineChars="20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库内修复方案</w:t>
      </w:r>
      <w:r>
        <w:rPr>
          <w:rFonts w:ascii="宋体" w:hAnsi="宋体" w:eastAsia="宋体" w:cs="宋体"/>
          <w:sz w:val="24"/>
          <w:szCs w:val="24"/>
        </w:rPr>
        <w:t>：secp256k1 强制实现 RFC6979 确定性 ECDSA</w:t>
      </w:r>
      <w:r>
        <w:rPr>
          <w:rFonts w:ascii="宋体" w:hAnsi="宋体" w:eastAsia="宋体" w:cs="宋体"/>
          <w:sz w:val="24"/>
          <w:szCs w:val="24"/>
        </w:rPr>
        <w:t>；不再依赖外部随机源，由私钥 + 消息哈希确定性生成 k，彻底杜绝随机数复用漏洞。</w:t>
      </w:r>
    </w:p>
    <w:p w14:paraId="5E734DEF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ind w:firstLine="560" w:firstLineChars="200"/>
        <w:jc w:val="left"/>
        <w:textAlignment w:val="baseline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8"/>
          <w:szCs w:val="28"/>
        </w:rPr>
        <w:t>侧信道攻击防护漏洞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:</w:t>
      </w:r>
    </w:p>
    <w:p w14:paraId="399B9515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80" w:firstLineChars="20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朴素标量乘法代码存在计时侧信道，攻击者观测运算耗时猜测私钥比特。</w:t>
      </w:r>
    </w:p>
    <w:p w14:paraId="7916C691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firstLine="480" w:firstLineChars="20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库中实现恒定时间算法（constant-time）</w:t>
      </w:r>
      <w:r>
        <w:rPr>
          <w:rFonts w:ascii="宋体" w:hAnsi="宋体" w:eastAsia="宋体" w:cs="宋体"/>
          <w:sz w:val="24"/>
          <w:szCs w:val="24"/>
        </w:rPr>
        <w:t>，所有底层域运算、标量乘法运行时间与秘密数据无关，抵抗计时攻击。</w:t>
      </w:r>
    </w:p>
    <w:p w14:paraId="72FCC073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firstLine="480" w:firstLineChars="20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</w:p>
    <w:p w14:paraId="71F5BB93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firstLine="480" w:firstLineChars="20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</w:p>
    <w:p w14:paraId="3A419213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firstLine="480" w:firstLineChars="20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</w:p>
    <w:p w14:paraId="4B6A6F74">
      <w:pPr>
        <w:keepNext w:val="0"/>
        <w:keepLines w:val="0"/>
        <w:pageBreakBefore w:val="0"/>
        <w:widowControl/>
        <w:tabs>
          <w:tab w:val="left" w:pos="4748"/>
        </w:tabs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240" w:lineRule="auto"/>
        <w:jc w:val="left"/>
        <w:textAlignment w:val="baseline"/>
        <w:rPr>
          <w:rFonts w:hint="eastAsia" w:ascii="黑体" w:hAnsi="黑体" w:eastAsia="黑体" w:cs="黑体"/>
          <w:b/>
          <w:bCs/>
          <w:snapToGrid w:val="0"/>
          <w:color w:val="000000"/>
          <w:spacing w:val="3"/>
          <w:kern w:val="0"/>
          <w:sz w:val="31"/>
          <w:szCs w:val="31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snapToGrid w:val="0"/>
          <w:color w:val="000000"/>
          <w:spacing w:val="3"/>
          <w:kern w:val="0"/>
          <w:sz w:val="31"/>
          <w:szCs w:val="31"/>
          <w:lang w:val="en-US" w:eastAsia="zh-CN" w:bidi="ar-SA"/>
        </w:rPr>
        <w:t>四、secp256k1 性能优化方案</w:t>
      </w:r>
    </w:p>
    <w:p w14:paraId="00A24AE2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80" w:firstLineChars="20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  <w:lang w:val="en-US" w:eastAsia="zh-CN"/>
        </w:rPr>
        <w:t>secp256k1 大量工程优化，实现远超通用密码库（OpenSSL）的运算速度，核心优化点：</w:t>
      </w:r>
    </w:p>
    <w:p w14:paraId="264AB659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ind w:firstLine="560" w:firstLineChars="200"/>
        <w:jc w:val="left"/>
        <w:textAlignment w:val="baseline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4.1 域元素表示优化</w:t>
      </w:r>
    </w:p>
    <w:p w14:paraId="01A28094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80" w:firstLineChars="20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  <w:lang w:val="en-US" w:eastAsia="zh-CN"/>
        </w:rPr>
        <w:t>使用自定义limb多精度表示，不使用通用大整数库，针对 p 模数专门设计模约简算法，大幅加速模加减、模乘。</w:t>
      </w:r>
    </w:p>
    <w:p w14:paraId="6254F8FE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ind w:firstLine="560" w:firstLineChars="200"/>
        <w:jc w:val="left"/>
        <w:textAlignment w:val="baseline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4.2 标量乘法优化</w:t>
      </w:r>
    </w:p>
    <w:p w14:paraId="3C693F43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80" w:firstLineChars="200"/>
        <w:jc w:val="left"/>
        <w:textAlignment w:val="baseline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  <w:lang w:val="en-US" w:eastAsia="zh-CN"/>
        </w:rPr>
        <w:t>对标量 k 做非相邻形式编码，减少椭圆曲线点加倍、点加运算次数；</w:t>
      </w:r>
    </w:p>
    <w:p w14:paraId="4AD05284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80" w:firstLineChars="200"/>
        <w:jc w:val="left"/>
        <w:textAlignment w:val="baseline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  <w:lang w:val="en-US" w:eastAsia="zh-CN"/>
        </w:rPr>
        <w:t>预计算基点 G 的倍数点；比特币大量验签使用基点运算，预计算带来巨大提速。</w:t>
      </w:r>
    </w:p>
    <w:p w14:paraId="35272ED3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80" w:firstLineChars="200"/>
        <w:jc w:val="left"/>
        <w:textAlignment w:val="baseline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BIP340 Schnorr 签名支持批量验签：多条签名合并为一次方程校验。</w:t>
      </w:r>
    </w:p>
    <w:p w14:paraId="35122A41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80" w:firstLineChars="200"/>
        <w:jc w:val="left"/>
        <w:textAlignment w:val="baseline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减少堆内存分配，全部使用栈上内存；避免内存碎片，适用于长时间运行的 bitcoind 后台节点。</w:t>
      </w:r>
    </w:p>
    <w:p w14:paraId="7A218EB7">
      <w:pPr>
        <w:keepNext w:val="0"/>
        <w:keepLines w:val="0"/>
        <w:pageBreakBefore w:val="0"/>
        <w:widowControl/>
        <w:tabs>
          <w:tab w:val="left" w:pos="4748"/>
        </w:tabs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240" w:lineRule="auto"/>
        <w:jc w:val="left"/>
        <w:textAlignment w:val="baseline"/>
        <w:rPr>
          <w:rFonts w:hint="eastAsia" w:ascii="黑体" w:hAnsi="黑体" w:eastAsia="黑体" w:cs="黑体"/>
          <w:b/>
          <w:bCs/>
          <w:snapToGrid w:val="0"/>
          <w:color w:val="000000"/>
          <w:spacing w:val="3"/>
          <w:kern w:val="0"/>
          <w:sz w:val="31"/>
          <w:szCs w:val="31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snapToGrid w:val="0"/>
          <w:color w:val="000000"/>
          <w:spacing w:val="3"/>
          <w:kern w:val="0"/>
          <w:sz w:val="31"/>
          <w:szCs w:val="31"/>
          <w:lang w:val="en-US" w:eastAsia="zh-CN" w:bidi="ar-SA"/>
        </w:rPr>
        <w:t>五、secp256k1 在比特币中的应用</w:t>
      </w:r>
    </w:p>
    <w:p w14:paraId="5D134C44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ind w:firstLine="560" w:firstLineChars="200"/>
        <w:jc w:val="left"/>
        <w:textAlignment w:val="baseline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5.1 地址生成流程</w:t>
      </w:r>
    </w:p>
    <w:p w14:paraId="79232285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80" w:firstLineChars="20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随机生成 256 位私钥 k</w:t>
      </w:r>
    </w:p>
    <w:p w14:paraId="52057460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80" w:firstLineChars="20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计算公钥 </w:t>
      </w:r>
      <m:oMath>
        <m:r>
          <m:rPr>
            <m:sty m:val="p"/>
          </m:rPr>
          <w:rPr>
            <w:rFonts w:ascii="Cambria Math" w:hAnsi="Cambria Math" w:eastAsia="宋体" w:cs="宋体"/>
            <w:snapToGrid w:val="0"/>
            <w:color w:val="000000"/>
            <w:kern w:val="0"/>
            <w:sz w:val="24"/>
            <w:szCs w:val="24"/>
            <w:lang w:val="en-US" w:bidi="ar-SA"/>
          </w:rPr>
          <m:t>p=</m:t>
        </m:r>
        <m:r>
          <m:rPr>
            <m:sty m:val="p"/>
          </m:rPr>
          <w:rPr>
            <w:rFonts w:hint="default" w:ascii="Cambria Math" w:hAnsi="Cambria Math" w:eastAsia="宋体" w:cs="宋体"/>
            <w:snapToGrid w:val="0"/>
            <w:color w:val="000000"/>
            <w:kern w:val="0"/>
            <w:sz w:val="24"/>
            <w:szCs w:val="24"/>
            <w:lang w:val="en-US" w:eastAsia="zh-CN" w:bidi="ar-SA"/>
          </w:rPr>
          <m:t>K∗G</m:t>
        </m:r>
      </m:oMath>
      <w:r>
        <w:rPr>
          <w:rFonts w:ascii="宋体" w:hAnsi="宋体" w:eastAsia="宋体" w:cs="宋体"/>
          <w:sz w:val="24"/>
          <w:szCs w:val="24"/>
        </w:rPr>
        <w:t>（secp256k1 标量乘法）</w:t>
      </w:r>
    </w:p>
    <w:p w14:paraId="4B312D04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80" w:firstLineChars="20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对公钥哈希运算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→ 生成 P2PKH、P2WPKH（bech32）地址</w:t>
      </w:r>
    </w:p>
    <w:p w14:paraId="069B8CF9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ind w:firstLine="560" w:firstLineChars="200"/>
        <w:jc w:val="left"/>
        <w:textAlignment w:val="baseline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5.2 交易签名流程</w:t>
      </w:r>
      <w:bookmarkStart w:id="0" w:name="_GoBack"/>
      <w:bookmarkEnd w:id="0"/>
    </w:p>
    <w:p w14:paraId="2D234705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80" w:firstLineChars="20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  <w:lang w:val="en-US" w:eastAsia="zh-CN"/>
        </w:rPr>
        <w:t>用户构造交易 → 使用 secp256k1 执行 ECDSA/Schnorr 签名 → 签名放入交易 witness（SegWit/Taproot） 全网节点调用 secp256k1 验签，只有验签通过的交易才能打包进区块。</w:t>
      </w:r>
    </w:p>
    <w:p w14:paraId="1D429E90">
      <w:pPr>
        <w:keepNext w:val="0"/>
        <w:keepLines w:val="0"/>
        <w:pageBreakBefore w:val="0"/>
        <w:widowControl/>
        <w:tabs>
          <w:tab w:val="left" w:pos="4748"/>
        </w:tabs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240" w:lineRule="auto"/>
        <w:jc w:val="left"/>
        <w:textAlignment w:val="baseline"/>
        <m:rPr/>
        <w:rPr>
          <w:rFonts w:hint="eastAsia" w:ascii="黑体" w:hAnsi="黑体" w:eastAsia="黑体" w:cs="黑体"/>
          <w:b/>
          <w:bCs/>
          <w:snapToGrid w:val="0"/>
          <w:color w:val="000000"/>
          <w:spacing w:val="3"/>
          <w:kern w:val="0"/>
          <w:sz w:val="31"/>
          <w:szCs w:val="31"/>
          <w:lang w:val="en-US" w:eastAsia="zh-CN" w:bidi="ar-SA"/>
        </w:rPr>
      </w:pPr>
    </w:p>
    <w:sectPr>
      <w:headerReference r:id="rId5" w:type="default"/>
      <w:footerReference r:id="rId6" w:type="default"/>
      <w:pgSz w:w="11906" w:h="16839"/>
      <w:pgMar w:top="1134" w:right="1785" w:bottom="1298" w:left="1785" w:header="0" w:footer="113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A3BDC1">
    <w:pPr>
      <w:spacing w:line="176" w:lineRule="auto"/>
      <w:ind w:left="412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74AA2D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17434DE"/>
    <w:rsid w:val="1F205D0E"/>
    <w:rsid w:val="525507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  <w:lang w:val="en-US" w:eastAsia="en-US" w:bidi="ar-SA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311</Words>
  <Characters>700</Characters>
  <TotalTime>14</TotalTime>
  <ScaleCrop>false</ScaleCrop>
  <LinksUpToDate>false</LinksUpToDate>
  <CharactersWithSpaces>925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2026-07-12T17:37:00Z</dcterms:created>
  <dc:creator>郭明昊</dc:creator>
  <cp:lastModifiedBy>郭明昊</cp:lastModifiedBy>
  <dcterms:modified xsi:type="dcterms:W3CDTF">2026-07-30T05:52:54Z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2026-07-30T12:31:50Z</vt:filetime>
  </property>
  <property fmtid="{D5CDD505-2E9C-101B-9397-08002B2CF9AE}" pid="4" name="KSOTemplateDocerSaveRecord">
    <vt:lpwstr>eyJoZGlkIjoiMzZjZjYxZGM5Mzg5YTZmYWRmYThiMjJlZWNlOTkzZjgiLCJ1c2VySWQiOiIxNTk2MTYxMjcxIn0=</vt:lpwstr>
  </property>
  <property fmtid="{D5CDD505-2E9C-101B-9397-08002B2CF9AE}" pid="5" name="KSOProductBuildVer">
    <vt:lpwstr>2052-12.1.0.24034</vt:lpwstr>
  </property>
  <property fmtid="{D5CDD505-2E9C-101B-9397-08002B2CF9AE}" pid="6" name="ICV">
    <vt:lpwstr>CCAD1CF04CD84597B6A5C85E58B5417C_13</vt:lpwstr>
  </property>
</Properties>
</file>