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67F" w:rsidRDefault="00F9667F">
      <w:pPr>
        <w:pStyle w:val="BodyText"/>
        <w:rPr>
          <w:rFonts w:ascii="Trebuchet MS"/>
          <w:b/>
          <w:sz w:val="28"/>
        </w:rPr>
      </w:pPr>
    </w:p>
    <w:p w:rsidR="00F9667F" w:rsidRDefault="00F9667F">
      <w:pPr>
        <w:pStyle w:val="BodyText"/>
        <w:rPr>
          <w:rFonts w:ascii="Trebuchet MS"/>
          <w:b/>
          <w:sz w:val="28"/>
        </w:rPr>
      </w:pPr>
    </w:p>
    <w:p w:rsidR="00F9667F" w:rsidRDefault="00304F75">
      <w:pPr>
        <w:spacing w:before="242"/>
        <w:ind w:left="223"/>
        <w:rPr>
          <w:rFonts w:ascii="Trebuchet MS"/>
          <w:b/>
          <w:sz w:val="19"/>
        </w:rPr>
      </w:pPr>
      <w:r>
        <w:rPr>
          <w:rFonts w:ascii="Trebuchet MS"/>
          <w:b/>
          <w:color w:val="231F20"/>
          <w:w w:val="105"/>
          <w:sz w:val="19"/>
        </w:rPr>
        <w:t>Abstract</w:t>
      </w:r>
    </w:p>
    <w:p w:rsidR="00F9667F" w:rsidRDefault="00304F75">
      <w:pPr>
        <w:pStyle w:val="BodyText"/>
        <w:rPr>
          <w:rFonts w:ascii="Trebuchet MS"/>
          <w:b/>
          <w:sz w:val="16"/>
        </w:rPr>
      </w:pPr>
      <w:r>
        <w:br w:type="column"/>
      </w:r>
    </w:p>
    <w:p w:rsidR="00F9667F" w:rsidRDefault="00F9667F">
      <w:pPr>
        <w:pStyle w:val="BodyText"/>
        <w:spacing w:line="227" w:lineRule="exact"/>
        <w:ind w:left="1551"/>
        <w:rPr>
          <w:rFonts w:ascii="Arial MT"/>
          <w:sz w:val="20"/>
        </w:rPr>
      </w:pPr>
    </w:p>
    <w:p w:rsidR="00F9667F" w:rsidRDefault="00F9667F">
      <w:pPr>
        <w:spacing w:line="227" w:lineRule="exact"/>
        <w:rPr>
          <w:rFonts w:ascii="Arial MT"/>
          <w:sz w:val="20"/>
        </w:rPr>
        <w:sectPr w:rsidR="00F9667F">
          <w:footerReference w:type="default" r:id="rId8"/>
          <w:type w:val="continuous"/>
          <w:pgSz w:w="8640" w:h="12960"/>
          <w:pgMar w:top="560" w:right="720" w:bottom="300" w:left="740" w:header="720" w:footer="111" w:gutter="0"/>
          <w:pgNumType w:start="1"/>
          <w:cols w:num="2" w:space="720" w:equalWidth="0">
            <w:col w:w="4555" w:space="172"/>
            <w:col w:w="2453"/>
          </w:cols>
        </w:sectPr>
      </w:pPr>
    </w:p>
    <w:p w:rsidR="00F9667F" w:rsidRDefault="00F9667F">
      <w:pPr>
        <w:pStyle w:val="BodyText"/>
        <w:spacing w:before="3"/>
        <w:rPr>
          <w:rFonts w:ascii="Arial MT"/>
          <w:sz w:val="14"/>
        </w:rPr>
      </w:pPr>
    </w:p>
    <w:p w:rsidR="00F9667F" w:rsidRDefault="00304F75">
      <w:pPr>
        <w:pStyle w:val="BodyText"/>
        <w:spacing w:before="95" w:line="264" w:lineRule="auto"/>
        <w:ind w:left="223" w:right="127"/>
        <w:jc w:val="both"/>
        <w:rPr>
          <w:rFonts w:ascii="Arial MT" w:hAnsi="Arial MT"/>
        </w:rPr>
      </w:pPr>
      <w:r>
        <w:rPr>
          <w:rFonts w:ascii="Arial MT" w:hAnsi="Arial MT"/>
          <w:color w:val="231F20"/>
          <w:w w:val="90"/>
        </w:rPr>
        <w:t>This</w:t>
      </w:r>
      <w:r>
        <w:rPr>
          <w:rFonts w:ascii="Arial MT" w:hAnsi="Arial MT"/>
          <w:color w:val="231F20"/>
          <w:spacing w:val="24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article</w:t>
      </w:r>
      <w:r>
        <w:rPr>
          <w:rFonts w:ascii="Arial MT" w:hAnsi="Arial MT"/>
          <w:color w:val="231F20"/>
          <w:spacing w:val="25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explores</w:t>
      </w:r>
      <w:r>
        <w:rPr>
          <w:rFonts w:ascii="Arial MT" w:hAnsi="Arial MT"/>
          <w:color w:val="231F20"/>
          <w:spacing w:val="25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the</w:t>
      </w:r>
      <w:r>
        <w:rPr>
          <w:rFonts w:ascii="Arial MT" w:hAnsi="Arial MT"/>
          <w:color w:val="231F20"/>
          <w:spacing w:val="25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relationship</w:t>
      </w:r>
      <w:r>
        <w:rPr>
          <w:rFonts w:ascii="Arial MT" w:hAnsi="Arial MT"/>
          <w:color w:val="231F20"/>
          <w:spacing w:val="24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between</w:t>
      </w:r>
      <w:r>
        <w:rPr>
          <w:rFonts w:ascii="Arial MT" w:hAnsi="Arial MT"/>
          <w:color w:val="231F20"/>
          <w:spacing w:val="25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understandings</w:t>
      </w:r>
      <w:r>
        <w:rPr>
          <w:rFonts w:ascii="Arial MT" w:hAnsi="Arial MT"/>
          <w:color w:val="231F20"/>
          <w:spacing w:val="25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of</w:t>
      </w:r>
      <w:r>
        <w:rPr>
          <w:rFonts w:ascii="Arial MT" w:hAnsi="Arial MT"/>
          <w:color w:val="231F20"/>
          <w:spacing w:val="25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domestic</w:t>
      </w:r>
      <w:r>
        <w:rPr>
          <w:rFonts w:ascii="Arial MT" w:hAnsi="Arial MT"/>
          <w:color w:val="231F20"/>
          <w:spacing w:val="25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violence</w:t>
      </w:r>
      <w:r>
        <w:rPr>
          <w:rFonts w:ascii="Arial MT" w:hAnsi="Arial MT"/>
          <w:color w:val="231F20"/>
          <w:spacing w:val="24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and</w:t>
      </w:r>
      <w:r>
        <w:rPr>
          <w:rFonts w:ascii="Arial MT" w:hAnsi="Arial MT"/>
          <w:color w:val="231F20"/>
          <w:spacing w:val="-45"/>
          <w:w w:val="90"/>
        </w:rPr>
        <w:t xml:space="preserve"> </w:t>
      </w:r>
      <w:r>
        <w:rPr>
          <w:rFonts w:ascii="Arial MT" w:hAnsi="Arial MT"/>
          <w:color w:val="231F20"/>
          <w:w w:val="90"/>
        </w:rPr>
        <w:t>the child protection response drawing on material gathered in focus groups with workers</w:t>
      </w:r>
      <w:r>
        <w:rPr>
          <w:rFonts w:ascii="Arial MT" w:hAnsi="Arial MT"/>
          <w:color w:val="231F20"/>
          <w:spacing w:val="1"/>
          <w:w w:val="90"/>
        </w:rPr>
        <w:t xml:space="preserve"> </w:t>
      </w:r>
      <w:r>
        <w:rPr>
          <w:rFonts w:ascii="Arial MT" w:hAnsi="Arial MT"/>
          <w:color w:val="231F20"/>
          <w:w w:val="95"/>
        </w:rPr>
        <w:t>who support mothers dealing with both domestic violence and child protection issues.</w:t>
      </w:r>
      <w:r>
        <w:rPr>
          <w:rFonts w:ascii="Arial MT" w:hAnsi="Arial MT"/>
          <w:color w:val="231F20"/>
          <w:spacing w:val="-48"/>
          <w:w w:val="95"/>
        </w:rPr>
        <w:t xml:space="preserve"> </w:t>
      </w:r>
      <w:r>
        <w:rPr>
          <w:rFonts w:ascii="Arial MT" w:hAnsi="Arial MT"/>
          <w:color w:val="231F20"/>
          <w:w w:val="95"/>
        </w:rPr>
        <w:t>The</w:t>
      </w:r>
      <w:r>
        <w:rPr>
          <w:rFonts w:ascii="Arial MT" w:hAnsi="Arial MT"/>
          <w:color w:val="231F20"/>
          <w:spacing w:val="-4"/>
          <w:w w:val="95"/>
        </w:rPr>
        <w:t xml:space="preserve"> </w:t>
      </w:r>
      <w:r>
        <w:rPr>
          <w:rFonts w:ascii="Arial MT" w:hAnsi="Arial MT"/>
          <w:color w:val="231F20"/>
          <w:w w:val="95"/>
        </w:rPr>
        <w:t>interviewees</w:t>
      </w:r>
      <w:r>
        <w:rPr>
          <w:rFonts w:ascii="Arial MT" w:hAnsi="Arial MT"/>
          <w:color w:val="231F20"/>
          <w:spacing w:val="-3"/>
          <w:w w:val="95"/>
        </w:rPr>
        <w:t xml:space="preserve"> </w:t>
      </w:r>
      <w:r>
        <w:rPr>
          <w:rFonts w:ascii="Arial MT" w:hAnsi="Arial MT"/>
          <w:color w:val="231F20"/>
          <w:w w:val="95"/>
        </w:rPr>
        <w:t>expressed</w:t>
      </w:r>
      <w:r>
        <w:rPr>
          <w:rFonts w:ascii="Arial MT" w:hAnsi="Arial MT"/>
          <w:color w:val="231F20"/>
          <w:spacing w:val="-3"/>
          <w:w w:val="95"/>
        </w:rPr>
        <w:t xml:space="preserve"> </w:t>
      </w:r>
      <w:r>
        <w:rPr>
          <w:rFonts w:ascii="Arial MT" w:hAnsi="Arial MT"/>
          <w:color w:val="231F20"/>
          <w:w w:val="95"/>
        </w:rPr>
        <w:t>concern</w:t>
      </w:r>
      <w:r>
        <w:rPr>
          <w:rFonts w:ascii="Arial MT" w:hAnsi="Arial MT"/>
          <w:color w:val="231F20"/>
          <w:spacing w:val="-4"/>
          <w:w w:val="95"/>
        </w:rPr>
        <w:t xml:space="preserve"> </w:t>
      </w:r>
      <w:r>
        <w:rPr>
          <w:rFonts w:ascii="Arial MT" w:hAnsi="Arial MT"/>
          <w:color w:val="231F20"/>
          <w:w w:val="95"/>
        </w:rPr>
        <w:t>that</w:t>
      </w:r>
      <w:r>
        <w:rPr>
          <w:rFonts w:ascii="Arial MT" w:hAnsi="Arial MT"/>
          <w:color w:val="231F20"/>
          <w:spacing w:val="-3"/>
          <w:w w:val="95"/>
        </w:rPr>
        <w:t xml:space="preserve"> </w:t>
      </w:r>
      <w:r>
        <w:rPr>
          <w:rFonts w:ascii="Arial MT" w:hAnsi="Arial MT"/>
          <w:color w:val="231F20"/>
          <w:w w:val="95"/>
        </w:rPr>
        <w:t>the</w:t>
      </w:r>
      <w:r>
        <w:rPr>
          <w:rFonts w:ascii="Arial MT" w:hAnsi="Arial MT"/>
          <w:color w:val="231F20"/>
          <w:spacing w:val="-3"/>
          <w:w w:val="95"/>
        </w:rPr>
        <w:t xml:space="preserve"> </w:t>
      </w:r>
      <w:r>
        <w:rPr>
          <w:rFonts w:ascii="Arial MT" w:hAnsi="Arial MT"/>
          <w:color w:val="231F20"/>
          <w:w w:val="95"/>
        </w:rPr>
        <w:t>dynamics</w:t>
      </w:r>
      <w:r>
        <w:rPr>
          <w:rFonts w:ascii="Arial MT" w:hAnsi="Arial MT"/>
          <w:color w:val="231F20"/>
          <w:spacing w:val="-4"/>
          <w:w w:val="95"/>
        </w:rPr>
        <w:t xml:space="preserve"> </w:t>
      </w:r>
      <w:r>
        <w:rPr>
          <w:rFonts w:ascii="Arial MT" w:hAnsi="Arial MT"/>
          <w:color w:val="231F20"/>
          <w:w w:val="95"/>
        </w:rPr>
        <w:t>of</w:t>
      </w:r>
      <w:r>
        <w:rPr>
          <w:rFonts w:ascii="Arial MT" w:hAnsi="Arial MT"/>
          <w:color w:val="231F20"/>
          <w:spacing w:val="-3"/>
          <w:w w:val="95"/>
        </w:rPr>
        <w:t xml:space="preserve"> </w:t>
      </w:r>
      <w:r>
        <w:rPr>
          <w:rFonts w:ascii="Arial MT" w:hAnsi="Arial MT"/>
          <w:color w:val="231F20"/>
          <w:w w:val="95"/>
        </w:rPr>
        <w:t>domestic</w:t>
      </w:r>
      <w:r>
        <w:rPr>
          <w:rFonts w:ascii="Arial MT" w:hAnsi="Arial MT"/>
          <w:color w:val="231F20"/>
          <w:spacing w:val="-3"/>
          <w:w w:val="95"/>
        </w:rPr>
        <w:t xml:space="preserve"> </w:t>
      </w:r>
      <w:r>
        <w:rPr>
          <w:rFonts w:ascii="Arial MT" w:hAnsi="Arial MT"/>
          <w:color w:val="231F20"/>
          <w:w w:val="95"/>
        </w:rPr>
        <w:t>violence</w:t>
      </w:r>
      <w:r>
        <w:rPr>
          <w:rFonts w:ascii="Arial MT" w:hAnsi="Arial MT"/>
          <w:color w:val="231F20"/>
          <w:spacing w:val="-3"/>
          <w:w w:val="95"/>
        </w:rPr>
        <w:t xml:space="preserve"> </w:t>
      </w:r>
      <w:r>
        <w:rPr>
          <w:rFonts w:ascii="Arial MT" w:hAnsi="Arial MT"/>
          <w:color w:val="231F20"/>
          <w:w w:val="95"/>
        </w:rPr>
        <w:t>are</w:t>
      </w:r>
      <w:r>
        <w:rPr>
          <w:rFonts w:ascii="Arial MT" w:hAnsi="Arial MT"/>
          <w:color w:val="231F20"/>
          <w:spacing w:val="-4"/>
          <w:w w:val="95"/>
        </w:rPr>
        <w:t xml:space="preserve"> </w:t>
      </w:r>
      <w:r>
        <w:rPr>
          <w:rFonts w:ascii="Arial MT" w:hAnsi="Arial MT"/>
          <w:color w:val="231F20"/>
          <w:w w:val="95"/>
        </w:rPr>
        <w:t>often</w:t>
      </w:r>
      <w:r>
        <w:rPr>
          <w:rFonts w:ascii="Arial MT" w:hAnsi="Arial MT"/>
          <w:color w:val="231F20"/>
          <w:spacing w:val="-47"/>
          <w:w w:val="95"/>
        </w:rPr>
        <w:t xml:space="preserve"> </w:t>
      </w:r>
      <w:r>
        <w:rPr>
          <w:rFonts w:ascii="Arial MT" w:hAnsi="Arial MT"/>
          <w:color w:val="231F20"/>
          <w:w w:val="90"/>
        </w:rPr>
        <w:t>misunderstood and inappropriately responded to by child protection workers.This article</w:t>
      </w:r>
      <w:r>
        <w:rPr>
          <w:rFonts w:ascii="Arial MT" w:hAnsi="Arial MT"/>
          <w:color w:val="231F20"/>
          <w:spacing w:val="1"/>
          <w:w w:val="90"/>
        </w:rPr>
        <w:t xml:space="preserve"> </w:t>
      </w:r>
      <w:r>
        <w:rPr>
          <w:rFonts w:ascii="Arial MT" w:hAnsi="Arial MT"/>
          <w:color w:val="231F20"/>
          <w:w w:val="95"/>
        </w:rPr>
        <w:t>critically examines the interviewees’ concerns and concludes that to properly protect</w:t>
      </w:r>
      <w:r>
        <w:rPr>
          <w:rFonts w:ascii="Arial MT" w:hAnsi="Arial MT"/>
          <w:color w:val="231F20"/>
          <w:spacing w:val="1"/>
          <w:w w:val="95"/>
        </w:rPr>
        <w:t xml:space="preserve"> </w:t>
      </w:r>
      <w:r>
        <w:rPr>
          <w:rFonts w:ascii="Arial MT" w:hAnsi="Arial MT"/>
          <w:color w:val="231F20"/>
          <w:w w:val="95"/>
        </w:rPr>
        <w:t>children, it is crucial that child protection workers have a clear understanding of the</w:t>
      </w:r>
      <w:r>
        <w:rPr>
          <w:rFonts w:ascii="Arial MT" w:hAnsi="Arial MT"/>
          <w:color w:val="231F20"/>
          <w:spacing w:val="1"/>
          <w:w w:val="95"/>
        </w:rPr>
        <w:t xml:space="preserve"> </w:t>
      </w:r>
      <w:proofErr w:type="gramStart"/>
      <w:r>
        <w:rPr>
          <w:rFonts w:ascii="Arial MT" w:hAnsi="Arial MT"/>
          <w:color w:val="231F20"/>
        </w:rPr>
        <w:t>dynamics</w:t>
      </w:r>
      <w:proofErr w:type="gramEnd"/>
      <w:r>
        <w:rPr>
          <w:rFonts w:ascii="Arial MT" w:hAnsi="Arial MT"/>
          <w:color w:val="231F20"/>
          <w:spacing w:val="-7"/>
        </w:rPr>
        <w:t xml:space="preserve"> </w:t>
      </w:r>
      <w:r>
        <w:rPr>
          <w:rFonts w:ascii="Arial MT" w:hAnsi="Arial MT"/>
          <w:color w:val="231F20"/>
        </w:rPr>
        <w:t>of</w:t>
      </w:r>
      <w:r>
        <w:rPr>
          <w:rFonts w:ascii="Arial MT" w:hAnsi="Arial MT"/>
          <w:color w:val="231F20"/>
          <w:spacing w:val="-7"/>
        </w:rPr>
        <w:t xml:space="preserve"> </w:t>
      </w:r>
      <w:r>
        <w:rPr>
          <w:rFonts w:ascii="Arial MT" w:hAnsi="Arial MT"/>
          <w:color w:val="231F20"/>
        </w:rPr>
        <w:t>and</w:t>
      </w:r>
      <w:r>
        <w:rPr>
          <w:rFonts w:ascii="Arial MT" w:hAnsi="Arial MT"/>
          <w:color w:val="231F20"/>
          <w:spacing w:val="-7"/>
        </w:rPr>
        <w:t xml:space="preserve"> </w:t>
      </w:r>
      <w:r>
        <w:rPr>
          <w:rFonts w:ascii="Arial MT" w:hAnsi="Arial MT"/>
          <w:color w:val="231F20"/>
        </w:rPr>
        <w:t>issues</w:t>
      </w:r>
      <w:r>
        <w:rPr>
          <w:rFonts w:ascii="Arial MT" w:hAnsi="Arial MT"/>
          <w:color w:val="231F20"/>
          <w:spacing w:val="-7"/>
        </w:rPr>
        <w:t xml:space="preserve"> </w:t>
      </w:r>
      <w:r>
        <w:rPr>
          <w:rFonts w:ascii="Arial MT" w:hAnsi="Arial MT"/>
          <w:color w:val="231F20"/>
        </w:rPr>
        <w:t>related</w:t>
      </w:r>
      <w:r>
        <w:rPr>
          <w:rFonts w:ascii="Arial MT" w:hAnsi="Arial MT"/>
          <w:color w:val="231F20"/>
          <w:spacing w:val="-7"/>
        </w:rPr>
        <w:t xml:space="preserve"> </w:t>
      </w:r>
      <w:r>
        <w:rPr>
          <w:rFonts w:ascii="Arial MT" w:hAnsi="Arial MT"/>
          <w:color w:val="231F20"/>
        </w:rPr>
        <w:t>to</w:t>
      </w:r>
      <w:r>
        <w:rPr>
          <w:rFonts w:ascii="Arial MT" w:hAnsi="Arial MT"/>
          <w:color w:val="231F20"/>
          <w:spacing w:val="-6"/>
        </w:rPr>
        <w:t xml:space="preserve"> </w:t>
      </w:r>
      <w:r>
        <w:rPr>
          <w:rFonts w:ascii="Arial MT" w:hAnsi="Arial MT"/>
          <w:color w:val="231F20"/>
        </w:rPr>
        <w:t>domestic</w:t>
      </w:r>
      <w:r>
        <w:rPr>
          <w:rFonts w:ascii="Arial MT" w:hAnsi="Arial MT"/>
          <w:color w:val="231F20"/>
          <w:spacing w:val="-7"/>
        </w:rPr>
        <w:t xml:space="preserve"> </w:t>
      </w:r>
      <w:r>
        <w:rPr>
          <w:rFonts w:ascii="Arial MT" w:hAnsi="Arial MT"/>
          <w:color w:val="231F20"/>
        </w:rPr>
        <w:t>violence.</w:t>
      </w:r>
    </w:p>
    <w:p w:rsidR="00F9667F" w:rsidRDefault="00F9667F">
      <w:pPr>
        <w:pStyle w:val="BodyText"/>
        <w:rPr>
          <w:rFonts w:ascii="Arial MT"/>
          <w:sz w:val="22"/>
        </w:rPr>
      </w:pPr>
    </w:p>
    <w:p w:rsidR="00F9667F" w:rsidRDefault="00F9667F">
      <w:pPr>
        <w:pStyle w:val="BodyText"/>
        <w:spacing w:before="5"/>
        <w:rPr>
          <w:rFonts w:ascii="Arial MT"/>
        </w:rPr>
      </w:pPr>
    </w:p>
    <w:p w:rsidR="00F9667F" w:rsidRDefault="00304F75">
      <w:pPr>
        <w:spacing w:before="1"/>
        <w:ind w:left="223"/>
        <w:rPr>
          <w:rFonts w:ascii="Trebuchet MS"/>
          <w:b/>
          <w:sz w:val="19"/>
        </w:rPr>
      </w:pPr>
      <w:r>
        <w:rPr>
          <w:rFonts w:ascii="Trebuchet MS"/>
          <w:b/>
          <w:color w:val="231F20"/>
          <w:sz w:val="19"/>
        </w:rPr>
        <w:t>Keywords</w:t>
      </w:r>
      <w:bookmarkStart w:id="0" w:name="_GoBack"/>
      <w:bookmarkEnd w:id="0"/>
    </w:p>
    <w:p w:rsidR="00F9667F" w:rsidRDefault="00F9667F">
      <w:pPr>
        <w:pStyle w:val="BodyText"/>
        <w:spacing w:before="3"/>
        <w:rPr>
          <w:rFonts w:ascii="Trebuchet MS"/>
          <w:b/>
          <w:sz w:val="22"/>
        </w:rPr>
      </w:pPr>
    </w:p>
    <w:p w:rsidR="00F9667F" w:rsidRDefault="00304F75">
      <w:pPr>
        <w:pStyle w:val="BodyText"/>
        <w:spacing w:before="1"/>
        <w:ind w:left="223"/>
        <w:jc w:val="both"/>
        <w:rPr>
          <w:rFonts w:ascii="Arial MT"/>
        </w:rPr>
      </w:pPr>
      <w:proofErr w:type="gramStart"/>
      <w:r>
        <w:rPr>
          <w:rFonts w:ascii="Arial MT"/>
          <w:color w:val="231F20"/>
          <w:w w:val="95"/>
        </w:rPr>
        <w:t>child</w:t>
      </w:r>
      <w:proofErr w:type="gramEnd"/>
      <w:r>
        <w:rPr>
          <w:rFonts w:ascii="Arial MT"/>
          <w:color w:val="231F20"/>
          <w:spacing w:val="-10"/>
          <w:w w:val="95"/>
        </w:rPr>
        <w:t xml:space="preserve"> </w:t>
      </w:r>
      <w:r>
        <w:rPr>
          <w:rFonts w:ascii="Arial MT"/>
          <w:color w:val="231F20"/>
          <w:w w:val="95"/>
        </w:rPr>
        <w:t>protection,</w:t>
      </w:r>
      <w:r>
        <w:rPr>
          <w:rFonts w:ascii="Arial MT"/>
          <w:color w:val="231F20"/>
          <w:spacing w:val="-9"/>
          <w:w w:val="95"/>
        </w:rPr>
        <w:t xml:space="preserve"> </w:t>
      </w:r>
      <w:r>
        <w:rPr>
          <w:rFonts w:ascii="Arial MT"/>
          <w:color w:val="231F20"/>
          <w:w w:val="95"/>
        </w:rPr>
        <w:t>domestic</w:t>
      </w:r>
      <w:r>
        <w:rPr>
          <w:rFonts w:ascii="Arial MT"/>
          <w:color w:val="231F20"/>
          <w:spacing w:val="-9"/>
          <w:w w:val="95"/>
        </w:rPr>
        <w:t xml:space="preserve"> </w:t>
      </w:r>
      <w:r>
        <w:rPr>
          <w:rFonts w:ascii="Arial MT"/>
          <w:color w:val="231F20"/>
          <w:w w:val="95"/>
        </w:rPr>
        <w:t>violence</w:t>
      </w:r>
    </w:p>
    <w:p w:rsidR="00F9667F" w:rsidRDefault="00F9667F">
      <w:pPr>
        <w:pStyle w:val="BodyText"/>
        <w:rPr>
          <w:rFonts w:ascii="Arial MT"/>
          <w:sz w:val="22"/>
        </w:rPr>
      </w:pPr>
    </w:p>
    <w:p w:rsidR="00F9667F" w:rsidRDefault="00F9667F">
      <w:pPr>
        <w:pStyle w:val="BodyText"/>
        <w:spacing w:before="6"/>
        <w:rPr>
          <w:rFonts w:ascii="Arial MT"/>
          <w:sz w:val="17"/>
        </w:rPr>
      </w:pPr>
    </w:p>
    <w:p w:rsidR="00F9667F" w:rsidRDefault="00304F75">
      <w:pPr>
        <w:pStyle w:val="Heading1"/>
        <w:jc w:val="left"/>
      </w:pPr>
      <w:r>
        <w:rPr>
          <w:color w:val="231F20"/>
        </w:rPr>
        <w:t>Introduction</w:t>
      </w:r>
    </w:p>
    <w:p w:rsidR="00F9667F" w:rsidRDefault="00304F75">
      <w:pPr>
        <w:pStyle w:val="BodyText"/>
        <w:spacing w:before="249" w:line="264" w:lineRule="auto"/>
        <w:ind w:left="223" w:right="127"/>
        <w:jc w:val="both"/>
      </w:pPr>
      <w:r>
        <w:rPr>
          <w:color w:val="231F20"/>
        </w:rPr>
        <w:t>Domestic violence is now recognized as a risk factor in child protection matters. Given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this position, it ought to be axiomatic that mothers who experience domestic violence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should not fear the removal of their children from their care if they seek help fr</w:t>
      </w:r>
      <w:r>
        <w:rPr>
          <w:color w:val="231F20"/>
        </w:rPr>
        <w:t>om child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protection agencies. The research presented here draws on five focus group interviews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with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workers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who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support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mothers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dealing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with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both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domestic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violence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child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</w:rPr>
        <w:t xml:space="preserve"> matters. Our study participants claimed that many of the women they sup</w:t>
      </w:r>
      <w:r>
        <w:rPr>
          <w:color w:val="231F20"/>
        </w:rPr>
        <w:t>port do fear that</w:t>
      </w:r>
    </w:p>
    <w:p w:rsidR="00F9667F" w:rsidRDefault="00F9667F">
      <w:pPr>
        <w:spacing w:line="183" w:lineRule="exact"/>
        <w:rPr>
          <w:rFonts w:ascii="Arial MT"/>
          <w:sz w:val="16"/>
        </w:rPr>
        <w:sectPr w:rsidR="00F9667F">
          <w:type w:val="continuous"/>
          <w:pgSz w:w="8640" w:h="12960"/>
          <w:pgMar w:top="560" w:right="720" w:bottom="300" w:left="740" w:header="720" w:footer="720" w:gutter="0"/>
          <w:cols w:space="720"/>
        </w:sectPr>
      </w:pPr>
    </w:p>
    <w:p w:rsidR="00F9667F" w:rsidRDefault="00F9667F">
      <w:pPr>
        <w:pStyle w:val="BodyText"/>
        <w:spacing w:before="7"/>
        <w:rPr>
          <w:rFonts w:ascii="Arial MT"/>
          <w:sz w:val="24"/>
        </w:rPr>
      </w:pPr>
    </w:p>
    <w:p w:rsidR="00F9667F" w:rsidRDefault="00304F75">
      <w:pPr>
        <w:pStyle w:val="BodyText"/>
        <w:spacing w:before="92" w:line="264" w:lineRule="auto"/>
        <w:ind w:left="110" w:right="240"/>
        <w:jc w:val="both"/>
      </w:pPr>
      <w:proofErr w:type="gramStart"/>
      <w:r>
        <w:rPr>
          <w:color w:val="231F20"/>
        </w:rPr>
        <w:t>their</w:t>
      </w:r>
      <w:proofErr w:type="gramEnd"/>
      <w:r>
        <w:rPr>
          <w:color w:val="231F20"/>
          <w:spacing w:val="-6"/>
        </w:rPr>
        <w:t xml:space="preserve"> </w:t>
      </w:r>
      <w:r>
        <w:rPr>
          <w:color w:val="231F20"/>
        </w:rPr>
        <w:t>children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removed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care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seek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assistance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child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protection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services.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primary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concern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raised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by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study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participants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was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child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officials</w:t>
      </w:r>
      <w:r>
        <w:rPr>
          <w:color w:val="231F20"/>
        </w:rPr>
        <w:t xml:space="preserve"> often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misunderstand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dynamics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domestic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negative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consequences for both mothers and children. Many workers interviewed suggested 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 misunderstanding of domestic violence often leads child protection</w:t>
      </w:r>
      <w:r>
        <w:rPr>
          <w:color w:val="231F20"/>
        </w:rPr>
        <w:t xml:space="preserve"> officials to hold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nonviolent mothers responsible for ending the violence. Many study participants claimed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child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protection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officials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present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ultimatum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women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situations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domestic violence: that they leave and keep the children or stay a</w:t>
      </w:r>
      <w:r>
        <w:rPr>
          <w:color w:val="231F20"/>
        </w:rPr>
        <w:t>nd lose them. Although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accuracy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perceptions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might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challenged,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ramifications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kind of advice the study participants give to their clients and their own willingness 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report to or engage with child protection services. This article concludes that to properly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protect children, it is critical that child protection workers have a clear understanding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 dynamics of and issues related to domestic violence (Kantor &amp; Littl</w:t>
      </w:r>
      <w:r>
        <w:rPr>
          <w:color w:val="231F20"/>
        </w:rPr>
        <w:t>e, 2003).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article also argues that mothers experiencing domestic violence, and the workers who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support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them,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trust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engage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child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protection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authorities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children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are to be kept safe. After setting out the background to this st</w:t>
      </w:r>
      <w:r>
        <w:rPr>
          <w:color w:val="231F20"/>
        </w:rPr>
        <w:t>udy, the article moves to 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exploration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issues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raised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participants.</w:t>
      </w:r>
    </w:p>
    <w:p w:rsidR="00F9667F" w:rsidRDefault="00F9667F">
      <w:pPr>
        <w:pStyle w:val="BodyText"/>
        <w:rPr>
          <w:sz w:val="20"/>
        </w:rPr>
      </w:pPr>
    </w:p>
    <w:p w:rsidR="00F9667F" w:rsidRDefault="00F9667F">
      <w:pPr>
        <w:pStyle w:val="BodyText"/>
        <w:spacing w:before="1"/>
        <w:rPr>
          <w:sz w:val="17"/>
        </w:rPr>
      </w:pPr>
    </w:p>
    <w:p w:rsidR="00F9667F" w:rsidRDefault="00304F75">
      <w:pPr>
        <w:pStyle w:val="Heading1"/>
        <w:ind w:left="110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Study</w:t>
      </w:r>
    </w:p>
    <w:p w:rsidR="00F9667F" w:rsidRDefault="00304F75">
      <w:pPr>
        <w:pStyle w:val="BodyText"/>
        <w:spacing w:before="249" w:line="264" w:lineRule="auto"/>
        <w:ind w:left="110" w:right="240"/>
        <w:jc w:val="both"/>
      </w:pPr>
      <w:r>
        <w:rPr>
          <w:color w:val="231F20"/>
        </w:rPr>
        <w:t>A purpose of this study was to find out about how community workers who work 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mothers perceive the response of child protection workers to cases where domestic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violence is a key risk factor.</w:t>
      </w:r>
      <w:r>
        <w:rPr>
          <w:color w:val="231F20"/>
          <w:vertAlign w:val="superscript"/>
        </w:rPr>
        <w:t>1</w:t>
      </w:r>
      <w:r>
        <w:rPr>
          <w:color w:val="231F20"/>
        </w:rPr>
        <w:t xml:space="preserve"> Organizations that support mothers were the focus of this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research because it is mothers who are most likely to find themselves interacting wi</w:t>
      </w:r>
      <w:r>
        <w:rPr>
          <w:color w:val="231F20"/>
        </w:rPr>
        <w:t>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child protection systems and who are most likely to have care responsibilities for children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regardless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whether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sole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parents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relationships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men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(Daniel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Taylor,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2001; Lewis &amp; Welsh, 2005). It is also mothers, rather than fathers, w</w:t>
      </w:r>
      <w:r>
        <w:rPr>
          <w:color w:val="231F20"/>
        </w:rPr>
        <w:t>ho are more likely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victims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domestic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abuse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(Cowan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Hodgson,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2007).</w:t>
      </w:r>
    </w:p>
    <w:p w:rsidR="00F9667F" w:rsidRDefault="00304F75">
      <w:pPr>
        <w:pStyle w:val="BodyText"/>
        <w:spacing w:line="264" w:lineRule="auto"/>
        <w:ind w:left="110" w:right="240" w:firstLine="239"/>
        <w:jc w:val="both"/>
      </w:pPr>
      <w:r>
        <w:rPr>
          <w:color w:val="231F20"/>
        </w:rPr>
        <w:t>For this study, the researchers invited community organizations that assist mothers 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their dealings with child safety authorities to attend one of five focus groups. The focus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groups were comprised of community-based lawyers and community service workers 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Brisbane, Queensland, Australia.</w:t>
      </w:r>
      <w:r>
        <w:rPr>
          <w:color w:val="231F20"/>
          <w:vertAlign w:val="superscript"/>
        </w:rPr>
        <w:t>2</w:t>
      </w:r>
      <w:r>
        <w:rPr>
          <w:color w:val="231F20"/>
        </w:rPr>
        <w:t xml:space="preserve"> Thirty-two people participated in the focus group</w:t>
      </w:r>
      <w:r>
        <w:rPr>
          <w:color w:val="231F20"/>
        </w:rPr>
        <w:t>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Twenty-five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participants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worked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women’s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services,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7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worked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services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directed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at young people, predominantly young mothers. Two of the participants were community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lawyers, and the remainder were “community workers” (that is, social workers, y</w:t>
      </w:r>
      <w:r>
        <w:rPr>
          <w:color w:val="231F20"/>
        </w:rPr>
        <w:t>outh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workers, welfare workers or support workers). Five women’s services were approached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 asked to participate in the study. Services were selected by the researchers on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criteria that their client base included many mothers “known” to child protecti</w:t>
      </w:r>
      <w:r>
        <w:rPr>
          <w:color w:val="231F20"/>
        </w:rPr>
        <w:t>on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because they were key services in the sector. All of the five services approached by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researchers agreed to participate on the condition that they remain anonymous, not only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because they received at least some funding from the Queensland Governme</w:t>
      </w:r>
      <w:r>
        <w:rPr>
          <w:color w:val="231F20"/>
        </w:rPr>
        <w:t>nt but also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wanted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protect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identities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clients.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Although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limited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scope,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underscore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ongoing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dilemmas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child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protection</w:t>
      </w:r>
    </w:p>
    <w:p w:rsidR="00F9667F" w:rsidRDefault="00F9667F">
      <w:pPr>
        <w:spacing w:line="264" w:lineRule="auto"/>
        <w:jc w:val="both"/>
        <w:sectPr w:rsidR="00F9667F">
          <w:headerReference w:type="default" r:id="rId9"/>
          <w:footerReference w:type="default" r:id="rId10"/>
          <w:pgSz w:w="8640" w:h="12960"/>
          <w:pgMar w:top="900" w:right="720" w:bottom="300" w:left="740" w:header="634" w:footer="111" w:gutter="0"/>
          <w:cols w:space="720"/>
        </w:sectPr>
      </w:pPr>
    </w:p>
    <w:p w:rsidR="00F9667F" w:rsidRDefault="00F9667F">
      <w:pPr>
        <w:pStyle w:val="BodyText"/>
        <w:spacing w:before="6"/>
        <w:rPr>
          <w:sz w:val="24"/>
        </w:rPr>
      </w:pPr>
    </w:p>
    <w:p w:rsidR="00F9667F" w:rsidRDefault="00304F75">
      <w:pPr>
        <w:pStyle w:val="BodyText"/>
        <w:spacing w:before="92" w:line="264" w:lineRule="auto"/>
        <w:ind w:left="223" w:right="129"/>
        <w:jc w:val="both"/>
      </w:pPr>
      <w:proofErr w:type="gramStart"/>
      <w:r>
        <w:rPr>
          <w:color w:val="231F20"/>
        </w:rPr>
        <w:t>and</w:t>
      </w:r>
      <w:proofErr w:type="gramEnd"/>
      <w:r>
        <w:rPr>
          <w:color w:val="231F20"/>
        </w:rPr>
        <w:t xml:space="preserve"> domestic violence work and the need for services to work together to support women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children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caught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up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domestic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violence.</w:t>
      </w:r>
    </w:p>
    <w:p w:rsidR="00F9667F" w:rsidRDefault="00F9667F">
      <w:pPr>
        <w:pStyle w:val="BodyText"/>
        <w:rPr>
          <w:sz w:val="20"/>
        </w:rPr>
      </w:pPr>
    </w:p>
    <w:p w:rsidR="00F9667F" w:rsidRDefault="00F9667F">
      <w:pPr>
        <w:pStyle w:val="BodyText"/>
        <w:spacing w:before="6"/>
        <w:rPr>
          <w:sz w:val="17"/>
        </w:rPr>
      </w:pPr>
    </w:p>
    <w:p w:rsidR="00F9667F" w:rsidRDefault="00304F75">
      <w:pPr>
        <w:pStyle w:val="Heading1"/>
      </w:pPr>
      <w:r>
        <w:rPr>
          <w:color w:val="231F20"/>
        </w:rPr>
        <w:t>Domestic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Violence</w:t>
      </w:r>
    </w:p>
    <w:p w:rsidR="00F9667F" w:rsidRDefault="00304F75">
      <w:pPr>
        <w:pStyle w:val="BodyText"/>
        <w:spacing w:before="249" w:line="264" w:lineRule="auto"/>
        <w:ind w:left="223" w:right="127" w:hanging="1"/>
        <w:jc w:val="both"/>
      </w:pPr>
      <w:r>
        <w:rPr>
          <w:color w:val="231F20"/>
        </w:rPr>
        <w:t>Throughout Australia legislative regimes exist to provide for the protection of children.</w:t>
      </w:r>
      <w:r>
        <w:rPr>
          <w:color w:val="231F20"/>
          <w:vertAlign w:val="superscript"/>
        </w:rPr>
        <w:t>3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 Queensland the relevant legislative instrument is the Child Protection Act 1999 (Qld)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(the Act). Similar to other regimes, the purpose of the Act is to provide for the protection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 children (Child Protection Act, QLD s4, 1999). The Act supports the intervention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child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protection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departments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lives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families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child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consid</w:t>
      </w:r>
      <w:r>
        <w:rPr>
          <w:color w:val="231F20"/>
        </w:rPr>
        <w:t>ered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risk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 harm. “Harm” is defined broadly as “any detrimental effect of a significant nature 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 child’s physical, psychological or emotional wellbeing” caused by physical, psycho-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logical or emotional abuse, or by neglect or by sexual abuse</w:t>
      </w:r>
      <w:r>
        <w:rPr>
          <w:color w:val="231F20"/>
        </w:rPr>
        <w:t xml:space="preserve"> or exploitation (Child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Protection Act, QLD </w:t>
      </w:r>
      <w:proofErr w:type="gramStart"/>
      <w:r>
        <w:rPr>
          <w:color w:val="231F20"/>
        </w:rPr>
        <w:t>s14(</w:t>
      </w:r>
      <w:proofErr w:type="gramEnd"/>
      <w:r>
        <w:rPr>
          <w:color w:val="231F20"/>
        </w:rPr>
        <w:t>1)). A “child in need of protection” is defined as a child who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“has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suffered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harm,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suffering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harm,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unacceptable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risk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suffering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harm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not have a parent able and willing to protect the child from the harm” (Child Protection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Act, QLD s10).</w:t>
      </w:r>
      <w:r>
        <w:rPr>
          <w:color w:val="231F20"/>
          <w:vertAlign w:val="superscript"/>
        </w:rPr>
        <w:t>4</w:t>
      </w:r>
      <w:r>
        <w:rPr>
          <w:color w:val="231F20"/>
        </w:rPr>
        <w:t xml:space="preserve"> Research has demonstrated that children in households where there 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domestic violence may be harmed as a result of witnessing the violence (Choudhry &amp;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Herring, 2006; Wangmann, 2008) and children are more likely to be physically assaulted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 home if their mother is being physically assaulted (Harwin, 2006). In Queensland,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definition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harm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child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protection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legislation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specifically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</w:t>
      </w:r>
      <w:r>
        <w:rPr>
          <w:color w:val="231F20"/>
        </w:rPr>
        <w:t>fer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domestic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wide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enough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include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it.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Australian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States,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exposure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domestic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violence is explicitly included in legislative definitions of harm (Children and Young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People Act, ACT s342, 2008; Children and Young People (Care and Protection Act),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NSW s23, 1998). There is, however, no evidence that different legislative definitions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domestic violence have had a significant impact on the operation of child protection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</w:rPr>
        <w:t>uthorities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(Humphreys,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2008).</w:t>
      </w:r>
    </w:p>
    <w:p w:rsidR="00F9667F" w:rsidRDefault="00304F75">
      <w:pPr>
        <w:pStyle w:val="BodyText"/>
        <w:spacing w:line="264" w:lineRule="auto"/>
        <w:ind w:left="223" w:right="127" w:firstLine="239"/>
        <w:jc w:val="both"/>
      </w:pPr>
      <w:r>
        <w:rPr>
          <w:color w:val="231F20"/>
        </w:rPr>
        <w:t>Regardless of whether domestic violence is included in definitions of harm, domestic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violence is a factor to be considered pursuant to risk assessment tools used by child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protection workers (Davies &amp; Krane, 2006). The definiti</w:t>
      </w:r>
      <w:r>
        <w:rPr>
          <w:color w:val="231F20"/>
        </w:rPr>
        <w:t>on of domestic violence varies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between jurisdictions. In Queensland, domestic violence is defined in state domestic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violence protection legislation and includes personal injury, harassment, intimidation,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indecency, and damage to property and threats of any</w:t>
      </w:r>
      <w:r>
        <w:rPr>
          <w:color w:val="231F20"/>
        </w:rPr>
        <w:t xml:space="preserve"> of these behaviors (Domestic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Protection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Act,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QLD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s11,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1989).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further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requirement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definition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behavior must occur in the context of an intimate, spousal, family, or care relationship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(Domestic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Family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Act,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QLD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s11A).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Queensland,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as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other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jurisdictions,</w:t>
      </w:r>
      <w:r>
        <w:rPr>
          <w:color w:val="231F20"/>
        </w:rPr>
        <w:t xml:space="preserve"> child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protection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authorities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overburdened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increasingly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high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case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loads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unlikely to ever be able to investigate every circumstance where children are present 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domestic violence situatio</w:t>
      </w:r>
      <w:r>
        <w:rPr>
          <w:color w:val="231F20"/>
        </w:rPr>
        <w:t>ns (Australian Institute of Health and Welfare, 2009; Bledsoe,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Yankeelov, Barbee, &amp; Antle, 2004). However, our study participants claimed that police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frequently alert child protection authorities when they attend a domestic violence call-out</w:t>
      </w:r>
      <w:r>
        <w:rPr>
          <w:color w:val="231F20"/>
          <w:spacing w:val="-45"/>
        </w:rPr>
        <w:t xml:space="preserve"> </w:t>
      </w:r>
      <w:r>
        <w:rPr>
          <w:color w:val="231F20"/>
          <w:spacing w:val="-4"/>
        </w:rPr>
        <w:t>and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children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4"/>
        </w:rPr>
        <w:t>re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present.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Such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reporting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usually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occurs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pursuant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police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operational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guidelines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(Queensland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Police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Service,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2008).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Domestic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refers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broadly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violence,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whether</w:t>
      </w:r>
    </w:p>
    <w:p w:rsidR="00F9667F" w:rsidRDefault="00F9667F">
      <w:pPr>
        <w:spacing w:line="264" w:lineRule="auto"/>
        <w:jc w:val="both"/>
        <w:sectPr w:rsidR="00F9667F">
          <w:headerReference w:type="default" r:id="rId11"/>
          <w:footerReference w:type="default" r:id="rId12"/>
          <w:pgSz w:w="8640" w:h="12960"/>
          <w:pgMar w:top="900" w:right="720" w:bottom="300" w:left="740" w:header="635" w:footer="111" w:gutter="0"/>
          <w:cols w:space="720"/>
        </w:sectPr>
      </w:pPr>
    </w:p>
    <w:p w:rsidR="00F9667F" w:rsidRDefault="00F9667F">
      <w:pPr>
        <w:pStyle w:val="BodyText"/>
        <w:spacing w:before="7"/>
        <w:rPr>
          <w:sz w:val="24"/>
        </w:rPr>
      </w:pPr>
    </w:p>
    <w:p w:rsidR="00F9667F" w:rsidRDefault="00304F75">
      <w:pPr>
        <w:pStyle w:val="BodyText"/>
        <w:spacing w:before="92" w:line="264" w:lineRule="auto"/>
        <w:ind w:left="110" w:right="240"/>
        <w:jc w:val="both"/>
      </w:pPr>
      <w:proofErr w:type="gramStart"/>
      <w:r>
        <w:rPr>
          <w:color w:val="231F20"/>
        </w:rPr>
        <w:t>physical</w:t>
      </w:r>
      <w:proofErr w:type="gramEnd"/>
      <w:r>
        <w:rPr>
          <w:color w:val="231F20"/>
        </w:rPr>
        <w:t xml:space="preserve"> or emotional, between intimates (including spouses) and it is understood to have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complex power dynamics whereby the abuser see</w:t>
      </w:r>
      <w:r>
        <w:rPr>
          <w:color w:val="231F20"/>
        </w:rPr>
        <w:t>ks to control the victim (Easteal, 2001).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Research has shown that domestic violence often continues after the parties separate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(Cowan &amp; Hodgson, 2007) and that violence and danger may become heightened after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separation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(Mahoney,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1991).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Research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has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also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co</w:t>
      </w:r>
      <w:r>
        <w:rPr>
          <w:color w:val="231F20"/>
          <w:spacing w:val="-2"/>
        </w:rPr>
        <w:t>nsistently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confirmed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that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domestic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violence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is gendered and women suffer disproportionally to men (Graycar &amp; Morgan, 2002).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However, some of the participants in our study suggested that child protection workers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accepted dominant myths about domestic violence, for example, that domestic violence is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just a relationship issue (Hunter, 2006; Wangmann, 2008). For instance, one participant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said, “There’s definitely that absolute approach that it’s between the </w:t>
      </w:r>
      <w:proofErr w:type="gramStart"/>
      <w:r>
        <w:rPr>
          <w:color w:val="231F20"/>
        </w:rPr>
        <w:t xml:space="preserve">parents, </w:t>
      </w:r>
      <w:r>
        <w:rPr>
          <w:color w:val="231F20"/>
        </w:rPr>
        <w:t>that</w:t>
      </w:r>
      <w:proofErr w:type="gramEnd"/>
      <w:r>
        <w:rPr>
          <w:color w:val="231F20"/>
        </w:rPr>
        <w:t xml:space="preserve"> it’s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something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relationship,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it’s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something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parties.”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participant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observed,</w:t>
      </w:r>
    </w:p>
    <w:p w:rsidR="00F9667F" w:rsidRDefault="00F9667F">
      <w:pPr>
        <w:pStyle w:val="BodyText"/>
        <w:spacing w:before="5"/>
        <w:rPr>
          <w:sz w:val="20"/>
        </w:rPr>
      </w:pPr>
    </w:p>
    <w:p w:rsidR="00F9667F" w:rsidRDefault="00304F75">
      <w:pPr>
        <w:pStyle w:val="BodyText"/>
        <w:spacing w:before="1" w:line="264" w:lineRule="auto"/>
        <w:ind w:left="350" w:right="480"/>
        <w:jc w:val="both"/>
      </w:pPr>
      <w:r>
        <w:rPr>
          <w:color w:val="231F20"/>
        </w:rPr>
        <w:t>There’s a problem of understanding the dynamic of domestic violence . . . in [the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Department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Child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Safety].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It’s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seen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interpersonal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conflict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situation.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Women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participate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this.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there’s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not,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doesn’t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seem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much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under-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standing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actual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power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dynamic,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very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strange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kind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of perspective[s] and strange responses.</w:t>
      </w:r>
    </w:p>
    <w:p w:rsidR="00F9667F" w:rsidRDefault="00F9667F">
      <w:pPr>
        <w:pStyle w:val="BodyText"/>
        <w:spacing w:before="8"/>
        <w:rPr>
          <w:sz w:val="20"/>
        </w:rPr>
      </w:pPr>
    </w:p>
    <w:p w:rsidR="00F9667F" w:rsidRDefault="00304F75">
      <w:pPr>
        <w:pStyle w:val="BodyText"/>
        <w:spacing w:line="264" w:lineRule="auto"/>
        <w:ind w:left="110" w:right="240" w:firstLine="239"/>
        <w:jc w:val="both"/>
      </w:pPr>
      <w:r>
        <w:rPr>
          <w:color w:val="231F20"/>
        </w:rPr>
        <w:t>The failure to recognize and identify the particular dynamics associated with domestic</w:t>
      </w:r>
      <w:r>
        <w:rPr>
          <w:color w:val="231F20"/>
          <w:spacing w:val="-45"/>
        </w:rPr>
        <w:t xml:space="preserve"> </w:t>
      </w:r>
      <w:r>
        <w:rPr>
          <w:color w:val="231F20"/>
          <w:spacing w:val="-3"/>
        </w:rPr>
        <w:t>violence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likely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have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ramifications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for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way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in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3"/>
        </w:rPr>
        <w:t>which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child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protection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workers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respond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to abused mothers and their children. Studies have demonstrated that notwithstanding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circumstances of domestic violence women actively seek safety for both themselves and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 xml:space="preserve">their children (e.g., Wilcox, 2006). Yet our participants suggested </w:t>
      </w:r>
      <w:r>
        <w:rPr>
          <w:color w:val="231F20"/>
          <w:spacing w:val="-2"/>
        </w:rPr>
        <w:t>that many child p</w:t>
      </w:r>
      <w:r>
        <w:rPr>
          <w:color w:val="231F20"/>
          <w:spacing w:val="-2"/>
        </w:rPr>
        <w:t>rotection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workers saw the parties to domestic violence as failing equally to be protective. One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participant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observed,</w:t>
      </w:r>
    </w:p>
    <w:p w:rsidR="00F9667F" w:rsidRDefault="00F9667F">
      <w:pPr>
        <w:pStyle w:val="BodyText"/>
        <w:spacing w:before="7"/>
        <w:rPr>
          <w:sz w:val="20"/>
        </w:rPr>
      </w:pPr>
    </w:p>
    <w:p w:rsidR="00F9667F" w:rsidRDefault="00304F75">
      <w:pPr>
        <w:pStyle w:val="BodyText"/>
        <w:spacing w:line="264" w:lineRule="auto"/>
        <w:ind w:left="350" w:right="480"/>
        <w:jc w:val="both"/>
      </w:pPr>
      <w:r>
        <w:rPr>
          <w:color w:val="231F20"/>
          <w:spacing w:val="-5"/>
        </w:rPr>
        <w:t>I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5"/>
        </w:rPr>
        <w:t>think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5"/>
        </w:rPr>
        <w:t>Child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5"/>
        </w:rPr>
        <w:t>Safety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5"/>
        </w:rPr>
        <w:t>don’t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5"/>
        </w:rPr>
        <w:t>see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5"/>
        </w:rPr>
        <w:t>that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there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is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protective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parent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when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there’s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violence,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there’s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this assumption that both parents are problematic if there is any violence. Rather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than,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gendered,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women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actually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a protective parent. And it’s better to have a system that works with the protective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parent.</w:t>
      </w:r>
    </w:p>
    <w:p w:rsidR="00F9667F" w:rsidRDefault="00F9667F">
      <w:pPr>
        <w:pStyle w:val="BodyText"/>
        <w:spacing w:before="8"/>
        <w:rPr>
          <w:sz w:val="20"/>
        </w:rPr>
      </w:pPr>
    </w:p>
    <w:p w:rsidR="00F9667F" w:rsidRDefault="00304F75">
      <w:pPr>
        <w:pStyle w:val="BodyText"/>
        <w:spacing w:line="264" w:lineRule="auto"/>
        <w:ind w:left="110" w:right="241" w:firstLine="239"/>
        <w:jc w:val="right"/>
      </w:pPr>
      <w:r>
        <w:rPr>
          <w:color w:val="231F20"/>
        </w:rPr>
        <w:t>If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child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protection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worker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fails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abused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mother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taking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action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protect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her children in the context of domestic violence, this may also have ramifications for how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child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protection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worker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responds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situation.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mother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perceived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acting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protectively,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presumably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child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protection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worker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willing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provide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assistance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support.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alternative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mother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seen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reason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dangerous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environment,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removal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mother’s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much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likely.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Although some child protection workers may not understand the dynamics of domestic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violence,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likely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recognize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unacceptable.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Yet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participants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focus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group</w:t>
      </w:r>
      <w:r>
        <w:rPr>
          <w:color w:val="231F20"/>
          <w:spacing w:val="-44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our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study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observed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that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mothers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who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new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arrivals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Australia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may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not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even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understand</w:t>
      </w:r>
      <w:r>
        <w:rPr>
          <w:color w:val="231F20"/>
          <w:spacing w:val="-44"/>
        </w:rPr>
        <w:t xml:space="preserve"> </w:t>
      </w:r>
      <w:r>
        <w:rPr>
          <w:color w:val="231F20"/>
          <w:spacing w:val="-2"/>
        </w:rPr>
        <w:t>that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domestic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violence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is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not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acceptable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Australian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society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(see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also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Hunter,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2006).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such</w:t>
      </w:r>
      <w:r>
        <w:rPr>
          <w:color w:val="231F20"/>
          <w:spacing w:val="-44"/>
        </w:rPr>
        <w:t xml:space="preserve"> </w:t>
      </w:r>
      <w:r>
        <w:rPr>
          <w:color w:val="231F20"/>
          <w:spacing w:val="-1"/>
        </w:rPr>
        <w:t>cases,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women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need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information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about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their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legal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rights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available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supports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as</w:t>
      </w:r>
    </w:p>
    <w:p w:rsidR="00F9667F" w:rsidRDefault="00F9667F">
      <w:pPr>
        <w:spacing w:line="264" w:lineRule="auto"/>
        <w:jc w:val="right"/>
        <w:sectPr w:rsidR="00F9667F">
          <w:headerReference w:type="default" r:id="rId13"/>
          <w:footerReference w:type="default" r:id="rId14"/>
          <w:pgSz w:w="8640" w:h="12960"/>
          <w:pgMar w:top="900" w:right="720" w:bottom="300" w:left="740" w:header="634" w:footer="111" w:gutter="0"/>
          <w:cols w:space="720"/>
        </w:sectPr>
      </w:pPr>
    </w:p>
    <w:p w:rsidR="00F9667F" w:rsidRDefault="00F9667F">
      <w:pPr>
        <w:pStyle w:val="BodyText"/>
        <w:spacing w:before="6"/>
        <w:rPr>
          <w:sz w:val="24"/>
        </w:rPr>
      </w:pPr>
    </w:p>
    <w:p w:rsidR="00F9667F" w:rsidRDefault="00304F75">
      <w:pPr>
        <w:pStyle w:val="BodyText"/>
        <w:spacing w:before="92" w:line="264" w:lineRule="auto"/>
        <w:ind w:left="223" w:right="128"/>
        <w:jc w:val="both"/>
      </w:pPr>
      <w:proofErr w:type="gramStart"/>
      <w:r>
        <w:rPr>
          <w:color w:val="231F20"/>
        </w:rPr>
        <w:t>domestic</w:t>
      </w:r>
      <w:proofErr w:type="gramEnd"/>
      <w:r>
        <w:rPr>
          <w:color w:val="231F20"/>
        </w:rPr>
        <w:t xml:space="preserve"> violence protection orders and refuge accommodation so that they can make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informed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decisions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do.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cases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child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protection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workers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-46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explain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concept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domestic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violence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mothers.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This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is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problematic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if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child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protection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workers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misunderstand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dynamics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domestic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place.</w:t>
      </w:r>
    </w:p>
    <w:p w:rsidR="00F9667F" w:rsidRDefault="00F9667F">
      <w:pPr>
        <w:pStyle w:val="BodyText"/>
        <w:rPr>
          <w:sz w:val="20"/>
        </w:rPr>
      </w:pPr>
    </w:p>
    <w:p w:rsidR="00F9667F" w:rsidRDefault="00F9667F">
      <w:pPr>
        <w:pStyle w:val="BodyText"/>
        <w:spacing w:before="5"/>
        <w:rPr>
          <w:sz w:val="17"/>
        </w:rPr>
      </w:pPr>
    </w:p>
    <w:p w:rsidR="00F9667F" w:rsidRDefault="00304F75">
      <w:pPr>
        <w:pStyle w:val="Heading1"/>
      </w:pP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Mother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Blame</w:t>
      </w:r>
    </w:p>
    <w:p w:rsidR="00F9667F" w:rsidRDefault="00304F75">
      <w:pPr>
        <w:pStyle w:val="BodyText"/>
        <w:spacing w:before="249" w:line="264" w:lineRule="auto"/>
        <w:ind w:left="223" w:right="127"/>
        <w:jc w:val="both"/>
      </w:pPr>
      <w:r>
        <w:rPr>
          <w:color w:val="231F20"/>
        </w:rPr>
        <w:t>Scourfield (2001) has found that mothering “is central to occupational constructions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women in child protection work.” Many of the participants in our focus groups claimed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 child protection workers appeared, first, to</w:t>
      </w:r>
      <w:r>
        <w:rPr>
          <w:color w:val="231F20"/>
        </w:rPr>
        <w:t xml:space="preserve"> construct women as the one with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responsibility to care for children, and then to blame women for the domestic violence 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 home and the consequent failure to protect their children. Where this is occurring,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mothers may experience a much higher degr</w:t>
      </w:r>
      <w:r>
        <w:rPr>
          <w:color w:val="231F20"/>
        </w:rPr>
        <w:t>ee of scrutiny than their male batterers. This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approach has been noted elsewhere (Humphreys, 2007; Powell &amp; Murray, 2008; Radford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&amp; Hester, 2006; Schneider, 2000). The central concern here is that such constructions and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 xml:space="preserve">blaming also </w:t>
      </w:r>
      <w:proofErr w:type="gramStart"/>
      <w:r>
        <w:rPr>
          <w:color w:val="231F20"/>
        </w:rPr>
        <w:t>have</w:t>
      </w:r>
      <w:proofErr w:type="gramEnd"/>
      <w:r>
        <w:rPr>
          <w:color w:val="231F20"/>
        </w:rPr>
        <w:t xml:space="preserve"> practical ramifications for how child protection workers respond 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situations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domestic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violence.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participants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commented,</w:t>
      </w:r>
    </w:p>
    <w:p w:rsidR="00F9667F" w:rsidRDefault="00F9667F">
      <w:pPr>
        <w:pStyle w:val="BodyText"/>
        <w:spacing w:before="7"/>
        <w:rPr>
          <w:sz w:val="20"/>
        </w:rPr>
      </w:pPr>
    </w:p>
    <w:p w:rsidR="00F9667F" w:rsidRDefault="00304F75">
      <w:pPr>
        <w:pStyle w:val="BodyText"/>
        <w:spacing w:line="264" w:lineRule="auto"/>
        <w:ind w:left="463" w:right="368"/>
        <w:jc w:val="both"/>
      </w:pPr>
      <w:r>
        <w:rPr>
          <w:color w:val="231F20"/>
        </w:rPr>
        <w:t>[These mothers] are fine and decent women but they’re just being blamed for the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domest</w:t>
      </w:r>
      <w:r>
        <w:rPr>
          <w:color w:val="231F20"/>
          <w:spacing w:val="-2"/>
        </w:rPr>
        <w:t>ic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violence,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they’re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actually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being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blamed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his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violence,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because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they’re</w:t>
      </w:r>
      <w:r>
        <w:rPr>
          <w:color w:val="231F20"/>
        </w:rPr>
        <w:t xml:space="preserve"> not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protective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enough.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[Child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Safety]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Department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quite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punitive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measures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place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children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.</w:t>
      </w:r>
    </w:p>
    <w:p w:rsidR="00F9667F" w:rsidRDefault="00F9667F">
      <w:pPr>
        <w:pStyle w:val="BodyText"/>
        <w:spacing w:before="8"/>
        <w:rPr>
          <w:sz w:val="20"/>
        </w:rPr>
      </w:pPr>
    </w:p>
    <w:p w:rsidR="00F9667F" w:rsidRDefault="00304F75">
      <w:pPr>
        <w:pStyle w:val="BodyText"/>
        <w:spacing w:line="264" w:lineRule="auto"/>
        <w:ind w:left="463" w:right="367"/>
        <w:jc w:val="both"/>
      </w:pPr>
      <w:r>
        <w:rPr>
          <w:color w:val="231F20"/>
        </w:rPr>
        <w:t>What concerns me is the framework of [the Child Safety Department] in dealing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with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domestic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even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recognition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that a male might be using in a relationship; their focus is on the woman and her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capacity to protect the children. Not about his capacity to cease using violent 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abusive behavior, the emphasis is on her capacity. The focus is on her and the level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of misplaced and transferred responsibility onto the women is quite dangerous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has si</w:t>
      </w:r>
      <w:r>
        <w:rPr>
          <w:color w:val="231F20"/>
        </w:rPr>
        <w:t>gnificant implications for women.</w:t>
      </w:r>
    </w:p>
    <w:p w:rsidR="00F9667F" w:rsidRDefault="00F9667F">
      <w:pPr>
        <w:pStyle w:val="BodyText"/>
        <w:spacing w:before="8"/>
        <w:rPr>
          <w:sz w:val="20"/>
        </w:rPr>
      </w:pPr>
    </w:p>
    <w:p w:rsidR="00F9667F" w:rsidRDefault="00304F75">
      <w:pPr>
        <w:pStyle w:val="BodyText"/>
        <w:spacing w:line="264" w:lineRule="auto"/>
        <w:ind w:left="223" w:right="127" w:firstLine="239"/>
        <w:jc w:val="both"/>
      </w:pPr>
      <w:r>
        <w:rPr>
          <w:color w:val="231F20"/>
        </w:rPr>
        <w:t>Parton, Thorpe, and Wattam (1997) have emphasized that the way in which child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protection workers perceive the mother’s response to circumstances are often pivotal 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determining the approach to be taken (see also Lapierre</w:t>
      </w:r>
      <w:r>
        <w:rPr>
          <w:color w:val="231F20"/>
        </w:rPr>
        <w:t>, 2008). As suggested previously,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if mothers are perceived as unprotective, they may not receive appropriate support.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Furthermore,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approach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blames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mother’s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failure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protect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child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domestic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violence is unlikely to address the perpetrator</w:t>
      </w:r>
      <w:r>
        <w:rPr>
          <w:color w:val="231F20"/>
        </w:rPr>
        <w:t>’s violence, meaning that a violent cycle of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domestic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abuse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is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more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likely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continue.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It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has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been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argued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elsewhere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parent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blaming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 the adoption of a child rescue framework by child protection agencies can be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negative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approach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reduces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possibility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“therapeutic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alliance”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between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workers and parents that may help to resolve safety issues (Hansen &amp; Ainsworth, 2007).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particularly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issue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domestic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situations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parents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</w:t>
      </w:r>
      <w:r>
        <w:rPr>
          <w:color w:val="231F20"/>
        </w:rPr>
        <w:t>ycle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abuse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stopped.</w:t>
      </w:r>
    </w:p>
    <w:p w:rsidR="00F9667F" w:rsidRDefault="00F9667F">
      <w:pPr>
        <w:spacing w:line="264" w:lineRule="auto"/>
        <w:jc w:val="both"/>
        <w:sectPr w:rsidR="00F9667F">
          <w:headerReference w:type="default" r:id="rId15"/>
          <w:footerReference w:type="default" r:id="rId16"/>
          <w:pgSz w:w="8640" w:h="12960"/>
          <w:pgMar w:top="900" w:right="720" w:bottom="300" w:left="740" w:header="635" w:footer="111" w:gutter="0"/>
          <w:cols w:space="720"/>
        </w:sectPr>
      </w:pPr>
    </w:p>
    <w:p w:rsidR="00F9667F" w:rsidRDefault="00F9667F">
      <w:pPr>
        <w:pStyle w:val="BodyText"/>
        <w:spacing w:before="7"/>
        <w:rPr>
          <w:sz w:val="24"/>
        </w:rPr>
      </w:pPr>
    </w:p>
    <w:p w:rsidR="00F9667F" w:rsidRDefault="00304F75">
      <w:pPr>
        <w:pStyle w:val="BodyText"/>
        <w:spacing w:before="92" w:line="264" w:lineRule="auto"/>
        <w:ind w:left="110" w:right="240" w:firstLine="239"/>
        <w:jc w:val="both"/>
      </w:pPr>
      <w:r>
        <w:rPr>
          <w:color w:val="231F20"/>
        </w:rPr>
        <w:t>A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related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matter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identified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participants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child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safety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officials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appear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have double standards for abused women as compared to male perpetrators of abuse.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Some of the participants in our study reported that while women were burdened 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responsibility to remove children from abusive situat</w:t>
      </w:r>
      <w:r>
        <w:rPr>
          <w:color w:val="231F20"/>
        </w:rPr>
        <w:t>ions, male perpetrators of violence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sometimes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judged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satisfactory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fathers,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good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husbands.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concerns have been raised in other research (Powell &amp; Murray, 2008). One participant 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our study commented, “[i]t’s like, how can you say</w:t>
      </w:r>
      <w:r>
        <w:rPr>
          <w:color w:val="231F20"/>
        </w:rPr>
        <w:t xml:space="preserve"> that you’re violent but still a fine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father?” while another observed that, “[Child Safety] workers were saying that they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believed that a man can be violent to the mother but still be a good father.” In a similar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vein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participant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commented,</w:t>
      </w:r>
    </w:p>
    <w:p w:rsidR="00F9667F" w:rsidRDefault="00F9667F">
      <w:pPr>
        <w:pStyle w:val="BodyText"/>
        <w:spacing w:before="6"/>
        <w:rPr>
          <w:sz w:val="20"/>
        </w:rPr>
      </w:pPr>
    </w:p>
    <w:p w:rsidR="00F9667F" w:rsidRDefault="00304F75">
      <w:pPr>
        <w:pStyle w:val="BodyText"/>
        <w:spacing w:line="264" w:lineRule="auto"/>
        <w:ind w:left="350" w:right="480"/>
        <w:jc w:val="both"/>
      </w:pPr>
      <w:r>
        <w:rPr>
          <w:color w:val="231F20"/>
        </w:rPr>
        <w:t>I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think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critical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it’s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concept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beats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shit</w:t>
      </w:r>
      <w:r>
        <w:rPr>
          <w:color w:val="231F20"/>
          <w:spacing w:val="-46"/>
        </w:rPr>
        <w:t xml:space="preserve"> </w:t>
      </w:r>
      <w:r>
        <w:rPr>
          <w:color w:val="231F20"/>
        </w:rPr>
        <w:t>out of the wife, but he’s a good Dad because he takes ‘em to soccer. You know,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children inhale what they’ve observed.</w:t>
      </w:r>
    </w:p>
    <w:p w:rsidR="00F9667F" w:rsidRDefault="00F9667F">
      <w:pPr>
        <w:pStyle w:val="BodyText"/>
        <w:spacing w:before="9"/>
        <w:rPr>
          <w:sz w:val="20"/>
        </w:rPr>
      </w:pPr>
    </w:p>
    <w:p w:rsidR="00F9667F" w:rsidRDefault="00304F75">
      <w:pPr>
        <w:pStyle w:val="BodyText"/>
        <w:spacing w:line="264" w:lineRule="auto"/>
        <w:ind w:left="110" w:right="240" w:firstLine="239"/>
        <w:jc w:val="both"/>
      </w:pPr>
      <w:r>
        <w:rPr>
          <w:color w:val="231F20"/>
        </w:rPr>
        <w:t>According to several of the participants in our study, these assessments can lead 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children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removed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mother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(who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judged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failing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protect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children) and placed in the care of the father (the perpetrator of the violence against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mother).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participant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stated,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“Our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experience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Child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Protection will give the children to [fathers] . . . who have long histories of violence.”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Another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observed,</w:t>
      </w:r>
    </w:p>
    <w:p w:rsidR="00F9667F" w:rsidRDefault="00F9667F">
      <w:pPr>
        <w:pStyle w:val="BodyText"/>
        <w:spacing w:before="8"/>
        <w:rPr>
          <w:sz w:val="20"/>
        </w:rPr>
      </w:pPr>
    </w:p>
    <w:p w:rsidR="00F9667F" w:rsidRDefault="00304F75">
      <w:pPr>
        <w:pStyle w:val="BodyText"/>
        <w:spacing w:line="264" w:lineRule="auto"/>
        <w:ind w:left="350" w:right="480"/>
        <w:jc w:val="both"/>
      </w:pPr>
      <w:r>
        <w:rPr>
          <w:color w:val="231F20"/>
          <w:spacing w:val="-2"/>
        </w:rPr>
        <w:t>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I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remember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one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case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where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there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was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obvious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domestic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violence.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police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came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and the police put in a [protection order]. And he said something as the police were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crazy,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soon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said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children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taken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her.</w:t>
      </w:r>
    </w:p>
    <w:p w:rsidR="00F9667F" w:rsidRDefault="00F9667F">
      <w:pPr>
        <w:pStyle w:val="BodyText"/>
        <w:spacing w:before="9"/>
        <w:rPr>
          <w:sz w:val="20"/>
        </w:rPr>
      </w:pPr>
    </w:p>
    <w:p w:rsidR="00F9667F" w:rsidRDefault="00304F75">
      <w:pPr>
        <w:pStyle w:val="BodyText"/>
        <w:spacing w:line="264" w:lineRule="auto"/>
        <w:ind w:left="110" w:right="241" w:firstLine="239"/>
        <w:jc w:val="both"/>
      </w:pPr>
      <w:r>
        <w:rPr>
          <w:color w:val="231F20"/>
        </w:rPr>
        <w:t>Workers in one focus group identified a specific situation where the mother claimed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there had been significant domestic violence. The mother was in hospital birthing a child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 thus was willing but not able to care for her other children. In the circumsta</w:t>
      </w:r>
      <w:r>
        <w:rPr>
          <w:color w:val="231F20"/>
        </w:rPr>
        <w:t>nces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participant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commented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Child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Safety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Department</w:t>
      </w:r>
    </w:p>
    <w:p w:rsidR="00F9667F" w:rsidRDefault="00F9667F">
      <w:pPr>
        <w:pStyle w:val="BodyText"/>
        <w:spacing w:before="8"/>
        <w:rPr>
          <w:sz w:val="20"/>
        </w:rPr>
      </w:pPr>
    </w:p>
    <w:p w:rsidR="00F9667F" w:rsidRDefault="00304F75">
      <w:pPr>
        <w:pStyle w:val="BodyText"/>
        <w:spacing w:line="264" w:lineRule="auto"/>
        <w:ind w:left="350" w:right="481"/>
        <w:jc w:val="both"/>
      </w:pPr>
      <w:proofErr w:type="gramStart"/>
      <w:r>
        <w:rPr>
          <w:color w:val="231F20"/>
        </w:rPr>
        <w:t>played</w:t>
      </w:r>
      <w:proofErr w:type="gramEnd"/>
      <w:r>
        <w:rPr>
          <w:color w:val="231F20"/>
        </w:rPr>
        <w:t xml:space="preserve"> down the violence. They located a relative, related to the father. The mother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refused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[the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placement]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concerned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children’s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safety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relative.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found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someone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provide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care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even</w:t>
      </w:r>
    </w:p>
    <w:p w:rsidR="00F9667F" w:rsidRDefault="00304F75">
      <w:pPr>
        <w:pStyle w:val="BodyText"/>
        <w:spacing w:line="264" w:lineRule="auto"/>
        <w:ind w:left="350" w:right="482"/>
        <w:jc w:val="both"/>
      </w:pPr>
      <w:proofErr w:type="gramStart"/>
      <w:r>
        <w:rPr>
          <w:color w:val="231F20"/>
        </w:rPr>
        <w:t>without</w:t>
      </w:r>
      <w:proofErr w:type="gramEnd"/>
      <w:r>
        <w:rPr>
          <w:color w:val="231F20"/>
        </w:rPr>
        <w:t xml:space="preserve"> the mother’s consent they were going to go down the path of placing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children with this relative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really not hearing the concerns of this woman.</w:t>
      </w:r>
    </w:p>
    <w:p w:rsidR="00F9667F" w:rsidRDefault="00F9667F">
      <w:pPr>
        <w:pStyle w:val="BodyText"/>
        <w:spacing w:before="8"/>
        <w:rPr>
          <w:sz w:val="20"/>
        </w:rPr>
      </w:pPr>
    </w:p>
    <w:p w:rsidR="00F9667F" w:rsidRDefault="00304F75">
      <w:pPr>
        <w:pStyle w:val="BodyText"/>
        <w:spacing w:before="1" w:line="264" w:lineRule="auto"/>
        <w:ind w:left="110" w:right="240" w:firstLine="239"/>
        <w:jc w:val="both"/>
      </w:pPr>
      <w:r>
        <w:rPr>
          <w:color w:val="231F20"/>
        </w:rPr>
        <w:t>The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mother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referred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e</w:t>
      </w:r>
      <w:r>
        <w:rPr>
          <w:color w:val="231F20"/>
        </w:rPr>
        <w:t>xtract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above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real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concerns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her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children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the children were in contact with their father. This possibility was obviously increased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children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placed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father’s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relative.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women caught up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domestic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become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isolated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her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10"/>
        </w:rPr>
        <w:t>social</w:t>
      </w:r>
      <w:r>
        <w:rPr>
          <w:color w:val="231F20"/>
          <w:spacing w:val="11"/>
        </w:rPr>
        <w:t xml:space="preserve"> </w:t>
      </w:r>
      <w:proofErr w:type="gramStart"/>
      <w:r>
        <w:rPr>
          <w:color w:val="231F20"/>
          <w:spacing w:val="10"/>
        </w:rPr>
        <w:t xml:space="preserve">networks  </w:t>
      </w:r>
      <w:r>
        <w:rPr>
          <w:color w:val="231F20"/>
        </w:rPr>
        <w:t>to</w:t>
      </w:r>
      <w:proofErr w:type="gramEnd"/>
      <w:r>
        <w:rPr>
          <w:color w:val="231F20"/>
          <w:spacing w:val="47"/>
        </w:rPr>
        <w:t xml:space="preserve"> </w:t>
      </w:r>
      <w:r>
        <w:rPr>
          <w:color w:val="231F20"/>
        </w:rPr>
        <w:t>break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down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(Easteal,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2001)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resulting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women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unable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 identify safe people in their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own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networks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care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children.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the case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woman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above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example.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Workers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study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claimed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some</w:t>
      </w:r>
    </w:p>
    <w:p w:rsidR="00F9667F" w:rsidRDefault="00F9667F">
      <w:pPr>
        <w:spacing w:line="264" w:lineRule="auto"/>
        <w:jc w:val="both"/>
        <w:sectPr w:rsidR="00F9667F">
          <w:headerReference w:type="default" r:id="rId17"/>
          <w:footerReference w:type="default" r:id="rId18"/>
          <w:pgSz w:w="8640" w:h="12960"/>
          <w:pgMar w:top="900" w:right="720" w:bottom="300" w:left="740" w:header="634" w:footer="111" w:gutter="0"/>
          <w:cols w:space="720"/>
        </w:sectPr>
      </w:pPr>
    </w:p>
    <w:p w:rsidR="00F9667F" w:rsidRDefault="00F9667F">
      <w:pPr>
        <w:pStyle w:val="BodyText"/>
        <w:spacing w:before="6"/>
        <w:rPr>
          <w:sz w:val="24"/>
        </w:rPr>
      </w:pPr>
    </w:p>
    <w:p w:rsidR="00F9667F" w:rsidRDefault="00304F75">
      <w:pPr>
        <w:pStyle w:val="BodyText"/>
        <w:spacing w:before="92" w:line="264" w:lineRule="auto"/>
        <w:ind w:left="223" w:right="127"/>
        <w:jc w:val="both"/>
      </w:pPr>
      <w:proofErr w:type="gramStart"/>
      <w:r>
        <w:rPr>
          <w:color w:val="231F20"/>
        </w:rPr>
        <w:t>violent</w:t>
      </w:r>
      <w:proofErr w:type="gramEnd"/>
      <w:r>
        <w:rPr>
          <w:color w:val="231F20"/>
          <w:spacing w:val="1"/>
        </w:rPr>
        <w:t xml:space="preserve"> </w:t>
      </w:r>
      <w:r>
        <w:rPr>
          <w:color w:val="231F20"/>
        </w:rPr>
        <w:t>men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adept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harnessing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child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protection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-45"/>
        </w:rPr>
        <w:t xml:space="preserve"> </w:t>
      </w:r>
      <w:r>
        <w:rPr>
          <w:color w:val="231F20"/>
          <w:spacing w:val="-1"/>
        </w:rPr>
        <w:t>law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system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their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own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interests.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This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has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also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been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noted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elsewhere;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exploration of family court mediations, Field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Crowe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(2007)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observed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men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able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navigate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law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mediations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familiar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recognized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norms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rationality.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confidence of men in navigating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relevant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reflected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comments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participant,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“I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think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guys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like,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‘I’m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doing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this;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I’m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gett</w:t>
      </w:r>
      <w:r>
        <w:rPr>
          <w:color w:val="231F20"/>
        </w:rPr>
        <w:t>ing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kids.’”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participants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said,</w:t>
      </w:r>
    </w:p>
    <w:p w:rsidR="00F9667F" w:rsidRDefault="00F9667F">
      <w:pPr>
        <w:pStyle w:val="BodyText"/>
        <w:spacing w:before="7"/>
        <w:rPr>
          <w:sz w:val="20"/>
        </w:rPr>
      </w:pPr>
    </w:p>
    <w:p w:rsidR="00F9667F" w:rsidRDefault="00304F75">
      <w:pPr>
        <w:pStyle w:val="BodyText"/>
        <w:spacing w:line="264" w:lineRule="auto"/>
        <w:ind w:left="463" w:right="367"/>
        <w:jc w:val="both"/>
      </w:pPr>
      <w:r>
        <w:rPr>
          <w:color w:val="231F20"/>
        </w:rPr>
        <w:t>It’s really prevalent. And women are just incredibly disempowered in this day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age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children,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especially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really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violent,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said,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law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against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them,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present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big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yogi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bear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man,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reality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.</w:t>
      </w:r>
    </w:p>
    <w:p w:rsidR="00F9667F" w:rsidRDefault="00F9667F">
      <w:pPr>
        <w:pStyle w:val="BodyText"/>
        <w:spacing w:before="9"/>
        <w:rPr>
          <w:sz w:val="20"/>
        </w:rPr>
      </w:pPr>
    </w:p>
    <w:p w:rsidR="00F9667F" w:rsidRDefault="00304F75">
      <w:pPr>
        <w:pStyle w:val="BodyText"/>
        <w:spacing w:line="264" w:lineRule="auto"/>
        <w:ind w:left="463" w:right="367"/>
        <w:jc w:val="both"/>
      </w:pP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perpetrators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law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against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women.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might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noth-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children,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that’s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law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against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women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another way of putting them under. And are they using the child protection system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 a way of getting what they want.</w:t>
      </w:r>
    </w:p>
    <w:p w:rsidR="00F9667F" w:rsidRDefault="00F9667F">
      <w:pPr>
        <w:pStyle w:val="BodyText"/>
        <w:spacing w:before="9"/>
        <w:rPr>
          <w:sz w:val="20"/>
        </w:rPr>
      </w:pPr>
    </w:p>
    <w:p w:rsidR="00F9667F" w:rsidRDefault="00304F75">
      <w:pPr>
        <w:pStyle w:val="BodyText"/>
        <w:spacing w:line="264" w:lineRule="auto"/>
        <w:ind w:left="223" w:right="127" w:firstLine="239"/>
        <w:jc w:val="both"/>
      </w:pPr>
      <w:r>
        <w:rPr>
          <w:color w:val="231F20"/>
        </w:rPr>
        <w:t>Research has identified the “absence” of fathers in programs to improve child welfare.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context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vulnerable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families,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suggested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father’s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often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becomes invisible as child protection agencies focus on change of the mother to improve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her capacity (Humphreys, 2007; Powell &amp; Murray, 2008; Schneider, 2000). However,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holding men accountable for their violence </w:t>
      </w:r>
      <w:r>
        <w:rPr>
          <w:color w:val="231F20"/>
        </w:rPr>
        <w:t>may often ensure better outcomes for mothers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children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(Fleming,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2007).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Similar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views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echoed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participants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study.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participant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commented,</w:t>
      </w:r>
    </w:p>
    <w:p w:rsidR="00F9667F" w:rsidRDefault="00F9667F">
      <w:pPr>
        <w:pStyle w:val="BodyText"/>
        <w:spacing w:before="7"/>
        <w:rPr>
          <w:sz w:val="20"/>
        </w:rPr>
      </w:pPr>
    </w:p>
    <w:p w:rsidR="00F9667F" w:rsidRDefault="00304F75">
      <w:pPr>
        <w:pStyle w:val="BodyText"/>
        <w:spacing w:line="264" w:lineRule="auto"/>
        <w:ind w:left="463" w:right="367"/>
        <w:jc w:val="both"/>
      </w:pPr>
      <w:r>
        <w:rPr>
          <w:color w:val="231F20"/>
        </w:rPr>
        <w:t>If you’re gonna work with women and you don’t work with men you’re wasting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your money and you’re wasting your time. If you’re just going to resource women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don’t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change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male,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it’s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gotta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change,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there’s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many,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ways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doing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it. Programs are j</w:t>
      </w:r>
      <w:r>
        <w:rPr>
          <w:color w:val="231F20"/>
        </w:rPr>
        <w:t>ust one way. The whole culture of the thing—we need sporting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icons to come out and say [something].</w:t>
      </w:r>
    </w:p>
    <w:p w:rsidR="00F9667F" w:rsidRDefault="00F9667F">
      <w:pPr>
        <w:pStyle w:val="BodyText"/>
        <w:spacing w:before="8"/>
        <w:rPr>
          <w:sz w:val="20"/>
        </w:rPr>
      </w:pPr>
    </w:p>
    <w:p w:rsidR="00F9667F" w:rsidRDefault="00304F75">
      <w:pPr>
        <w:pStyle w:val="BodyText"/>
        <w:spacing w:line="264" w:lineRule="auto"/>
        <w:ind w:left="223" w:right="128" w:firstLine="239"/>
        <w:jc w:val="both"/>
      </w:pPr>
      <w:r>
        <w:rPr>
          <w:color w:val="231F20"/>
        </w:rPr>
        <w:t>However,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engage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domestic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violence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remains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unusual,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especially in the child protection context. The focus continues to be on mothers. One way</w:t>
      </w:r>
      <w:r>
        <w:rPr>
          <w:color w:val="231F20"/>
          <w:spacing w:val="-45"/>
        </w:rPr>
        <w:t xml:space="preserve"> </w:t>
      </w:r>
      <w:r>
        <w:rPr>
          <w:color w:val="231F20"/>
        </w:rPr>
        <w:t>in which participants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emphasized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focus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mothers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ultimatum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sometimes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delivered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abused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women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child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protection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workers: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leave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abuser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keep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children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stay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lose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them.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issue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discussed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further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below.</w:t>
      </w:r>
    </w:p>
    <w:p w:rsidR="00F9667F" w:rsidRDefault="00F9667F">
      <w:pPr>
        <w:pStyle w:val="BodyText"/>
        <w:rPr>
          <w:sz w:val="20"/>
        </w:rPr>
      </w:pPr>
    </w:p>
    <w:p w:rsidR="00F9667F" w:rsidRDefault="00F9667F">
      <w:pPr>
        <w:pStyle w:val="BodyText"/>
        <w:spacing w:before="6"/>
        <w:rPr>
          <w:sz w:val="17"/>
        </w:rPr>
      </w:pPr>
    </w:p>
    <w:p w:rsidR="00F9667F" w:rsidRDefault="00304F75">
      <w:pPr>
        <w:spacing w:before="97" w:line="278" w:lineRule="auto"/>
        <w:ind w:left="110" w:right="242"/>
        <w:jc w:val="both"/>
        <w:rPr>
          <w:sz w:val="18"/>
        </w:rPr>
      </w:pPr>
      <w:r>
        <w:rPr>
          <w:color w:val="231F20"/>
          <w:sz w:val="18"/>
        </w:rPr>
        <w:t>The authors wish to thank the women who took part in this research and research assistance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from Sarah-Jane Bennett and Holly Baxter.</w:t>
      </w:r>
    </w:p>
    <w:p w:rsidR="00F9667F" w:rsidRDefault="00304F75">
      <w:pPr>
        <w:pStyle w:val="Heading2"/>
      </w:pPr>
      <w:r>
        <w:rPr>
          <w:color w:val="231F20"/>
        </w:rPr>
        <w:t>Declaration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Conflicting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Interests</w:t>
      </w:r>
    </w:p>
    <w:p w:rsidR="00F9667F" w:rsidRDefault="00304F75">
      <w:pPr>
        <w:spacing w:before="98" w:line="278" w:lineRule="auto"/>
        <w:ind w:left="110" w:right="241"/>
        <w:jc w:val="both"/>
        <w:rPr>
          <w:sz w:val="18"/>
        </w:rPr>
      </w:pPr>
      <w:r>
        <w:rPr>
          <w:color w:val="231F20"/>
          <w:sz w:val="18"/>
        </w:rPr>
        <w:t>The authors declared no potential conflicts of interest with respect t</w:t>
      </w:r>
      <w:r>
        <w:rPr>
          <w:color w:val="231F20"/>
          <w:sz w:val="18"/>
        </w:rPr>
        <w:t>o the authorship and/or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publication of this article.</w:t>
      </w:r>
    </w:p>
    <w:p w:rsidR="00F9667F" w:rsidRDefault="00304F75">
      <w:pPr>
        <w:pStyle w:val="Heading2"/>
      </w:pPr>
      <w:r>
        <w:rPr>
          <w:color w:val="231F20"/>
        </w:rPr>
        <w:t>Funding</w:t>
      </w:r>
    </w:p>
    <w:p w:rsidR="00F9667F" w:rsidRDefault="00304F75">
      <w:pPr>
        <w:spacing w:before="97" w:line="278" w:lineRule="auto"/>
        <w:ind w:left="110" w:right="241"/>
        <w:jc w:val="both"/>
        <w:rPr>
          <w:sz w:val="18"/>
        </w:rPr>
      </w:pPr>
      <w:r>
        <w:rPr>
          <w:color w:val="231F20"/>
          <w:sz w:val="18"/>
        </w:rPr>
        <w:t>The authors disclosed receipt of the following financial support for the research and/or author-</w:t>
      </w:r>
      <w:r>
        <w:rPr>
          <w:color w:val="231F20"/>
          <w:spacing w:val="-42"/>
          <w:sz w:val="18"/>
        </w:rPr>
        <w:t xml:space="preserve"> </w:t>
      </w:r>
      <w:r>
        <w:rPr>
          <w:color w:val="231F20"/>
          <w:sz w:val="18"/>
        </w:rPr>
        <w:lastRenderedPageBreak/>
        <w:t>ship of this article: This research was supported by a grant from the University of Queensland.</w:t>
      </w:r>
    </w:p>
    <w:p w:rsidR="00F9667F" w:rsidRDefault="00304F75">
      <w:pPr>
        <w:pStyle w:val="Heading2"/>
      </w:pPr>
      <w:r>
        <w:rPr>
          <w:color w:val="231F20"/>
          <w:w w:val="105"/>
        </w:rPr>
        <w:t>No</w:t>
      </w:r>
      <w:r>
        <w:rPr>
          <w:color w:val="231F20"/>
          <w:w w:val="105"/>
        </w:rPr>
        <w:t>tes</w:t>
      </w:r>
    </w:p>
    <w:p w:rsidR="00F9667F" w:rsidRDefault="00304F75">
      <w:pPr>
        <w:pStyle w:val="ListParagraph"/>
        <w:numPr>
          <w:ilvl w:val="0"/>
          <w:numId w:val="1"/>
        </w:numPr>
        <w:tabs>
          <w:tab w:val="left" w:pos="351"/>
        </w:tabs>
        <w:spacing w:before="98" w:line="278" w:lineRule="auto"/>
        <w:ind w:right="242"/>
        <w:jc w:val="both"/>
        <w:rPr>
          <w:sz w:val="18"/>
        </w:rPr>
      </w:pPr>
      <w:r>
        <w:rPr>
          <w:color w:val="231F20"/>
          <w:sz w:val="18"/>
        </w:rPr>
        <w:t>Other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purposes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also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included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interrogating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role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availability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advocates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for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mothers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pacing w:val="-3"/>
          <w:sz w:val="18"/>
        </w:rPr>
        <w:t>in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pacing w:val="-3"/>
          <w:sz w:val="18"/>
        </w:rPr>
        <w:t>child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pacing w:val="-3"/>
          <w:sz w:val="18"/>
        </w:rPr>
        <w:t>protection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pacing w:val="-3"/>
          <w:sz w:val="18"/>
        </w:rPr>
        <w:t>interactions.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pacing w:val="-3"/>
          <w:sz w:val="18"/>
        </w:rPr>
        <w:t>See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pacing w:val="-3"/>
          <w:sz w:val="18"/>
        </w:rPr>
        <w:t>Douglas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pacing w:val="-3"/>
          <w:sz w:val="18"/>
        </w:rPr>
        <w:t>and</w:t>
      </w:r>
      <w:r>
        <w:rPr>
          <w:color w:val="231F20"/>
          <w:spacing w:val="-13"/>
          <w:sz w:val="18"/>
        </w:rPr>
        <w:t xml:space="preserve"> </w:t>
      </w:r>
      <w:r>
        <w:rPr>
          <w:color w:val="231F20"/>
          <w:spacing w:val="-3"/>
          <w:sz w:val="18"/>
        </w:rPr>
        <w:t>Walsh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pacing w:val="-2"/>
          <w:sz w:val="18"/>
        </w:rPr>
        <w:t>(2009)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pacing w:val="-2"/>
          <w:sz w:val="18"/>
        </w:rPr>
        <w:t>and</w:t>
      </w:r>
      <w:r>
        <w:rPr>
          <w:color w:val="231F20"/>
          <w:spacing w:val="-13"/>
          <w:sz w:val="18"/>
        </w:rPr>
        <w:t xml:space="preserve"> </w:t>
      </w:r>
      <w:r>
        <w:rPr>
          <w:color w:val="231F20"/>
          <w:spacing w:val="-2"/>
          <w:sz w:val="18"/>
        </w:rPr>
        <w:t>Walsh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pacing w:val="-2"/>
          <w:sz w:val="18"/>
        </w:rPr>
        <w:t>and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pacing w:val="-2"/>
          <w:sz w:val="18"/>
        </w:rPr>
        <w:t>Douglas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pacing w:val="-2"/>
          <w:sz w:val="18"/>
        </w:rPr>
        <w:t>(2009).</w:t>
      </w:r>
    </w:p>
    <w:p w:rsidR="00F9667F" w:rsidRDefault="00304F75">
      <w:pPr>
        <w:pStyle w:val="ListParagraph"/>
        <w:numPr>
          <w:ilvl w:val="0"/>
          <w:numId w:val="1"/>
        </w:numPr>
        <w:tabs>
          <w:tab w:val="left" w:pos="351"/>
        </w:tabs>
        <w:spacing w:line="278" w:lineRule="auto"/>
        <w:ind w:right="240"/>
        <w:jc w:val="both"/>
        <w:rPr>
          <w:sz w:val="18"/>
        </w:rPr>
      </w:pPr>
      <w:r>
        <w:rPr>
          <w:color w:val="231F20"/>
          <w:sz w:val="18"/>
        </w:rPr>
        <w:t>All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these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services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have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chosen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remain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anonymous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view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fact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many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them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receive at least some funding from the Queensland Department of Child Safety. Although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makeup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focus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groups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described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further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below,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given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small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size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sector</w:t>
      </w:r>
      <w:r>
        <w:rPr>
          <w:color w:val="231F20"/>
          <w:spacing w:val="-43"/>
          <w:sz w:val="18"/>
        </w:rPr>
        <w:t xml:space="preserve"> </w:t>
      </w:r>
      <w:r>
        <w:rPr>
          <w:color w:val="231F20"/>
          <w:sz w:val="18"/>
        </w:rPr>
        <w:t>in Queensland it is difficult to provide further information without compromising the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anonymity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workers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interviewed.</w:t>
      </w:r>
    </w:p>
    <w:p w:rsidR="00F9667F" w:rsidRDefault="00304F75">
      <w:pPr>
        <w:pStyle w:val="ListParagraph"/>
        <w:numPr>
          <w:ilvl w:val="0"/>
          <w:numId w:val="1"/>
        </w:numPr>
        <w:tabs>
          <w:tab w:val="left" w:pos="351"/>
        </w:tabs>
        <w:spacing w:line="278" w:lineRule="auto"/>
        <w:ind w:right="240"/>
        <w:jc w:val="both"/>
        <w:rPr>
          <w:sz w:val="18"/>
        </w:rPr>
      </w:pPr>
      <w:r>
        <w:rPr>
          <w:color w:val="231F20"/>
          <w:sz w:val="18"/>
        </w:rPr>
        <w:t>See Children and Young People Act 1999 (ACT); Community Welfare Act 1983 (NT);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 xml:space="preserve">Children and Young Persons (Care and Protection) Act </w:t>
      </w:r>
      <w:r>
        <w:rPr>
          <w:color w:val="231F20"/>
          <w:sz w:val="18"/>
        </w:rPr>
        <w:t>1998 (NSW); Children’s Protection</w:t>
      </w:r>
      <w:r>
        <w:rPr>
          <w:color w:val="231F20"/>
          <w:spacing w:val="-42"/>
          <w:sz w:val="18"/>
        </w:rPr>
        <w:t xml:space="preserve"> </w:t>
      </w:r>
      <w:r>
        <w:rPr>
          <w:color w:val="231F20"/>
          <w:sz w:val="18"/>
        </w:rPr>
        <w:t>Act 1993 (SA); Children, Young Persons and Their Families Act 1997 (</w:t>
      </w:r>
      <w:proofErr w:type="gramStart"/>
      <w:r>
        <w:rPr>
          <w:color w:val="231F20"/>
          <w:sz w:val="18"/>
        </w:rPr>
        <w:t>Tas</w:t>
      </w:r>
      <w:proofErr w:type="gramEnd"/>
      <w:r>
        <w:rPr>
          <w:color w:val="231F20"/>
          <w:sz w:val="18"/>
        </w:rPr>
        <w:t>); Children,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pacing w:val="-1"/>
          <w:sz w:val="18"/>
        </w:rPr>
        <w:t>Youth</w:t>
      </w:r>
      <w:r>
        <w:rPr>
          <w:color w:val="231F20"/>
          <w:sz w:val="18"/>
        </w:rPr>
        <w:t xml:space="preserve"> </w:t>
      </w:r>
      <w:r>
        <w:rPr>
          <w:color w:val="231F20"/>
          <w:spacing w:val="-1"/>
          <w:sz w:val="18"/>
        </w:rPr>
        <w:t>and</w:t>
      </w:r>
      <w:r>
        <w:rPr>
          <w:color w:val="231F20"/>
          <w:sz w:val="18"/>
        </w:rPr>
        <w:t xml:space="preserve"> </w:t>
      </w:r>
      <w:r>
        <w:rPr>
          <w:color w:val="231F20"/>
          <w:spacing w:val="-1"/>
          <w:sz w:val="18"/>
        </w:rPr>
        <w:t>Families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pacing w:val="-1"/>
          <w:sz w:val="18"/>
        </w:rPr>
        <w:t>Act</w:t>
      </w:r>
      <w:r>
        <w:rPr>
          <w:color w:val="231F20"/>
          <w:sz w:val="18"/>
        </w:rPr>
        <w:t xml:space="preserve"> </w:t>
      </w:r>
      <w:r>
        <w:rPr>
          <w:color w:val="231F20"/>
          <w:spacing w:val="-1"/>
          <w:sz w:val="18"/>
        </w:rPr>
        <w:t>2005</w:t>
      </w:r>
      <w:r>
        <w:rPr>
          <w:color w:val="231F20"/>
          <w:sz w:val="18"/>
        </w:rPr>
        <w:t xml:space="preserve"> </w:t>
      </w:r>
      <w:r>
        <w:rPr>
          <w:color w:val="231F20"/>
          <w:spacing w:val="-1"/>
          <w:sz w:val="18"/>
        </w:rPr>
        <w:t>(Vic);</w:t>
      </w:r>
      <w:r>
        <w:rPr>
          <w:color w:val="231F20"/>
          <w:sz w:val="18"/>
        </w:rPr>
        <w:t xml:space="preserve"> </w:t>
      </w:r>
      <w:r>
        <w:rPr>
          <w:color w:val="231F20"/>
          <w:spacing w:val="-1"/>
          <w:sz w:val="18"/>
        </w:rPr>
        <w:t>Children</w:t>
      </w:r>
      <w:r>
        <w:rPr>
          <w:color w:val="231F20"/>
          <w:sz w:val="18"/>
        </w:rPr>
        <w:t xml:space="preserve"> </w:t>
      </w:r>
      <w:r>
        <w:rPr>
          <w:color w:val="231F20"/>
          <w:spacing w:val="-1"/>
          <w:sz w:val="18"/>
        </w:rPr>
        <w:t>and</w:t>
      </w:r>
      <w:r>
        <w:rPr>
          <w:color w:val="231F20"/>
          <w:sz w:val="18"/>
        </w:rPr>
        <w:t xml:space="preserve"> </w:t>
      </w:r>
      <w:r>
        <w:rPr>
          <w:color w:val="231F20"/>
          <w:spacing w:val="-1"/>
          <w:sz w:val="18"/>
        </w:rPr>
        <w:t>Community</w:t>
      </w:r>
      <w:r>
        <w:rPr>
          <w:color w:val="231F20"/>
          <w:sz w:val="18"/>
        </w:rPr>
        <w:t xml:space="preserve"> Services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Act 2004 (WA).</w:t>
      </w:r>
    </w:p>
    <w:p w:rsidR="00F9667F" w:rsidRDefault="00304F75">
      <w:pPr>
        <w:pStyle w:val="ListParagraph"/>
        <w:numPr>
          <w:ilvl w:val="0"/>
          <w:numId w:val="1"/>
        </w:numPr>
        <w:tabs>
          <w:tab w:val="left" w:pos="351"/>
        </w:tabs>
        <w:spacing w:line="278" w:lineRule="auto"/>
        <w:ind w:right="242"/>
        <w:jc w:val="both"/>
        <w:rPr>
          <w:sz w:val="18"/>
        </w:rPr>
      </w:pPr>
      <w:r>
        <w:rPr>
          <w:color w:val="231F20"/>
          <w:sz w:val="18"/>
        </w:rPr>
        <w:t>Child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Protection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Act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1999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(Qld),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14(1).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child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is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defined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an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individual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under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18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years</w:t>
      </w:r>
      <w:r>
        <w:rPr>
          <w:color w:val="231F20"/>
          <w:spacing w:val="-43"/>
          <w:sz w:val="18"/>
        </w:rPr>
        <w:t xml:space="preserve"> </w:t>
      </w:r>
      <w:r>
        <w:rPr>
          <w:color w:val="231F20"/>
          <w:sz w:val="18"/>
        </w:rPr>
        <w:t>of age: Child Protection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Act 1999 (Qld), ss 8&amp; 9.</w:t>
      </w:r>
    </w:p>
    <w:p w:rsidR="00F9667F" w:rsidRDefault="00304F75">
      <w:pPr>
        <w:pStyle w:val="ListParagraph"/>
        <w:numPr>
          <w:ilvl w:val="0"/>
          <w:numId w:val="1"/>
        </w:numPr>
        <w:tabs>
          <w:tab w:val="left" w:pos="351"/>
        </w:tabs>
        <w:spacing w:line="278" w:lineRule="auto"/>
        <w:ind w:right="241"/>
        <w:jc w:val="both"/>
        <w:rPr>
          <w:sz w:val="18"/>
        </w:rPr>
      </w:pPr>
      <w:r>
        <w:rPr>
          <w:color w:val="231F20"/>
          <w:sz w:val="18"/>
        </w:rPr>
        <w:t>See,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for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example,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Restraining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Orders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Act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1997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(WA),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13(4);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Domestic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Violence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z w:val="18"/>
        </w:rPr>
        <w:t>Act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1994</w:t>
      </w:r>
      <w:r>
        <w:rPr>
          <w:color w:val="231F20"/>
          <w:spacing w:val="-43"/>
          <w:sz w:val="18"/>
        </w:rPr>
        <w:t xml:space="preserve"> </w:t>
      </w:r>
      <w:r>
        <w:rPr>
          <w:color w:val="231F20"/>
          <w:sz w:val="18"/>
        </w:rPr>
        <w:t>(SA), s 5(3).</w:t>
      </w:r>
    </w:p>
    <w:p w:rsidR="00F9667F" w:rsidRDefault="00304F75">
      <w:pPr>
        <w:pStyle w:val="ListParagraph"/>
        <w:numPr>
          <w:ilvl w:val="0"/>
          <w:numId w:val="1"/>
        </w:numPr>
        <w:tabs>
          <w:tab w:val="left" w:pos="351"/>
        </w:tabs>
        <w:spacing w:line="278" w:lineRule="auto"/>
        <w:ind w:right="241"/>
        <w:jc w:val="both"/>
        <w:rPr>
          <w:sz w:val="18"/>
        </w:rPr>
      </w:pPr>
      <w:r>
        <w:rPr>
          <w:color w:val="231F20"/>
          <w:sz w:val="18"/>
        </w:rPr>
        <w:t>Currently, certain individuals are obliged to report reasonable suspicions that a child has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pacing w:val="-3"/>
          <w:sz w:val="18"/>
        </w:rPr>
        <w:t>been,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pacing w:val="-3"/>
          <w:sz w:val="18"/>
        </w:rPr>
        <w:t>is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pacing w:val="-3"/>
          <w:sz w:val="18"/>
        </w:rPr>
        <w:t>being,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pacing w:val="-3"/>
          <w:sz w:val="18"/>
        </w:rPr>
        <w:t>or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pacing w:val="-2"/>
          <w:sz w:val="18"/>
        </w:rPr>
        <w:t>is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pacing w:val="-2"/>
          <w:sz w:val="18"/>
        </w:rPr>
        <w:t>likely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pacing w:val="-2"/>
          <w:sz w:val="18"/>
        </w:rPr>
        <w:t>to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pacing w:val="-2"/>
          <w:sz w:val="18"/>
        </w:rPr>
        <w:t>be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pacing w:val="-2"/>
          <w:sz w:val="18"/>
        </w:rPr>
        <w:t>harmed.</w:t>
      </w:r>
      <w:r>
        <w:rPr>
          <w:color w:val="231F20"/>
          <w:spacing w:val="-11"/>
          <w:sz w:val="18"/>
        </w:rPr>
        <w:t xml:space="preserve"> </w:t>
      </w:r>
      <w:r>
        <w:rPr>
          <w:color w:val="231F20"/>
          <w:spacing w:val="-2"/>
          <w:sz w:val="18"/>
        </w:rPr>
        <w:t>They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pacing w:val="-2"/>
          <w:sz w:val="18"/>
        </w:rPr>
        <w:t>are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pacing w:val="-2"/>
          <w:sz w:val="18"/>
        </w:rPr>
        <w:t>authorized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pacing w:val="-2"/>
          <w:sz w:val="18"/>
        </w:rPr>
        <w:t>officers,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pacing w:val="-2"/>
          <w:sz w:val="18"/>
        </w:rPr>
        <w:t>employees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pacing w:val="-2"/>
          <w:sz w:val="18"/>
        </w:rPr>
        <w:t>of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pacing w:val="-2"/>
          <w:sz w:val="18"/>
        </w:rPr>
        <w:t>the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pacing w:val="-2"/>
          <w:sz w:val="18"/>
        </w:rPr>
        <w:t>depart-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ment,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persons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employed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departmental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care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services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or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licensed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care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services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(Child</w:t>
      </w:r>
    </w:p>
    <w:p w:rsidR="00F9667F" w:rsidRDefault="00F9667F">
      <w:pPr>
        <w:spacing w:line="278" w:lineRule="auto"/>
        <w:jc w:val="both"/>
        <w:rPr>
          <w:sz w:val="18"/>
        </w:rPr>
        <w:sectPr w:rsidR="00F9667F">
          <w:headerReference w:type="default" r:id="rId19"/>
          <w:footerReference w:type="default" r:id="rId20"/>
          <w:pgSz w:w="8640" w:h="12960"/>
          <w:pgMar w:top="900" w:right="720" w:bottom="300" w:left="740" w:header="634" w:footer="111" w:gutter="0"/>
          <w:cols w:space="720"/>
        </w:sectPr>
      </w:pPr>
    </w:p>
    <w:p w:rsidR="00F9667F" w:rsidRDefault="00F9667F">
      <w:pPr>
        <w:pStyle w:val="BodyText"/>
        <w:spacing w:before="3"/>
        <w:rPr>
          <w:sz w:val="25"/>
        </w:rPr>
      </w:pPr>
    </w:p>
    <w:p w:rsidR="00F9667F" w:rsidRDefault="00304F75">
      <w:pPr>
        <w:spacing w:before="93" w:line="278" w:lineRule="auto"/>
        <w:ind w:left="463" w:right="127"/>
        <w:jc w:val="both"/>
        <w:rPr>
          <w:sz w:val="18"/>
        </w:rPr>
      </w:pPr>
      <w:r>
        <w:rPr>
          <w:color w:val="231F20"/>
          <w:sz w:val="18"/>
        </w:rPr>
        <w:t>Protection Act, s148 (1999) Qld); staff of the Commission for Children and Young people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and Child Guardian (Commission for Children and Young People and Child Guardian Act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(2000)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Qld,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s20);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doctors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registered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nurses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(Public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Health</w:t>
      </w:r>
      <w:r>
        <w:rPr>
          <w:color w:val="231F20"/>
          <w:spacing w:val="-17"/>
          <w:sz w:val="18"/>
        </w:rPr>
        <w:t xml:space="preserve"> </w:t>
      </w:r>
      <w:r>
        <w:rPr>
          <w:color w:val="231F20"/>
          <w:sz w:val="18"/>
        </w:rPr>
        <w:t>Act,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(2005)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Qld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s191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&amp;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192);</w:t>
      </w:r>
      <w:r>
        <w:rPr>
          <w:color w:val="231F20"/>
          <w:spacing w:val="-43"/>
          <w:sz w:val="18"/>
        </w:rPr>
        <w:t xml:space="preserve"> </w:t>
      </w:r>
      <w:r>
        <w:rPr>
          <w:color w:val="231F20"/>
          <w:sz w:val="18"/>
        </w:rPr>
        <w:t>family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court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personnel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counselors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(Family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Law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Act,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(1975)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Cmth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s67ZA).</w:t>
      </w:r>
    </w:p>
    <w:p w:rsidR="00F9667F" w:rsidRDefault="00304F75">
      <w:pPr>
        <w:pStyle w:val="ListParagraph"/>
        <w:numPr>
          <w:ilvl w:val="0"/>
          <w:numId w:val="1"/>
        </w:numPr>
        <w:tabs>
          <w:tab w:val="left" w:pos="464"/>
        </w:tabs>
        <w:spacing w:line="206" w:lineRule="exact"/>
        <w:ind w:left="463" w:hanging="241"/>
        <w:jc w:val="both"/>
        <w:rPr>
          <w:sz w:val="18"/>
        </w:rPr>
      </w:pPr>
      <w:r>
        <w:rPr>
          <w:color w:val="231F20"/>
          <w:sz w:val="18"/>
        </w:rPr>
        <w:t>This point was made by one of the reviewers of this article.</w:t>
      </w:r>
    </w:p>
    <w:p w:rsidR="00F9667F" w:rsidRDefault="00304F75">
      <w:pPr>
        <w:pStyle w:val="ListParagraph"/>
        <w:numPr>
          <w:ilvl w:val="0"/>
          <w:numId w:val="1"/>
        </w:numPr>
        <w:tabs>
          <w:tab w:val="left" w:pos="464"/>
        </w:tabs>
        <w:spacing w:before="33"/>
        <w:ind w:left="463" w:hanging="241"/>
        <w:jc w:val="both"/>
        <w:rPr>
          <w:sz w:val="18"/>
        </w:rPr>
      </w:pPr>
      <w:r>
        <w:rPr>
          <w:color w:val="231F20"/>
          <w:sz w:val="18"/>
        </w:rPr>
        <w:t>In</w:t>
      </w:r>
      <w:r>
        <w:rPr>
          <w:color w:val="231F20"/>
          <w:spacing w:val="40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40"/>
          <w:sz w:val="18"/>
        </w:rPr>
        <w:t xml:space="preserve"> </w:t>
      </w:r>
      <w:r>
        <w:rPr>
          <w:color w:val="231F20"/>
          <w:sz w:val="18"/>
        </w:rPr>
        <w:t>United</w:t>
      </w:r>
      <w:r>
        <w:rPr>
          <w:color w:val="231F20"/>
          <w:spacing w:val="40"/>
          <w:sz w:val="18"/>
        </w:rPr>
        <w:t xml:space="preserve"> </w:t>
      </w:r>
      <w:r>
        <w:rPr>
          <w:color w:val="231F20"/>
          <w:sz w:val="18"/>
        </w:rPr>
        <w:t>States</w:t>
      </w:r>
      <w:r>
        <w:rPr>
          <w:color w:val="231F20"/>
          <w:spacing w:val="40"/>
          <w:sz w:val="18"/>
        </w:rPr>
        <w:t xml:space="preserve"> </w:t>
      </w:r>
      <w:r>
        <w:rPr>
          <w:color w:val="231F20"/>
          <w:sz w:val="18"/>
        </w:rPr>
        <w:t>context</w:t>
      </w:r>
      <w:r>
        <w:rPr>
          <w:color w:val="231F20"/>
          <w:spacing w:val="40"/>
          <w:sz w:val="18"/>
        </w:rPr>
        <w:t xml:space="preserve"> </w:t>
      </w:r>
      <w:r>
        <w:rPr>
          <w:color w:val="231F20"/>
          <w:sz w:val="18"/>
        </w:rPr>
        <w:t>see</w:t>
      </w:r>
      <w:r>
        <w:rPr>
          <w:color w:val="231F20"/>
          <w:spacing w:val="40"/>
          <w:sz w:val="18"/>
        </w:rPr>
        <w:t xml:space="preserve"> </w:t>
      </w:r>
      <w:r>
        <w:rPr>
          <w:color w:val="231F20"/>
          <w:sz w:val="18"/>
        </w:rPr>
        <w:t>also</w:t>
      </w:r>
      <w:r>
        <w:rPr>
          <w:color w:val="231F20"/>
          <w:spacing w:val="40"/>
          <w:sz w:val="18"/>
        </w:rPr>
        <w:t xml:space="preserve"> </w:t>
      </w:r>
      <w:r>
        <w:rPr>
          <w:i/>
          <w:color w:val="231F20"/>
          <w:sz w:val="18"/>
        </w:rPr>
        <w:t>Nicholson</w:t>
      </w:r>
      <w:r>
        <w:rPr>
          <w:i/>
          <w:color w:val="231F20"/>
          <w:spacing w:val="40"/>
          <w:sz w:val="18"/>
        </w:rPr>
        <w:t xml:space="preserve"> </w:t>
      </w:r>
      <w:r>
        <w:rPr>
          <w:i/>
          <w:color w:val="231F20"/>
          <w:sz w:val="18"/>
        </w:rPr>
        <w:t>v</w:t>
      </w:r>
      <w:r>
        <w:rPr>
          <w:i/>
          <w:color w:val="231F20"/>
          <w:spacing w:val="40"/>
          <w:sz w:val="18"/>
        </w:rPr>
        <w:t xml:space="preserve"> </w:t>
      </w:r>
      <w:r>
        <w:rPr>
          <w:i/>
          <w:color w:val="231F20"/>
          <w:sz w:val="18"/>
        </w:rPr>
        <w:t>Williams</w:t>
      </w:r>
      <w:r>
        <w:rPr>
          <w:i/>
          <w:color w:val="231F20"/>
          <w:spacing w:val="40"/>
          <w:sz w:val="18"/>
        </w:rPr>
        <w:t xml:space="preserve"> </w:t>
      </w:r>
      <w:r>
        <w:rPr>
          <w:i/>
          <w:color w:val="231F20"/>
          <w:sz w:val="18"/>
        </w:rPr>
        <w:t>et</w:t>
      </w:r>
      <w:r>
        <w:rPr>
          <w:i/>
          <w:color w:val="231F20"/>
          <w:spacing w:val="40"/>
          <w:sz w:val="18"/>
        </w:rPr>
        <w:t xml:space="preserve"> </w:t>
      </w:r>
      <w:r>
        <w:rPr>
          <w:i/>
          <w:color w:val="231F20"/>
          <w:sz w:val="18"/>
        </w:rPr>
        <w:t>al</w:t>
      </w:r>
      <w:r>
        <w:rPr>
          <w:i/>
          <w:color w:val="231F20"/>
          <w:spacing w:val="40"/>
          <w:sz w:val="18"/>
        </w:rPr>
        <w:t xml:space="preserve"> </w:t>
      </w:r>
      <w:r>
        <w:rPr>
          <w:color w:val="231F20"/>
          <w:sz w:val="18"/>
        </w:rPr>
        <w:t>(2003)</w:t>
      </w:r>
      <w:r>
        <w:rPr>
          <w:color w:val="231F20"/>
          <w:spacing w:val="40"/>
          <w:sz w:val="18"/>
        </w:rPr>
        <w:t xml:space="preserve"> </w:t>
      </w:r>
      <w:r>
        <w:rPr>
          <w:color w:val="231F20"/>
          <w:sz w:val="18"/>
        </w:rPr>
        <w:t>F.</w:t>
      </w:r>
      <w:r>
        <w:rPr>
          <w:color w:val="231F20"/>
          <w:spacing w:val="40"/>
          <w:sz w:val="18"/>
        </w:rPr>
        <w:t xml:space="preserve"> </w:t>
      </w:r>
      <w:r>
        <w:rPr>
          <w:color w:val="231F20"/>
          <w:sz w:val="18"/>
        </w:rPr>
        <w:t>Supp.</w:t>
      </w:r>
      <w:r>
        <w:rPr>
          <w:color w:val="231F20"/>
          <w:spacing w:val="40"/>
          <w:sz w:val="18"/>
        </w:rPr>
        <w:t xml:space="preserve"> </w:t>
      </w:r>
      <w:r>
        <w:rPr>
          <w:color w:val="231F20"/>
          <w:sz w:val="18"/>
        </w:rPr>
        <w:t>2d</w:t>
      </w:r>
    </w:p>
    <w:p w:rsidR="00F9667F" w:rsidRDefault="00304F75">
      <w:pPr>
        <w:spacing w:before="33" w:line="278" w:lineRule="auto"/>
        <w:ind w:left="463" w:right="127"/>
        <w:jc w:val="both"/>
        <w:rPr>
          <w:sz w:val="18"/>
        </w:rPr>
      </w:pPr>
      <w:r>
        <w:rPr>
          <w:color w:val="231F20"/>
          <w:sz w:val="18"/>
        </w:rPr>
        <w:t>153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(E.D.N.Y.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2002)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where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court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found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Administration</w:t>
      </w:r>
      <w:r>
        <w:rPr>
          <w:color w:val="231F20"/>
          <w:spacing w:val="45"/>
          <w:sz w:val="18"/>
        </w:rPr>
        <w:t xml:space="preserve"> </w:t>
      </w:r>
      <w:r>
        <w:rPr>
          <w:color w:val="231F20"/>
          <w:sz w:val="18"/>
        </w:rPr>
        <w:t>for</w:t>
      </w:r>
      <w:r>
        <w:rPr>
          <w:color w:val="231F20"/>
          <w:spacing w:val="45"/>
          <w:sz w:val="18"/>
        </w:rPr>
        <w:t xml:space="preserve"> </w:t>
      </w:r>
      <w:r>
        <w:rPr>
          <w:color w:val="231F20"/>
          <w:sz w:val="18"/>
        </w:rPr>
        <w:t>Children’s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Services (ACS) did not conduct sufficient investigation before removing the children of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abused mothers and failed to adequately investigate what the mother had done to protect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herself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and her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children.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court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found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that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removals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children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based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solely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on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ACS</w:t>
      </w:r>
      <w:r>
        <w:rPr>
          <w:color w:val="231F20"/>
          <w:spacing w:val="-43"/>
          <w:sz w:val="18"/>
        </w:rPr>
        <w:t xml:space="preserve"> </w:t>
      </w:r>
      <w:r>
        <w:rPr>
          <w:color w:val="231F20"/>
          <w:sz w:val="18"/>
        </w:rPr>
        <w:t>representations infringe mothers’ due process rights. For further discussion of this case see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Lyon and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Mechanic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(2005).</w:t>
      </w:r>
    </w:p>
    <w:p w:rsidR="00F9667F" w:rsidRDefault="00304F75">
      <w:pPr>
        <w:pStyle w:val="Heading2"/>
        <w:ind w:left="223"/>
      </w:pPr>
      <w:r>
        <w:rPr>
          <w:color w:val="231F20"/>
        </w:rPr>
        <w:t>References</w:t>
      </w:r>
    </w:p>
    <w:p w:rsidR="00F9667F" w:rsidRDefault="00304F75">
      <w:pPr>
        <w:spacing w:before="97"/>
        <w:ind w:left="223"/>
        <w:jc w:val="both"/>
        <w:rPr>
          <w:sz w:val="18"/>
        </w:rPr>
      </w:pPr>
      <w:proofErr w:type="gramStart"/>
      <w:r>
        <w:rPr>
          <w:color w:val="231F20"/>
          <w:sz w:val="18"/>
        </w:rPr>
        <w:t>Australian</w:t>
      </w:r>
      <w:r>
        <w:rPr>
          <w:color w:val="231F20"/>
          <w:spacing w:val="7"/>
          <w:sz w:val="18"/>
        </w:rPr>
        <w:t xml:space="preserve"> </w:t>
      </w:r>
      <w:r>
        <w:rPr>
          <w:color w:val="231F20"/>
          <w:sz w:val="18"/>
        </w:rPr>
        <w:t>Institute</w:t>
      </w:r>
      <w:r>
        <w:rPr>
          <w:color w:val="231F20"/>
          <w:spacing w:val="50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50"/>
          <w:sz w:val="18"/>
        </w:rPr>
        <w:t xml:space="preserve"> </w:t>
      </w:r>
      <w:r>
        <w:rPr>
          <w:color w:val="231F20"/>
          <w:sz w:val="18"/>
        </w:rPr>
        <w:t>Health</w:t>
      </w:r>
      <w:r>
        <w:rPr>
          <w:color w:val="231F20"/>
          <w:spacing w:val="51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50"/>
          <w:sz w:val="18"/>
        </w:rPr>
        <w:t xml:space="preserve"> </w:t>
      </w:r>
      <w:r>
        <w:rPr>
          <w:color w:val="231F20"/>
          <w:sz w:val="18"/>
        </w:rPr>
        <w:t>Welfare.</w:t>
      </w:r>
      <w:proofErr w:type="gramEnd"/>
      <w:r>
        <w:rPr>
          <w:color w:val="231F20"/>
          <w:spacing w:val="51"/>
          <w:sz w:val="18"/>
        </w:rPr>
        <w:t xml:space="preserve"> </w:t>
      </w:r>
      <w:proofErr w:type="gramStart"/>
      <w:r>
        <w:rPr>
          <w:color w:val="231F20"/>
          <w:sz w:val="18"/>
        </w:rPr>
        <w:t>(2009).</w:t>
      </w:r>
      <w:r>
        <w:rPr>
          <w:color w:val="231F20"/>
          <w:spacing w:val="50"/>
          <w:sz w:val="18"/>
        </w:rPr>
        <w:t xml:space="preserve"> </w:t>
      </w:r>
      <w:r>
        <w:rPr>
          <w:i/>
          <w:color w:val="231F20"/>
          <w:sz w:val="18"/>
        </w:rPr>
        <w:t>Child</w:t>
      </w:r>
      <w:r>
        <w:rPr>
          <w:i/>
          <w:color w:val="231F20"/>
          <w:spacing w:val="51"/>
          <w:sz w:val="18"/>
        </w:rPr>
        <w:t xml:space="preserve"> </w:t>
      </w:r>
      <w:r>
        <w:rPr>
          <w:i/>
          <w:color w:val="231F20"/>
          <w:sz w:val="18"/>
        </w:rPr>
        <w:t>protection</w:t>
      </w:r>
      <w:r>
        <w:rPr>
          <w:i/>
          <w:color w:val="231F20"/>
          <w:spacing w:val="50"/>
          <w:sz w:val="18"/>
        </w:rPr>
        <w:t xml:space="preserve"> </w:t>
      </w:r>
      <w:r>
        <w:rPr>
          <w:i/>
          <w:color w:val="231F20"/>
          <w:sz w:val="18"/>
        </w:rPr>
        <w:t>Australia</w:t>
      </w:r>
      <w:r>
        <w:rPr>
          <w:i/>
          <w:color w:val="231F20"/>
          <w:spacing w:val="50"/>
          <w:sz w:val="18"/>
        </w:rPr>
        <w:t xml:space="preserve"> </w:t>
      </w:r>
      <w:r>
        <w:rPr>
          <w:i/>
          <w:color w:val="231F20"/>
          <w:sz w:val="18"/>
        </w:rPr>
        <w:t>2007-08</w:t>
      </w:r>
      <w:r>
        <w:rPr>
          <w:color w:val="231F20"/>
          <w:sz w:val="18"/>
        </w:rPr>
        <w:t>.</w:t>
      </w:r>
      <w:proofErr w:type="gramEnd"/>
    </w:p>
    <w:p w:rsidR="00F9667F" w:rsidRDefault="00304F75">
      <w:pPr>
        <w:spacing w:before="33"/>
        <w:ind w:left="463"/>
        <w:jc w:val="both"/>
        <w:rPr>
          <w:sz w:val="18"/>
        </w:rPr>
      </w:pPr>
      <w:r>
        <w:rPr>
          <w:color w:val="231F20"/>
          <w:sz w:val="18"/>
        </w:rPr>
        <w:t>Canberra,</w:t>
      </w:r>
      <w:r>
        <w:rPr>
          <w:color w:val="231F20"/>
          <w:spacing w:val="3"/>
          <w:sz w:val="18"/>
        </w:rPr>
        <w:t xml:space="preserve"> </w:t>
      </w:r>
      <w:r>
        <w:rPr>
          <w:color w:val="231F20"/>
          <w:sz w:val="18"/>
        </w:rPr>
        <w:t>Australia: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Author.</w:t>
      </w:r>
    </w:p>
    <w:p w:rsidR="00F9667F" w:rsidRDefault="00304F75">
      <w:pPr>
        <w:spacing w:before="33" w:line="278" w:lineRule="auto"/>
        <w:ind w:left="463" w:right="127" w:hanging="240"/>
        <w:jc w:val="both"/>
        <w:rPr>
          <w:sz w:val="18"/>
        </w:rPr>
      </w:pPr>
      <w:proofErr w:type="gramStart"/>
      <w:r>
        <w:rPr>
          <w:color w:val="231F20"/>
          <w:sz w:val="18"/>
        </w:rPr>
        <w:t>Bingley Miller, L., &amp; Fisher, T. (1992).</w:t>
      </w:r>
      <w:proofErr w:type="gramEnd"/>
      <w:r>
        <w:rPr>
          <w:color w:val="231F20"/>
          <w:sz w:val="18"/>
        </w:rPr>
        <w:t xml:space="preserve"> Some obstacles to the effective investigation and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 xml:space="preserve">registration of children at risk—Issues gleaned from a worker’s perspective. </w:t>
      </w:r>
      <w:r>
        <w:rPr>
          <w:i/>
          <w:color w:val="231F20"/>
          <w:sz w:val="18"/>
        </w:rPr>
        <w:t>Journal of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Social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Work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Practice,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6</w:t>
      </w:r>
      <w:r>
        <w:rPr>
          <w:color w:val="231F20"/>
          <w:sz w:val="18"/>
        </w:rPr>
        <w:t>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129-140.</w:t>
      </w:r>
    </w:p>
    <w:p w:rsidR="00F9667F" w:rsidRDefault="00304F75">
      <w:pPr>
        <w:spacing w:line="278" w:lineRule="auto"/>
        <w:ind w:left="463" w:right="129" w:hanging="240"/>
        <w:jc w:val="both"/>
        <w:rPr>
          <w:sz w:val="18"/>
        </w:rPr>
      </w:pPr>
      <w:proofErr w:type="gramStart"/>
      <w:r>
        <w:rPr>
          <w:color w:val="231F20"/>
          <w:sz w:val="18"/>
        </w:rPr>
        <w:t>Bledsoe, L., Yankeelov, P., Barbee, A., &amp; Antle, B. (2004).</w:t>
      </w:r>
      <w:proofErr w:type="gramEnd"/>
      <w:r>
        <w:rPr>
          <w:color w:val="231F20"/>
          <w:sz w:val="18"/>
        </w:rPr>
        <w:t xml:space="preserve"> </w:t>
      </w:r>
      <w:proofErr w:type="gramStart"/>
      <w:r>
        <w:rPr>
          <w:color w:val="231F20"/>
          <w:sz w:val="18"/>
        </w:rPr>
        <w:t>Understanding the impact of inti-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mate partner violence mandatory reporting law.</w:t>
      </w:r>
      <w:proofErr w:type="gramEnd"/>
      <w:r>
        <w:rPr>
          <w:color w:val="231F20"/>
          <w:sz w:val="18"/>
        </w:rPr>
        <w:t xml:space="preserve"> </w:t>
      </w:r>
      <w:r>
        <w:rPr>
          <w:i/>
          <w:color w:val="231F20"/>
          <w:sz w:val="18"/>
        </w:rPr>
        <w:t xml:space="preserve">Violence </w:t>
      </w:r>
      <w:proofErr w:type="gramStart"/>
      <w:r>
        <w:rPr>
          <w:i/>
          <w:color w:val="231F20"/>
          <w:sz w:val="18"/>
        </w:rPr>
        <w:t>Against</w:t>
      </w:r>
      <w:proofErr w:type="gramEnd"/>
      <w:r>
        <w:rPr>
          <w:i/>
          <w:color w:val="231F20"/>
          <w:sz w:val="18"/>
        </w:rPr>
        <w:t xml:space="preserve"> Women, 10</w:t>
      </w:r>
      <w:r>
        <w:rPr>
          <w:color w:val="231F20"/>
          <w:sz w:val="18"/>
        </w:rPr>
        <w:t>, 534-560.</w:t>
      </w:r>
    </w:p>
    <w:p w:rsidR="00F9667F" w:rsidRDefault="00304F75">
      <w:pPr>
        <w:spacing w:line="207" w:lineRule="exact"/>
        <w:ind w:left="223"/>
        <w:jc w:val="both"/>
        <w:rPr>
          <w:sz w:val="18"/>
        </w:rPr>
      </w:pPr>
      <w:proofErr w:type="gramStart"/>
      <w:r>
        <w:rPr>
          <w:color w:val="231F20"/>
          <w:sz w:val="18"/>
        </w:rPr>
        <w:t>Child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Protection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Act,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QLD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(1999).</w:t>
      </w:r>
      <w:proofErr w:type="gramEnd"/>
    </w:p>
    <w:p w:rsidR="00F9667F" w:rsidRDefault="00304F75">
      <w:pPr>
        <w:spacing w:before="32"/>
        <w:ind w:left="223"/>
        <w:jc w:val="both"/>
        <w:rPr>
          <w:sz w:val="18"/>
        </w:rPr>
      </w:pPr>
      <w:proofErr w:type="gramStart"/>
      <w:r>
        <w:rPr>
          <w:color w:val="231F20"/>
          <w:sz w:val="18"/>
        </w:rPr>
        <w:t>Children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Community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Services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Act,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WA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(2004).</w:t>
      </w:r>
      <w:proofErr w:type="gramEnd"/>
    </w:p>
    <w:p w:rsidR="00F9667F" w:rsidRDefault="00304F75">
      <w:pPr>
        <w:spacing w:before="33" w:line="278" w:lineRule="auto"/>
        <w:ind w:left="223" w:right="1374"/>
        <w:rPr>
          <w:sz w:val="18"/>
        </w:rPr>
      </w:pPr>
      <w:proofErr w:type="gramStart"/>
      <w:r>
        <w:rPr>
          <w:color w:val="231F20"/>
          <w:sz w:val="18"/>
        </w:rPr>
        <w:t>Children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Young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People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(Care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Protection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Act),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NSW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(1998).</w:t>
      </w:r>
      <w:proofErr w:type="gramEnd"/>
      <w:r>
        <w:rPr>
          <w:color w:val="231F20"/>
          <w:spacing w:val="-42"/>
          <w:sz w:val="18"/>
        </w:rPr>
        <w:t xml:space="preserve"> </w:t>
      </w:r>
      <w:r>
        <w:rPr>
          <w:color w:val="231F20"/>
          <w:sz w:val="18"/>
        </w:rPr>
        <w:t>Children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Young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People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Act,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ACT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(1999).</w:t>
      </w:r>
    </w:p>
    <w:p w:rsidR="00F9667F" w:rsidRDefault="00304F75">
      <w:pPr>
        <w:spacing w:line="207" w:lineRule="exact"/>
        <w:ind w:left="223"/>
        <w:rPr>
          <w:sz w:val="18"/>
        </w:rPr>
      </w:pPr>
      <w:r>
        <w:rPr>
          <w:color w:val="231F20"/>
          <w:sz w:val="18"/>
        </w:rPr>
        <w:t>Children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Young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People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Act,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ACT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(2008).</w:t>
      </w:r>
    </w:p>
    <w:p w:rsidR="00F9667F" w:rsidRDefault="00304F75">
      <w:pPr>
        <w:spacing w:before="33" w:line="278" w:lineRule="auto"/>
        <w:ind w:left="223" w:right="1374"/>
        <w:rPr>
          <w:sz w:val="18"/>
        </w:rPr>
      </w:pPr>
      <w:proofErr w:type="gramStart"/>
      <w:r>
        <w:rPr>
          <w:color w:val="231F20"/>
          <w:sz w:val="18"/>
        </w:rPr>
        <w:t>Children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Young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Persons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(Care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Protection)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Act,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NSW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(1998).</w:t>
      </w:r>
      <w:proofErr w:type="gramEnd"/>
      <w:r>
        <w:rPr>
          <w:color w:val="231F20"/>
          <w:spacing w:val="-42"/>
          <w:sz w:val="18"/>
        </w:rPr>
        <w:t xml:space="preserve"> </w:t>
      </w:r>
      <w:proofErr w:type="gramStart"/>
      <w:r>
        <w:rPr>
          <w:color w:val="231F20"/>
          <w:sz w:val="18"/>
        </w:rPr>
        <w:t>Children,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Young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Persons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Their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Families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Act,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TAS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(1997).</w:t>
      </w:r>
      <w:proofErr w:type="gramEnd"/>
    </w:p>
    <w:p w:rsidR="00F9667F" w:rsidRDefault="00304F75">
      <w:pPr>
        <w:spacing w:line="278" w:lineRule="auto"/>
        <w:ind w:left="223" w:right="2846"/>
        <w:rPr>
          <w:sz w:val="18"/>
        </w:rPr>
      </w:pPr>
      <w:proofErr w:type="gramStart"/>
      <w:r>
        <w:rPr>
          <w:color w:val="231F20"/>
          <w:sz w:val="18"/>
        </w:rPr>
        <w:t>Children,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Youth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Families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Act,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Vic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(2005).</w:t>
      </w:r>
      <w:proofErr w:type="gramEnd"/>
      <w:r>
        <w:rPr>
          <w:color w:val="231F20"/>
          <w:spacing w:val="-42"/>
          <w:sz w:val="18"/>
        </w:rPr>
        <w:t xml:space="preserve"> </w:t>
      </w:r>
      <w:r>
        <w:rPr>
          <w:color w:val="231F20"/>
          <w:sz w:val="18"/>
        </w:rPr>
        <w:t>Children’s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Protection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Act,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SA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(1993).</w:t>
      </w:r>
    </w:p>
    <w:p w:rsidR="00F9667F" w:rsidRDefault="00304F75">
      <w:pPr>
        <w:spacing w:line="278" w:lineRule="auto"/>
        <w:ind w:left="463" w:right="128" w:hanging="240"/>
        <w:jc w:val="both"/>
        <w:rPr>
          <w:sz w:val="18"/>
        </w:rPr>
      </w:pPr>
      <w:proofErr w:type="gramStart"/>
      <w:r>
        <w:rPr>
          <w:color w:val="231F20"/>
          <w:sz w:val="18"/>
        </w:rPr>
        <w:t>Choudhry, S., &amp; Herring, J. (2006).</w:t>
      </w:r>
      <w:proofErr w:type="gramEnd"/>
      <w:r>
        <w:rPr>
          <w:color w:val="231F20"/>
          <w:sz w:val="18"/>
        </w:rPr>
        <w:t xml:space="preserve"> </w:t>
      </w:r>
      <w:proofErr w:type="gramStart"/>
      <w:r>
        <w:rPr>
          <w:color w:val="231F20"/>
          <w:sz w:val="18"/>
        </w:rPr>
        <w:t>Righting domestic violence.</w:t>
      </w:r>
      <w:proofErr w:type="gramEnd"/>
      <w:r>
        <w:rPr>
          <w:color w:val="231F20"/>
          <w:sz w:val="18"/>
        </w:rPr>
        <w:t xml:space="preserve"> </w:t>
      </w:r>
      <w:r>
        <w:rPr>
          <w:i/>
          <w:color w:val="231F20"/>
          <w:sz w:val="18"/>
        </w:rPr>
        <w:t>International Journal of Law,</w:t>
      </w:r>
      <w:r>
        <w:rPr>
          <w:i/>
          <w:color w:val="231F20"/>
          <w:spacing w:val="-42"/>
          <w:sz w:val="18"/>
        </w:rPr>
        <w:t xml:space="preserve"> </w:t>
      </w:r>
      <w:r>
        <w:rPr>
          <w:i/>
          <w:color w:val="231F20"/>
          <w:sz w:val="18"/>
        </w:rPr>
        <w:t>Policy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and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the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Family,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20</w:t>
      </w:r>
      <w:r>
        <w:rPr>
          <w:color w:val="231F20"/>
          <w:sz w:val="18"/>
        </w:rPr>
        <w:t>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95-119.</w:t>
      </w:r>
    </w:p>
    <w:p w:rsidR="00F9667F" w:rsidRDefault="00304F75">
      <w:pPr>
        <w:spacing w:line="278" w:lineRule="auto"/>
        <w:ind w:left="463" w:right="128" w:hanging="240"/>
        <w:jc w:val="both"/>
        <w:rPr>
          <w:sz w:val="18"/>
        </w:rPr>
      </w:pPr>
      <w:r>
        <w:rPr>
          <w:color w:val="231F20"/>
          <w:sz w:val="18"/>
        </w:rPr>
        <w:t xml:space="preserve">Chung, D., Kennedy, R., O’Brien, B., &amp; Wendt, S. (2000). </w:t>
      </w:r>
      <w:r>
        <w:rPr>
          <w:i/>
          <w:color w:val="231F20"/>
          <w:sz w:val="18"/>
        </w:rPr>
        <w:t>Home safe home: The link between</w:t>
      </w:r>
      <w:r>
        <w:rPr>
          <w:i/>
          <w:color w:val="231F20"/>
          <w:spacing w:val="-42"/>
          <w:sz w:val="18"/>
        </w:rPr>
        <w:t xml:space="preserve"> </w:t>
      </w:r>
      <w:r>
        <w:rPr>
          <w:i/>
          <w:color w:val="231F20"/>
          <w:sz w:val="18"/>
        </w:rPr>
        <w:t>domestic</w:t>
      </w:r>
      <w:r>
        <w:rPr>
          <w:i/>
          <w:color w:val="231F20"/>
          <w:spacing w:val="-6"/>
          <w:sz w:val="18"/>
        </w:rPr>
        <w:t xml:space="preserve"> </w:t>
      </w:r>
      <w:r>
        <w:rPr>
          <w:i/>
          <w:color w:val="231F20"/>
          <w:sz w:val="18"/>
        </w:rPr>
        <w:t>and</w:t>
      </w:r>
      <w:r>
        <w:rPr>
          <w:i/>
          <w:color w:val="231F20"/>
          <w:spacing w:val="-6"/>
          <w:sz w:val="18"/>
        </w:rPr>
        <w:t xml:space="preserve"> </w:t>
      </w:r>
      <w:r>
        <w:rPr>
          <w:i/>
          <w:color w:val="231F20"/>
          <w:sz w:val="18"/>
        </w:rPr>
        <w:t>family</w:t>
      </w:r>
      <w:r>
        <w:rPr>
          <w:i/>
          <w:color w:val="231F20"/>
          <w:spacing w:val="-6"/>
          <w:sz w:val="18"/>
        </w:rPr>
        <w:t xml:space="preserve"> </w:t>
      </w:r>
      <w:r>
        <w:rPr>
          <w:i/>
          <w:color w:val="231F20"/>
          <w:sz w:val="18"/>
        </w:rPr>
        <w:t>violence</w:t>
      </w:r>
      <w:r>
        <w:rPr>
          <w:i/>
          <w:color w:val="231F20"/>
          <w:spacing w:val="-6"/>
          <w:sz w:val="18"/>
        </w:rPr>
        <w:t xml:space="preserve"> </w:t>
      </w:r>
      <w:r>
        <w:rPr>
          <w:i/>
          <w:color w:val="231F20"/>
          <w:sz w:val="18"/>
        </w:rPr>
        <w:t>and</w:t>
      </w:r>
      <w:r>
        <w:rPr>
          <w:i/>
          <w:color w:val="231F20"/>
          <w:spacing w:val="-6"/>
          <w:sz w:val="18"/>
        </w:rPr>
        <w:t xml:space="preserve"> </w:t>
      </w:r>
      <w:r>
        <w:rPr>
          <w:i/>
          <w:color w:val="231F20"/>
          <w:sz w:val="18"/>
        </w:rPr>
        <w:t>women’s</w:t>
      </w:r>
      <w:r>
        <w:rPr>
          <w:i/>
          <w:color w:val="231F20"/>
          <w:spacing w:val="-6"/>
          <w:sz w:val="18"/>
        </w:rPr>
        <w:t xml:space="preserve"> </w:t>
      </w:r>
      <w:r>
        <w:rPr>
          <w:i/>
          <w:color w:val="231F20"/>
          <w:sz w:val="18"/>
        </w:rPr>
        <w:t>homelessness</w:t>
      </w:r>
      <w:r>
        <w:rPr>
          <w:color w:val="231F20"/>
          <w:sz w:val="18"/>
        </w:rPr>
        <w:t>.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Canberra,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Australia: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Partnerships</w:t>
      </w:r>
      <w:r>
        <w:rPr>
          <w:color w:val="231F20"/>
          <w:spacing w:val="1"/>
          <w:sz w:val="18"/>
        </w:rPr>
        <w:t xml:space="preserve"> </w:t>
      </w:r>
      <w:proofErr w:type="gramStart"/>
      <w:r>
        <w:rPr>
          <w:color w:val="231F20"/>
          <w:sz w:val="18"/>
        </w:rPr>
        <w:t>Against</w:t>
      </w:r>
      <w:proofErr w:type="gramEnd"/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Domestic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Violence.</w:t>
      </w:r>
    </w:p>
    <w:p w:rsidR="00F9667F" w:rsidRDefault="00304F75">
      <w:pPr>
        <w:spacing w:line="207" w:lineRule="exact"/>
        <w:ind w:left="223"/>
        <w:jc w:val="both"/>
        <w:rPr>
          <w:sz w:val="18"/>
        </w:rPr>
      </w:pPr>
      <w:proofErr w:type="gramStart"/>
      <w:r>
        <w:rPr>
          <w:color w:val="231F20"/>
          <w:sz w:val="18"/>
        </w:rPr>
        <w:t>Commission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for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Children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Young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People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z w:val="18"/>
        </w:rPr>
        <w:t>nd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Child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Guardian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Act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Qld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(2000).</w:t>
      </w:r>
      <w:proofErr w:type="gramEnd"/>
    </w:p>
    <w:p w:rsidR="00F9667F" w:rsidRDefault="00304F75">
      <w:pPr>
        <w:spacing w:before="32" w:line="278" w:lineRule="auto"/>
        <w:ind w:left="463" w:right="128" w:hanging="241"/>
        <w:jc w:val="both"/>
        <w:rPr>
          <w:sz w:val="18"/>
        </w:rPr>
      </w:pPr>
      <w:proofErr w:type="gramStart"/>
      <w:r>
        <w:rPr>
          <w:color w:val="231F20"/>
          <w:sz w:val="18"/>
        </w:rPr>
        <w:t>Commonwealth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Australia.</w:t>
      </w:r>
      <w:proofErr w:type="gramEnd"/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(2008).</w:t>
      </w:r>
      <w:r>
        <w:rPr>
          <w:color w:val="231F20"/>
          <w:spacing w:val="1"/>
          <w:sz w:val="18"/>
        </w:rPr>
        <w:t xml:space="preserve"> </w:t>
      </w:r>
      <w:proofErr w:type="gramStart"/>
      <w:r>
        <w:rPr>
          <w:i/>
          <w:color w:val="231F20"/>
          <w:sz w:val="18"/>
        </w:rPr>
        <w:t>The</w:t>
      </w:r>
      <w:proofErr w:type="gramEnd"/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road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home: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A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national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approach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to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reducing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homelessness</w:t>
      </w:r>
      <w:r>
        <w:rPr>
          <w:color w:val="231F20"/>
          <w:sz w:val="18"/>
        </w:rPr>
        <w:t>.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Canberra,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Australia: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Homelessness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Taskforce.</w:t>
      </w:r>
    </w:p>
    <w:p w:rsidR="00F9667F" w:rsidRDefault="00304F75">
      <w:pPr>
        <w:spacing w:line="207" w:lineRule="exact"/>
        <w:ind w:left="223"/>
        <w:jc w:val="both"/>
        <w:rPr>
          <w:sz w:val="18"/>
        </w:rPr>
      </w:pPr>
      <w:proofErr w:type="gramStart"/>
      <w:r>
        <w:rPr>
          <w:color w:val="231F20"/>
          <w:sz w:val="18"/>
        </w:rPr>
        <w:t>Community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Welfare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Act,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NT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(1983).</w:t>
      </w:r>
      <w:proofErr w:type="gramEnd"/>
    </w:p>
    <w:p w:rsidR="00F9667F" w:rsidRDefault="00304F75">
      <w:pPr>
        <w:spacing w:before="33" w:line="278" w:lineRule="auto"/>
        <w:ind w:left="463" w:right="128" w:hanging="240"/>
        <w:jc w:val="both"/>
        <w:rPr>
          <w:sz w:val="18"/>
        </w:rPr>
      </w:pPr>
      <w:proofErr w:type="gramStart"/>
      <w:r>
        <w:rPr>
          <w:color w:val="231F20"/>
          <w:sz w:val="18"/>
        </w:rPr>
        <w:t>Connelly, C., &amp;</w:t>
      </w:r>
      <w:r>
        <w:rPr>
          <w:color w:val="231F20"/>
          <w:sz w:val="18"/>
        </w:rPr>
        <w:t xml:space="preserve"> Cavanagh, K. (2007).</w:t>
      </w:r>
      <w:proofErr w:type="gramEnd"/>
      <w:r>
        <w:rPr>
          <w:color w:val="231F20"/>
          <w:sz w:val="18"/>
        </w:rPr>
        <w:t xml:space="preserve"> Domestic abuse, civil protection orders and the “new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 xml:space="preserve">criminologies”: Is there any value in engaging with the law? </w:t>
      </w:r>
      <w:r>
        <w:rPr>
          <w:i/>
          <w:color w:val="231F20"/>
          <w:sz w:val="18"/>
        </w:rPr>
        <w:t>Feminist Legal Studies, 15</w:t>
      </w:r>
      <w:r>
        <w:rPr>
          <w:color w:val="231F20"/>
          <w:sz w:val="18"/>
        </w:rPr>
        <w:t>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259-287.</w:t>
      </w:r>
    </w:p>
    <w:p w:rsidR="00F9667F" w:rsidRDefault="00304F75">
      <w:pPr>
        <w:spacing w:line="278" w:lineRule="auto"/>
        <w:ind w:left="463" w:right="127" w:hanging="240"/>
        <w:jc w:val="both"/>
        <w:rPr>
          <w:sz w:val="18"/>
        </w:rPr>
      </w:pPr>
      <w:r>
        <w:rPr>
          <w:color w:val="231F20"/>
          <w:sz w:val="18"/>
        </w:rPr>
        <w:t>Cossins, A. (2003). Saints, sluts and sexual assault: Rethinking the relationship b</w:t>
      </w:r>
      <w:r>
        <w:rPr>
          <w:color w:val="231F20"/>
          <w:sz w:val="18"/>
        </w:rPr>
        <w:t>etween sex,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race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gender.</w:t>
      </w:r>
      <w:r>
        <w:rPr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Social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and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Legal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Studies,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12</w:t>
      </w:r>
      <w:r>
        <w:rPr>
          <w:color w:val="231F20"/>
          <w:sz w:val="18"/>
        </w:rPr>
        <w:t>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77-103.</w:t>
      </w:r>
    </w:p>
    <w:p w:rsidR="00F9667F" w:rsidRDefault="00F9667F">
      <w:pPr>
        <w:spacing w:line="278" w:lineRule="auto"/>
        <w:jc w:val="both"/>
        <w:rPr>
          <w:sz w:val="18"/>
        </w:rPr>
        <w:sectPr w:rsidR="00F9667F">
          <w:headerReference w:type="default" r:id="rId21"/>
          <w:footerReference w:type="default" r:id="rId22"/>
          <w:pgSz w:w="8640" w:h="12960"/>
          <w:pgMar w:top="900" w:right="720" w:bottom="300" w:left="740" w:header="635" w:footer="111" w:gutter="0"/>
          <w:cols w:space="720"/>
        </w:sectPr>
      </w:pPr>
    </w:p>
    <w:p w:rsidR="00F9667F" w:rsidRDefault="00F9667F">
      <w:pPr>
        <w:pStyle w:val="BodyText"/>
        <w:spacing w:before="4"/>
        <w:rPr>
          <w:sz w:val="25"/>
        </w:rPr>
      </w:pPr>
    </w:p>
    <w:p w:rsidR="00F9667F" w:rsidRDefault="00304F75">
      <w:pPr>
        <w:spacing w:before="93" w:line="278" w:lineRule="auto"/>
        <w:ind w:left="350" w:right="242" w:hanging="240"/>
        <w:jc w:val="both"/>
        <w:rPr>
          <w:sz w:val="18"/>
        </w:rPr>
      </w:pPr>
      <w:r>
        <w:rPr>
          <w:color w:val="231F20"/>
          <w:sz w:val="18"/>
        </w:rPr>
        <w:t>Cowan,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S.,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&amp;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Hodgson,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J.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(2007).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Violence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45"/>
          <w:sz w:val="18"/>
        </w:rPr>
        <w:t xml:space="preserve"> </w:t>
      </w:r>
      <w:r>
        <w:rPr>
          <w:color w:val="231F20"/>
          <w:sz w:val="18"/>
        </w:rPr>
        <w:t>family</w:t>
      </w:r>
      <w:r>
        <w:rPr>
          <w:color w:val="231F20"/>
          <w:spacing w:val="45"/>
          <w:sz w:val="18"/>
        </w:rPr>
        <w:t xml:space="preserve"> </w:t>
      </w:r>
      <w:r>
        <w:rPr>
          <w:color w:val="231F20"/>
          <w:sz w:val="18"/>
        </w:rPr>
        <w:t>context:</w:t>
      </w:r>
      <w:r>
        <w:rPr>
          <w:color w:val="231F20"/>
          <w:spacing w:val="45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45"/>
          <w:sz w:val="18"/>
        </w:rPr>
        <w:t xml:space="preserve"> </w:t>
      </w:r>
      <w:r>
        <w:rPr>
          <w:color w:val="231F20"/>
          <w:sz w:val="18"/>
        </w:rPr>
        <w:t>criminal</w:t>
      </w:r>
      <w:r>
        <w:rPr>
          <w:color w:val="231F20"/>
          <w:spacing w:val="45"/>
          <w:sz w:val="18"/>
        </w:rPr>
        <w:t xml:space="preserve"> </w:t>
      </w:r>
      <w:r>
        <w:rPr>
          <w:color w:val="231F20"/>
          <w:sz w:val="18"/>
        </w:rPr>
        <w:t>law’s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 xml:space="preserve">response to domestic violence. In R. Probert (Eds.), </w:t>
      </w:r>
      <w:r>
        <w:rPr>
          <w:i/>
          <w:color w:val="231F20"/>
          <w:sz w:val="18"/>
        </w:rPr>
        <w:t>Family life and the law: Under one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roof</w:t>
      </w:r>
      <w:r>
        <w:rPr>
          <w:i/>
          <w:color w:val="231F20"/>
          <w:spacing w:val="15"/>
          <w:sz w:val="18"/>
        </w:rPr>
        <w:t xml:space="preserve"> </w:t>
      </w:r>
      <w:r>
        <w:rPr>
          <w:color w:val="231F20"/>
          <w:sz w:val="18"/>
        </w:rPr>
        <w:t>(pp.</w:t>
      </w:r>
      <w:r>
        <w:rPr>
          <w:color w:val="231F20"/>
          <w:spacing w:val="21"/>
          <w:sz w:val="18"/>
        </w:rPr>
        <w:t xml:space="preserve"> </w:t>
      </w:r>
      <w:r>
        <w:rPr>
          <w:color w:val="231F20"/>
          <w:sz w:val="18"/>
        </w:rPr>
        <w:t>43-60).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Aldershot,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UK: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Ashgate.</w:t>
      </w:r>
    </w:p>
    <w:p w:rsidR="00F9667F" w:rsidRDefault="00304F75">
      <w:pPr>
        <w:spacing w:line="278" w:lineRule="auto"/>
        <w:ind w:left="350" w:right="241" w:hanging="240"/>
        <w:jc w:val="both"/>
        <w:rPr>
          <w:sz w:val="18"/>
        </w:rPr>
      </w:pPr>
      <w:proofErr w:type="gramStart"/>
      <w:r>
        <w:rPr>
          <w:color w:val="231F20"/>
          <w:sz w:val="18"/>
        </w:rPr>
        <w:t>Crenshaw, K, (1991).</w:t>
      </w:r>
      <w:proofErr w:type="gramEnd"/>
      <w:r>
        <w:rPr>
          <w:color w:val="231F20"/>
          <w:sz w:val="18"/>
        </w:rPr>
        <w:t xml:space="preserve"> </w:t>
      </w:r>
      <w:proofErr w:type="gramStart"/>
      <w:r>
        <w:rPr>
          <w:color w:val="231F20"/>
          <w:sz w:val="18"/>
        </w:rPr>
        <w:t>Mapping the margins: Intersectionali</w:t>
      </w:r>
      <w:r>
        <w:rPr>
          <w:color w:val="231F20"/>
          <w:sz w:val="18"/>
        </w:rPr>
        <w:t>ty, identity politics and violence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against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women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color.</w:t>
      </w:r>
      <w:proofErr w:type="gramEnd"/>
      <w:r>
        <w:rPr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Stanford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Law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Review,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43</w:t>
      </w:r>
      <w:r>
        <w:rPr>
          <w:color w:val="231F20"/>
          <w:sz w:val="18"/>
        </w:rPr>
        <w:t>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1241-1299.</w:t>
      </w:r>
    </w:p>
    <w:p w:rsidR="00F9667F" w:rsidRDefault="00304F75">
      <w:pPr>
        <w:spacing w:line="278" w:lineRule="auto"/>
        <w:ind w:left="350" w:right="241" w:hanging="241"/>
        <w:jc w:val="both"/>
        <w:rPr>
          <w:sz w:val="18"/>
        </w:rPr>
      </w:pPr>
      <w:proofErr w:type="gramStart"/>
      <w:r>
        <w:rPr>
          <w:color w:val="231F20"/>
          <w:sz w:val="18"/>
        </w:rPr>
        <w:t>Daniel, B., &amp; Taylor, J. (2001).</w:t>
      </w:r>
      <w:proofErr w:type="gramEnd"/>
      <w:r>
        <w:rPr>
          <w:color w:val="231F20"/>
          <w:sz w:val="18"/>
        </w:rPr>
        <w:t xml:space="preserve"> </w:t>
      </w:r>
      <w:proofErr w:type="gramStart"/>
      <w:r>
        <w:rPr>
          <w:i/>
          <w:color w:val="231F20"/>
          <w:sz w:val="18"/>
        </w:rPr>
        <w:t>Engaging with fathers: Practice issues for health and social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care</w:t>
      </w:r>
      <w:r>
        <w:rPr>
          <w:color w:val="231F20"/>
          <w:sz w:val="18"/>
        </w:rPr>
        <w:t>.</w:t>
      </w:r>
      <w:proofErr w:type="gramEnd"/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London: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Jessica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Kingsley.</w:t>
      </w:r>
    </w:p>
    <w:p w:rsidR="00F9667F" w:rsidRDefault="00304F75">
      <w:pPr>
        <w:spacing w:line="278" w:lineRule="auto"/>
        <w:ind w:left="350" w:right="240" w:hanging="240"/>
        <w:jc w:val="both"/>
        <w:rPr>
          <w:sz w:val="18"/>
        </w:rPr>
      </w:pPr>
      <w:proofErr w:type="gramStart"/>
      <w:r>
        <w:rPr>
          <w:color w:val="231F20"/>
          <w:spacing w:val="-4"/>
          <w:sz w:val="18"/>
        </w:rPr>
        <w:t>Darlington,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pacing w:val="-4"/>
          <w:sz w:val="18"/>
        </w:rPr>
        <w:t>Y.,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pacing w:val="-3"/>
          <w:sz w:val="18"/>
        </w:rPr>
        <w:t>Osmond,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pacing w:val="-3"/>
          <w:sz w:val="18"/>
        </w:rPr>
        <w:t>J.,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pacing w:val="-3"/>
          <w:sz w:val="18"/>
        </w:rPr>
        <w:t>&amp;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pacing w:val="-3"/>
          <w:sz w:val="18"/>
        </w:rPr>
        <w:t>Peile,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pacing w:val="-3"/>
          <w:sz w:val="18"/>
        </w:rPr>
        <w:t>C.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pacing w:val="-3"/>
          <w:sz w:val="18"/>
        </w:rPr>
        <w:t>(2002).</w:t>
      </w:r>
      <w:proofErr w:type="gramEnd"/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pacing w:val="-3"/>
          <w:sz w:val="18"/>
        </w:rPr>
        <w:t>Child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pacing w:val="-3"/>
          <w:sz w:val="18"/>
        </w:rPr>
        <w:t>welfare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pacing w:val="-3"/>
          <w:sz w:val="18"/>
        </w:rPr>
        <w:t>workers’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pacing w:val="-3"/>
          <w:sz w:val="18"/>
        </w:rPr>
        <w:t>use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pacing w:val="-3"/>
          <w:sz w:val="18"/>
        </w:rPr>
        <w:t>of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pacing w:val="-3"/>
          <w:sz w:val="18"/>
        </w:rPr>
        <w:t>theory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pacing w:val="-3"/>
          <w:sz w:val="18"/>
        </w:rPr>
        <w:t>in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pacing w:val="-3"/>
          <w:sz w:val="18"/>
        </w:rPr>
        <w:t>working</w:t>
      </w:r>
      <w:r>
        <w:rPr>
          <w:color w:val="231F20"/>
          <w:spacing w:val="-13"/>
          <w:sz w:val="18"/>
        </w:rPr>
        <w:t xml:space="preserve"> </w:t>
      </w:r>
      <w:r>
        <w:rPr>
          <w:color w:val="231F20"/>
          <w:spacing w:val="-3"/>
          <w:sz w:val="18"/>
        </w:rPr>
        <w:t>with</w:t>
      </w:r>
      <w:r>
        <w:rPr>
          <w:color w:val="231F20"/>
          <w:spacing w:val="-43"/>
          <w:sz w:val="18"/>
        </w:rPr>
        <w:t xml:space="preserve"> </w:t>
      </w:r>
      <w:r>
        <w:rPr>
          <w:color w:val="231F20"/>
          <w:spacing w:val="-3"/>
          <w:sz w:val="18"/>
        </w:rPr>
        <w:t>physical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pacing w:val="-3"/>
          <w:sz w:val="18"/>
        </w:rPr>
        <w:t>child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pacing w:val="-3"/>
          <w:sz w:val="18"/>
        </w:rPr>
        <w:t>abuse: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pacing w:val="-3"/>
          <w:sz w:val="18"/>
        </w:rPr>
        <w:t>Implications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pacing w:val="-3"/>
          <w:sz w:val="18"/>
        </w:rPr>
        <w:t>for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pacing w:val="-3"/>
          <w:sz w:val="18"/>
        </w:rPr>
        <w:t>professional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pacing w:val="-3"/>
          <w:sz w:val="18"/>
        </w:rPr>
        <w:t>supervision.</w:t>
      </w:r>
      <w:r>
        <w:rPr>
          <w:color w:val="231F20"/>
          <w:spacing w:val="-8"/>
          <w:sz w:val="18"/>
        </w:rPr>
        <w:t xml:space="preserve"> </w:t>
      </w:r>
      <w:r>
        <w:rPr>
          <w:i/>
          <w:color w:val="231F20"/>
          <w:spacing w:val="-3"/>
          <w:sz w:val="18"/>
        </w:rPr>
        <w:t>Families</w:t>
      </w:r>
      <w:r>
        <w:rPr>
          <w:i/>
          <w:color w:val="231F20"/>
          <w:spacing w:val="-8"/>
          <w:sz w:val="18"/>
        </w:rPr>
        <w:t xml:space="preserve"> </w:t>
      </w:r>
      <w:r>
        <w:rPr>
          <w:i/>
          <w:color w:val="231F20"/>
          <w:spacing w:val="-3"/>
          <w:sz w:val="18"/>
        </w:rPr>
        <w:t>in</w:t>
      </w:r>
      <w:r>
        <w:rPr>
          <w:i/>
          <w:color w:val="231F20"/>
          <w:spacing w:val="-8"/>
          <w:sz w:val="18"/>
        </w:rPr>
        <w:t xml:space="preserve"> </w:t>
      </w:r>
      <w:r>
        <w:rPr>
          <w:i/>
          <w:color w:val="231F20"/>
          <w:spacing w:val="-3"/>
          <w:sz w:val="18"/>
        </w:rPr>
        <w:t>Society,</w:t>
      </w:r>
      <w:r>
        <w:rPr>
          <w:i/>
          <w:color w:val="231F20"/>
          <w:spacing w:val="-8"/>
          <w:sz w:val="18"/>
        </w:rPr>
        <w:t xml:space="preserve"> </w:t>
      </w:r>
      <w:r>
        <w:rPr>
          <w:i/>
          <w:color w:val="231F20"/>
          <w:spacing w:val="-3"/>
          <w:sz w:val="18"/>
        </w:rPr>
        <w:t>83</w:t>
      </w:r>
      <w:r>
        <w:rPr>
          <w:color w:val="231F20"/>
          <w:spacing w:val="-3"/>
          <w:sz w:val="18"/>
        </w:rPr>
        <w:t>, 54-63.</w:t>
      </w:r>
    </w:p>
    <w:p w:rsidR="00F9667F" w:rsidRDefault="00304F75">
      <w:pPr>
        <w:spacing w:line="207" w:lineRule="exact"/>
        <w:ind w:left="110"/>
        <w:jc w:val="both"/>
        <w:rPr>
          <w:sz w:val="18"/>
        </w:rPr>
      </w:pPr>
      <w:proofErr w:type="gramStart"/>
      <w:r>
        <w:rPr>
          <w:color w:val="231F20"/>
          <w:sz w:val="18"/>
        </w:rPr>
        <w:t>Davies,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L.,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&amp;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Krane,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J.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(2006).</w:t>
      </w:r>
      <w:proofErr w:type="gramEnd"/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Collaborate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with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caution: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Protecting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children,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helping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mothers.</w:t>
      </w:r>
    </w:p>
    <w:p w:rsidR="00F9667F" w:rsidRDefault="00304F75">
      <w:pPr>
        <w:spacing w:before="32"/>
        <w:ind w:left="350"/>
        <w:jc w:val="both"/>
        <w:rPr>
          <w:sz w:val="18"/>
        </w:rPr>
      </w:pPr>
      <w:r>
        <w:rPr>
          <w:i/>
          <w:color w:val="231F20"/>
          <w:sz w:val="18"/>
        </w:rPr>
        <w:t>Critical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Social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Policy,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26</w:t>
      </w:r>
      <w:r>
        <w:rPr>
          <w:color w:val="231F20"/>
          <w:sz w:val="18"/>
        </w:rPr>
        <w:t>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412-425.</w:t>
      </w:r>
    </w:p>
    <w:p w:rsidR="00F9667F" w:rsidRDefault="00304F75">
      <w:pPr>
        <w:spacing w:before="33" w:line="278" w:lineRule="auto"/>
        <w:ind w:left="110" w:right="3372"/>
        <w:jc w:val="both"/>
        <w:rPr>
          <w:sz w:val="18"/>
        </w:rPr>
      </w:pPr>
      <w:proofErr w:type="gramStart"/>
      <w:r>
        <w:rPr>
          <w:color w:val="231F20"/>
          <w:sz w:val="18"/>
        </w:rPr>
        <w:t>Domestic and Family Protection Act, QLD (1989).</w:t>
      </w:r>
      <w:proofErr w:type="gramEnd"/>
      <w:r>
        <w:rPr>
          <w:color w:val="231F20"/>
          <w:spacing w:val="-42"/>
          <w:sz w:val="18"/>
        </w:rPr>
        <w:t xml:space="preserve"> </w:t>
      </w:r>
      <w:proofErr w:type="gramStart"/>
      <w:r>
        <w:rPr>
          <w:color w:val="231F20"/>
          <w:sz w:val="18"/>
        </w:rPr>
        <w:t>Domestic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Violence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Act,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SA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(1994).</w:t>
      </w:r>
      <w:proofErr w:type="gramEnd"/>
    </w:p>
    <w:p w:rsidR="00F9667F" w:rsidRDefault="00304F75">
      <w:pPr>
        <w:spacing w:line="278" w:lineRule="auto"/>
        <w:ind w:left="350" w:right="242" w:hanging="240"/>
        <w:jc w:val="both"/>
        <w:rPr>
          <w:sz w:val="18"/>
        </w:rPr>
      </w:pPr>
      <w:r>
        <w:rPr>
          <w:color w:val="231F20"/>
          <w:sz w:val="18"/>
        </w:rPr>
        <w:t>Douglas, H. (2007). Not a crime like any other: Sentencing breaches of domestic violence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protection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orders.</w:t>
      </w:r>
      <w:r>
        <w:rPr>
          <w:color w:val="231F20"/>
          <w:spacing w:val="3"/>
          <w:sz w:val="18"/>
        </w:rPr>
        <w:t xml:space="preserve"> </w:t>
      </w:r>
      <w:r>
        <w:rPr>
          <w:i/>
          <w:color w:val="231F20"/>
          <w:sz w:val="18"/>
        </w:rPr>
        <w:t>Criminal</w:t>
      </w:r>
      <w:r>
        <w:rPr>
          <w:i/>
          <w:color w:val="231F20"/>
          <w:spacing w:val="2"/>
          <w:sz w:val="18"/>
        </w:rPr>
        <w:t xml:space="preserve"> </w:t>
      </w:r>
      <w:r>
        <w:rPr>
          <w:i/>
          <w:color w:val="231F20"/>
          <w:sz w:val="18"/>
        </w:rPr>
        <w:t>Law</w:t>
      </w:r>
      <w:r>
        <w:rPr>
          <w:i/>
          <w:color w:val="231F20"/>
          <w:spacing w:val="3"/>
          <w:sz w:val="18"/>
        </w:rPr>
        <w:t xml:space="preserve"> </w:t>
      </w:r>
      <w:r>
        <w:rPr>
          <w:i/>
          <w:color w:val="231F20"/>
          <w:sz w:val="18"/>
        </w:rPr>
        <w:t>Journal,</w:t>
      </w:r>
      <w:r>
        <w:rPr>
          <w:i/>
          <w:color w:val="231F20"/>
          <w:spacing w:val="3"/>
          <w:sz w:val="18"/>
        </w:rPr>
        <w:t xml:space="preserve"> </w:t>
      </w:r>
      <w:r>
        <w:rPr>
          <w:i/>
          <w:color w:val="231F20"/>
          <w:sz w:val="18"/>
        </w:rPr>
        <w:t>31</w:t>
      </w:r>
      <w:r>
        <w:rPr>
          <w:color w:val="231F20"/>
          <w:sz w:val="18"/>
        </w:rPr>
        <w:t>,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200-233.</w:t>
      </w:r>
    </w:p>
    <w:p w:rsidR="00F9667F" w:rsidRDefault="00304F75">
      <w:pPr>
        <w:spacing w:line="207" w:lineRule="exact"/>
        <w:ind w:left="110"/>
        <w:jc w:val="both"/>
        <w:rPr>
          <w:sz w:val="18"/>
        </w:rPr>
      </w:pPr>
      <w:r>
        <w:rPr>
          <w:color w:val="231F20"/>
          <w:sz w:val="18"/>
        </w:rPr>
        <w:t>Douglas,</w:t>
      </w:r>
      <w:r>
        <w:rPr>
          <w:color w:val="231F20"/>
          <w:spacing w:val="29"/>
          <w:sz w:val="18"/>
        </w:rPr>
        <w:t xml:space="preserve"> </w:t>
      </w:r>
      <w:r>
        <w:rPr>
          <w:color w:val="231F20"/>
          <w:sz w:val="18"/>
        </w:rPr>
        <w:t>H.</w:t>
      </w:r>
      <w:r>
        <w:rPr>
          <w:color w:val="231F20"/>
          <w:spacing w:val="30"/>
          <w:sz w:val="18"/>
        </w:rPr>
        <w:t xml:space="preserve"> </w:t>
      </w:r>
      <w:r>
        <w:rPr>
          <w:color w:val="231F20"/>
          <w:sz w:val="18"/>
        </w:rPr>
        <w:t>(2008).</w:t>
      </w:r>
      <w:r>
        <w:rPr>
          <w:color w:val="231F20"/>
          <w:spacing w:val="30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30"/>
          <w:sz w:val="18"/>
        </w:rPr>
        <w:t xml:space="preserve"> </w:t>
      </w:r>
      <w:r>
        <w:rPr>
          <w:color w:val="231F20"/>
          <w:sz w:val="18"/>
        </w:rPr>
        <w:t>criminal</w:t>
      </w:r>
      <w:r>
        <w:rPr>
          <w:color w:val="231F20"/>
          <w:spacing w:val="29"/>
          <w:sz w:val="18"/>
        </w:rPr>
        <w:t xml:space="preserve"> </w:t>
      </w:r>
      <w:r>
        <w:rPr>
          <w:color w:val="231F20"/>
          <w:sz w:val="18"/>
        </w:rPr>
        <w:t>law’s</w:t>
      </w:r>
      <w:r>
        <w:rPr>
          <w:color w:val="231F20"/>
          <w:spacing w:val="30"/>
          <w:sz w:val="18"/>
        </w:rPr>
        <w:t xml:space="preserve"> </w:t>
      </w:r>
      <w:r>
        <w:rPr>
          <w:color w:val="231F20"/>
          <w:sz w:val="18"/>
        </w:rPr>
        <w:t>response</w:t>
      </w:r>
      <w:r>
        <w:rPr>
          <w:color w:val="231F20"/>
          <w:spacing w:val="30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30"/>
          <w:sz w:val="18"/>
        </w:rPr>
        <w:t xml:space="preserve"> </w:t>
      </w:r>
      <w:r>
        <w:rPr>
          <w:color w:val="231F20"/>
          <w:sz w:val="18"/>
        </w:rPr>
        <w:t>domestic</w:t>
      </w:r>
      <w:r>
        <w:rPr>
          <w:color w:val="231F20"/>
          <w:spacing w:val="30"/>
          <w:sz w:val="18"/>
        </w:rPr>
        <w:t xml:space="preserve"> </w:t>
      </w:r>
      <w:r>
        <w:rPr>
          <w:color w:val="231F20"/>
          <w:sz w:val="18"/>
        </w:rPr>
        <w:t>violence:</w:t>
      </w:r>
      <w:r>
        <w:rPr>
          <w:color w:val="231F20"/>
          <w:spacing w:val="29"/>
          <w:sz w:val="18"/>
        </w:rPr>
        <w:t xml:space="preserve"> </w:t>
      </w:r>
      <w:r>
        <w:rPr>
          <w:color w:val="231F20"/>
          <w:sz w:val="18"/>
        </w:rPr>
        <w:t>What’s</w:t>
      </w:r>
      <w:r>
        <w:rPr>
          <w:color w:val="231F20"/>
          <w:spacing w:val="30"/>
          <w:sz w:val="18"/>
        </w:rPr>
        <w:t xml:space="preserve"> </w:t>
      </w:r>
      <w:r>
        <w:rPr>
          <w:color w:val="231F20"/>
          <w:sz w:val="18"/>
        </w:rPr>
        <w:t>going</w:t>
      </w:r>
      <w:r>
        <w:rPr>
          <w:color w:val="231F20"/>
          <w:spacing w:val="30"/>
          <w:sz w:val="18"/>
        </w:rPr>
        <w:t xml:space="preserve"> </w:t>
      </w:r>
      <w:r>
        <w:rPr>
          <w:color w:val="231F20"/>
          <w:sz w:val="18"/>
        </w:rPr>
        <w:t>on?</w:t>
      </w:r>
    </w:p>
    <w:p w:rsidR="00F9667F" w:rsidRDefault="00304F75">
      <w:pPr>
        <w:spacing w:before="32"/>
        <w:ind w:left="350"/>
        <w:jc w:val="both"/>
        <w:rPr>
          <w:sz w:val="18"/>
        </w:rPr>
      </w:pPr>
      <w:r>
        <w:rPr>
          <w:i/>
          <w:color w:val="231F20"/>
          <w:sz w:val="18"/>
        </w:rPr>
        <w:t>Sydney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Law</w:t>
      </w:r>
      <w:r>
        <w:rPr>
          <w:i/>
          <w:color w:val="231F20"/>
          <w:spacing w:val="2"/>
          <w:sz w:val="18"/>
        </w:rPr>
        <w:t xml:space="preserve"> </w:t>
      </w:r>
      <w:r>
        <w:rPr>
          <w:i/>
          <w:color w:val="231F20"/>
          <w:sz w:val="18"/>
        </w:rPr>
        <w:t>Review,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30</w:t>
      </w:r>
      <w:r>
        <w:rPr>
          <w:color w:val="231F20"/>
          <w:sz w:val="18"/>
        </w:rPr>
        <w:t>,</w:t>
      </w:r>
      <w:r>
        <w:rPr>
          <w:color w:val="231F20"/>
          <w:spacing w:val="2"/>
          <w:sz w:val="18"/>
        </w:rPr>
        <w:t xml:space="preserve"> </w:t>
      </w:r>
      <w:r>
        <w:rPr>
          <w:color w:val="231F20"/>
          <w:sz w:val="18"/>
        </w:rPr>
        <w:t>439-468.</w:t>
      </w:r>
    </w:p>
    <w:p w:rsidR="00F9667F" w:rsidRDefault="00304F75">
      <w:pPr>
        <w:spacing w:before="33" w:line="278" w:lineRule="auto"/>
        <w:ind w:left="350" w:hanging="240"/>
        <w:rPr>
          <w:sz w:val="18"/>
        </w:rPr>
      </w:pPr>
      <w:proofErr w:type="gramStart"/>
      <w:r>
        <w:rPr>
          <w:color w:val="231F20"/>
          <w:sz w:val="18"/>
        </w:rPr>
        <w:t>Douglas,</w:t>
      </w:r>
      <w:r>
        <w:rPr>
          <w:color w:val="231F20"/>
          <w:spacing w:val="31"/>
          <w:sz w:val="18"/>
        </w:rPr>
        <w:t xml:space="preserve"> </w:t>
      </w:r>
      <w:r>
        <w:rPr>
          <w:color w:val="231F20"/>
          <w:sz w:val="18"/>
        </w:rPr>
        <w:t>H.,</w:t>
      </w:r>
      <w:r>
        <w:rPr>
          <w:color w:val="231F20"/>
          <w:spacing w:val="32"/>
          <w:sz w:val="18"/>
        </w:rPr>
        <w:t xml:space="preserve"> </w:t>
      </w:r>
      <w:r>
        <w:rPr>
          <w:color w:val="231F20"/>
          <w:sz w:val="18"/>
        </w:rPr>
        <w:t>&amp;</w:t>
      </w:r>
      <w:r>
        <w:rPr>
          <w:color w:val="231F20"/>
          <w:spacing w:val="32"/>
          <w:sz w:val="18"/>
        </w:rPr>
        <w:t xml:space="preserve"> </w:t>
      </w:r>
      <w:r>
        <w:rPr>
          <w:color w:val="231F20"/>
          <w:sz w:val="18"/>
        </w:rPr>
        <w:t>Walsh,</w:t>
      </w:r>
      <w:r>
        <w:rPr>
          <w:color w:val="231F20"/>
          <w:spacing w:val="32"/>
          <w:sz w:val="18"/>
        </w:rPr>
        <w:t xml:space="preserve"> </w:t>
      </w:r>
      <w:r>
        <w:rPr>
          <w:color w:val="231F20"/>
          <w:sz w:val="18"/>
        </w:rPr>
        <w:t>T.</w:t>
      </w:r>
      <w:r>
        <w:rPr>
          <w:color w:val="231F20"/>
          <w:spacing w:val="32"/>
          <w:sz w:val="18"/>
        </w:rPr>
        <w:t xml:space="preserve"> </w:t>
      </w:r>
      <w:r>
        <w:rPr>
          <w:color w:val="231F20"/>
          <w:sz w:val="18"/>
        </w:rPr>
        <w:t>(2009).</w:t>
      </w:r>
      <w:proofErr w:type="gramEnd"/>
      <w:r>
        <w:rPr>
          <w:color w:val="231F20"/>
          <w:spacing w:val="32"/>
          <w:sz w:val="18"/>
        </w:rPr>
        <w:t xml:space="preserve"> </w:t>
      </w:r>
      <w:proofErr w:type="gramStart"/>
      <w:r>
        <w:rPr>
          <w:color w:val="231F20"/>
          <w:sz w:val="18"/>
        </w:rPr>
        <w:t>Mothers</w:t>
      </w:r>
      <w:r>
        <w:rPr>
          <w:color w:val="231F20"/>
          <w:spacing w:val="32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32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32"/>
          <w:sz w:val="18"/>
        </w:rPr>
        <w:t xml:space="preserve"> </w:t>
      </w:r>
      <w:r>
        <w:rPr>
          <w:color w:val="231F20"/>
          <w:sz w:val="18"/>
        </w:rPr>
        <w:t>child</w:t>
      </w:r>
      <w:r>
        <w:rPr>
          <w:color w:val="231F20"/>
          <w:spacing w:val="32"/>
          <w:sz w:val="18"/>
        </w:rPr>
        <w:t xml:space="preserve"> </w:t>
      </w:r>
      <w:r>
        <w:rPr>
          <w:color w:val="231F20"/>
          <w:sz w:val="18"/>
        </w:rPr>
        <w:t>protection</w:t>
      </w:r>
      <w:r>
        <w:rPr>
          <w:color w:val="231F20"/>
          <w:spacing w:val="32"/>
          <w:sz w:val="18"/>
        </w:rPr>
        <w:t xml:space="preserve"> </w:t>
      </w:r>
      <w:r>
        <w:rPr>
          <w:color w:val="231F20"/>
          <w:sz w:val="18"/>
        </w:rPr>
        <w:t>system.</w:t>
      </w:r>
      <w:proofErr w:type="gramEnd"/>
      <w:r>
        <w:rPr>
          <w:color w:val="231F20"/>
          <w:spacing w:val="32"/>
          <w:sz w:val="18"/>
        </w:rPr>
        <w:t xml:space="preserve"> </w:t>
      </w:r>
      <w:r>
        <w:rPr>
          <w:i/>
          <w:color w:val="231F20"/>
          <w:sz w:val="18"/>
        </w:rPr>
        <w:t>International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Journal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of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Law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Policy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and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the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Family,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23</w:t>
      </w:r>
      <w:r>
        <w:rPr>
          <w:color w:val="231F20"/>
          <w:sz w:val="18"/>
        </w:rPr>
        <w:t>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211-229.</w:t>
      </w:r>
    </w:p>
    <w:p w:rsidR="00F9667F" w:rsidRDefault="00304F75">
      <w:pPr>
        <w:spacing w:line="278" w:lineRule="auto"/>
        <w:ind w:left="350" w:right="237" w:hanging="240"/>
        <w:rPr>
          <w:sz w:val="18"/>
        </w:rPr>
      </w:pPr>
      <w:r>
        <w:rPr>
          <w:color w:val="231F20"/>
          <w:sz w:val="18"/>
        </w:rPr>
        <w:t>Easteal,</w:t>
      </w:r>
      <w:r>
        <w:rPr>
          <w:color w:val="231F20"/>
          <w:spacing w:val="34"/>
          <w:sz w:val="18"/>
        </w:rPr>
        <w:t xml:space="preserve"> </w:t>
      </w:r>
      <w:r>
        <w:rPr>
          <w:color w:val="231F20"/>
          <w:sz w:val="18"/>
        </w:rPr>
        <w:t>P.</w:t>
      </w:r>
      <w:r>
        <w:rPr>
          <w:color w:val="231F20"/>
          <w:spacing w:val="34"/>
          <w:sz w:val="18"/>
        </w:rPr>
        <w:t xml:space="preserve"> </w:t>
      </w:r>
      <w:r>
        <w:rPr>
          <w:color w:val="231F20"/>
          <w:sz w:val="18"/>
        </w:rPr>
        <w:t>(2001).</w:t>
      </w:r>
      <w:r>
        <w:rPr>
          <w:color w:val="231F20"/>
          <w:spacing w:val="34"/>
          <w:sz w:val="18"/>
        </w:rPr>
        <w:t xml:space="preserve"> </w:t>
      </w:r>
      <w:r>
        <w:rPr>
          <w:i/>
          <w:color w:val="231F20"/>
          <w:sz w:val="18"/>
        </w:rPr>
        <w:t>Less</w:t>
      </w:r>
      <w:r>
        <w:rPr>
          <w:i/>
          <w:color w:val="231F20"/>
          <w:spacing w:val="34"/>
          <w:sz w:val="18"/>
        </w:rPr>
        <w:t xml:space="preserve"> </w:t>
      </w:r>
      <w:r>
        <w:rPr>
          <w:i/>
          <w:color w:val="231F20"/>
          <w:sz w:val="18"/>
        </w:rPr>
        <w:t>than</w:t>
      </w:r>
      <w:r>
        <w:rPr>
          <w:i/>
          <w:color w:val="231F20"/>
          <w:spacing w:val="34"/>
          <w:sz w:val="18"/>
        </w:rPr>
        <w:t xml:space="preserve"> </w:t>
      </w:r>
      <w:r>
        <w:rPr>
          <w:i/>
          <w:color w:val="231F20"/>
          <w:sz w:val="18"/>
        </w:rPr>
        <w:t>equal:</w:t>
      </w:r>
      <w:r>
        <w:rPr>
          <w:i/>
          <w:color w:val="231F20"/>
          <w:spacing w:val="34"/>
          <w:sz w:val="18"/>
        </w:rPr>
        <w:t xml:space="preserve"> </w:t>
      </w:r>
      <w:r>
        <w:rPr>
          <w:i/>
          <w:color w:val="231F20"/>
          <w:sz w:val="18"/>
        </w:rPr>
        <w:t>Women</w:t>
      </w:r>
      <w:r>
        <w:rPr>
          <w:i/>
          <w:color w:val="231F20"/>
          <w:spacing w:val="34"/>
          <w:sz w:val="18"/>
        </w:rPr>
        <w:t xml:space="preserve"> </w:t>
      </w:r>
      <w:r>
        <w:rPr>
          <w:i/>
          <w:color w:val="231F20"/>
          <w:sz w:val="18"/>
        </w:rPr>
        <w:t>and</w:t>
      </w:r>
      <w:r>
        <w:rPr>
          <w:i/>
          <w:color w:val="231F20"/>
          <w:spacing w:val="34"/>
          <w:sz w:val="18"/>
        </w:rPr>
        <w:t xml:space="preserve"> </w:t>
      </w:r>
      <w:r>
        <w:rPr>
          <w:i/>
          <w:color w:val="231F20"/>
          <w:sz w:val="18"/>
        </w:rPr>
        <w:t>the</w:t>
      </w:r>
      <w:r>
        <w:rPr>
          <w:i/>
          <w:color w:val="231F20"/>
          <w:spacing w:val="34"/>
          <w:sz w:val="18"/>
        </w:rPr>
        <w:t xml:space="preserve"> </w:t>
      </w:r>
      <w:r>
        <w:rPr>
          <w:i/>
          <w:color w:val="231F20"/>
          <w:sz w:val="18"/>
        </w:rPr>
        <w:t>Australian</w:t>
      </w:r>
      <w:r>
        <w:rPr>
          <w:i/>
          <w:color w:val="231F20"/>
          <w:spacing w:val="34"/>
          <w:sz w:val="18"/>
        </w:rPr>
        <w:t xml:space="preserve"> </w:t>
      </w:r>
      <w:r>
        <w:rPr>
          <w:i/>
          <w:color w:val="231F20"/>
          <w:sz w:val="18"/>
        </w:rPr>
        <w:t>legal</w:t>
      </w:r>
      <w:r>
        <w:rPr>
          <w:i/>
          <w:color w:val="231F20"/>
          <w:spacing w:val="34"/>
          <w:sz w:val="18"/>
        </w:rPr>
        <w:t xml:space="preserve"> </w:t>
      </w:r>
      <w:r>
        <w:rPr>
          <w:i/>
          <w:color w:val="231F20"/>
          <w:sz w:val="18"/>
        </w:rPr>
        <w:t>system</w:t>
      </w:r>
      <w:r>
        <w:rPr>
          <w:color w:val="231F20"/>
          <w:sz w:val="18"/>
        </w:rPr>
        <w:t>.</w:t>
      </w:r>
      <w:r>
        <w:rPr>
          <w:color w:val="231F20"/>
          <w:spacing w:val="34"/>
          <w:sz w:val="18"/>
        </w:rPr>
        <w:t xml:space="preserve"> </w:t>
      </w:r>
      <w:r>
        <w:rPr>
          <w:color w:val="231F20"/>
          <w:sz w:val="18"/>
        </w:rPr>
        <w:t>Chatswood,</w:t>
      </w:r>
      <w:r>
        <w:rPr>
          <w:color w:val="231F20"/>
          <w:spacing w:val="-42"/>
          <w:sz w:val="18"/>
        </w:rPr>
        <w:t xml:space="preserve"> </w:t>
      </w:r>
      <w:r>
        <w:rPr>
          <w:color w:val="231F20"/>
          <w:sz w:val="18"/>
        </w:rPr>
        <w:t>Australia: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Butterworths.</w:t>
      </w:r>
    </w:p>
    <w:p w:rsidR="00F9667F" w:rsidRDefault="00304F75">
      <w:pPr>
        <w:spacing w:line="278" w:lineRule="auto"/>
        <w:ind w:left="350" w:hanging="240"/>
        <w:rPr>
          <w:sz w:val="18"/>
        </w:rPr>
      </w:pPr>
      <w:r>
        <w:rPr>
          <w:color w:val="231F20"/>
          <w:sz w:val="18"/>
        </w:rPr>
        <w:t>Edwards,</w:t>
      </w:r>
      <w:r>
        <w:rPr>
          <w:color w:val="231F20"/>
          <w:spacing w:val="21"/>
          <w:sz w:val="18"/>
        </w:rPr>
        <w:t xml:space="preserve"> </w:t>
      </w:r>
      <w:r>
        <w:rPr>
          <w:color w:val="231F20"/>
          <w:sz w:val="18"/>
        </w:rPr>
        <w:t>R.</w:t>
      </w:r>
      <w:r>
        <w:rPr>
          <w:color w:val="231F20"/>
          <w:spacing w:val="21"/>
          <w:sz w:val="18"/>
        </w:rPr>
        <w:t xml:space="preserve"> </w:t>
      </w:r>
      <w:r>
        <w:rPr>
          <w:color w:val="231F20"/>
          <w:sz w:val="18"/>
        </w:rPr>
        <w:t>(2004).</w:t>
      </w:r>
      <w:r>
        <w:rPr>
          <w:color w:val="231F20"/>
          <w:spacing w:val="21"/>
          <w:sz w:val="18"/>
        </w:rPr>
        <w:t xml:space="preserve"> </w:t>
      </w:r>
      <w:proofErr w:type="gramStart"/>
      <w:r>
        <w:rPr>
          <w:color w:val="231F20"/>
          <w:sz w:val="18"/>
        </w:rPr>
        <w:t>Staying</w:t>
      </w:r>
      <w:r>
        <w:rPr>
          <w:color w:val="231F20"/>
          <w:spacing w:val="21"/>
          <w:sz w:val="18"/>
        </w:rPr>
        <w:t xml:space="preserve"> </w:t>
      </w:r>
      <w:r>
        <w:rPr>
          <w:color w:val="231F20"/>
          <w:sz w:val="18"/>
        </w:rPr>
        <w:t>home/leaving</w:t>
      </w:r>
      <w:r>
        <w:rPr>
          <w:color w:val="231F20"/>
          <w:spacing w:val="21"/>
          <w:sz w:val="18"/>
        </w:rPr>
        <w:t xml:space="preserve"> </w:t>
      </w:r>
      <w:r>
        <w:rPr>
          <w:color w:val="231F20"/>
          <w:sz w:val="18"/>
        </w:rPr>
        <w:t>violence:</w:t>
      </w:r>
      <w:r>
        <w:rPr>
          <w:color w:val="231F20"/>
          <w:spacing w:val="21"/>
          <w:sz w:val="18"/>
        </w:rPr>
        <w:t xml:space="preserve"> </w:t>
      </w:r>
      <w:r>
        <w:rPr>
          <w:color w:val="231F20"/>
          <w:sz w:val="18"/>
        </w:rPr>
        <w:t>Promoting</w:t>
      </w:r>
      <w:r>
        <w:rPr>
          <w:color w:val="231F20"/>
          <w:spacing w:val="21"/>
          <w:sz w:val="18"/>
        </w:rPr>
        <w:t xml:space="preserve"> </w:t>
      </w:r>
      <w:r>
        <w:rPr>
          <w:color w:val="231F20"/>
          <w:sz w:val="18"/>
        </w:rPr>
        <w:t>choices</w:t>
      </w:r>
      <w:r>
        <w:rPr>
          <w:color w:val="231F20"/>
          <w:spacing w:val="21"/>
          <w:sz w:val="18"/>
        </w:rPr>
        <w:t xml:space="preserve"> </w:t>
      </w:r>
      <w:r>
        <w:rPr>
          <w:color w:val="231F20"/>
          <w:sz w:val="18"/>
        </w:rPr>
        <w:t>for</w:t>
      </w:r>
      <w:r>
        <w:rPr>
          <w:color w:val="231F20"/>
          <w:spacing w:val="21"/>
          <w:sz w:val="18"/>
        </w:rPr>
        <w:t xml:space="preserve"> </w:t>
      </w:r>
      <w:r>
        <w:rPr>
          <w:color w:val="231F20"/>
          <w:sz w:val="18"/>
        </w:rPr>
        <w:t>women</w:t>
      </w:r>
      <w:r>
        <w:rPr>
          <w:color w:val="231F20"/>
          <w:spacing w:val="21"/>
          <w:sz w:val="18"/>
        </w:rPr>
        <w:t xml:space="preserve"> </w:t>
      </w:r>
      <w:r>
        <w:rPr>
          <w:color w:val="231F20"/>
          <w:sz w:val="18"/>
        </w:rPr>
        <w:t>leaving</w:t>
      </w:r>
      <w:r>
        <w:rPr>
          <w:color w:val="231F20"/>
          <w:spacing w:val="-42"/>
          <w:sz w:val="18"/>
        </w:rPr>
        <w:t xml:space="preserve"> </w:t>
      </w:r>
      <w:r>
        <w:rPr>
          <w:color w:val="231F20"/>
          <w:sz w:val="18"/>
        </w:rPr>
        <w:t>abusive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partners.</w:t>
      </w:r>
      <w:proofErr w:type="gramEnd"/>
      <w:r>
        <w:rPr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Practice: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The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Child,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Youth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and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Family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Work,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11</w:t>
      </w:r>
      <w:r>
        <w:rPr>
          <w:color w:val="231F20"/>
          <w:sz w:val="18"/>
        </w:rPr>
        <w:t>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40-41.</w:t>
      </w:r>
    </w:p>
    <w:p w:rsidR="00F9667F" w:rsidRDefault="00304F75">
      <w:pPr>
        <w:spacing w:line="207" w:lineRule="exact"/>
        <w:ind w:left="110"/>
        <w:rPr>
          <w:sz w:val="18"/>
        </w:rPr>
      </w:pPr>
      <w:proofErr w:type="gramStart"/>
      <w:r>
        <w:rPr>
          <w:color w:val="231F20"/>
          <w:sz w:val="18"/>
        </w:rPr>
        <w:t>Family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Law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Act,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Cmth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(1975).</w:t>
      </w:r>
      <w:proofErr w:type="gramEnd"/>
    </w:p>
    <w:p w:rsidR="00F9667F" w:rsidRDefault="00304F75">
      <w:pPr>
        <w:spacing w:before="32" w:line="278" w:lineRule="auto"/>
        <w:ind w:left="350" w:right="241" w:hanging="240"/>
        <w:jc w:val="both"/>
        <w:rPr>
          <w:sz w:val="18"/>
        </w:rPr>
      </w:pPr>
      <w:r>
        <w:rPr>
          <w:color w:val="231F20"/>
          <w:sz w:val="18"/>
        </w:rPr>
        <w:t>Field,</w:t>
      </w:r>
      <w:r>
        <w:rPr>
          <w:color w:val="231F20"/>
          <w:spacing w:val="28"/>
          <w:sz w:val="18"/>
        </w:rPr>
        <w:t xml:space="preserve"> </w:t>
      </w:r>
      <w:r>
        <w:rPr>
          <w:color w:val="231F20"/>
          <w:sz w:val="18"/>
        </w:rPr>
        <w:t>R.,</w:t>
      </w:r>
      <w:r>
        <w:rPr>
          <w:color w:val="231F20"/>
          <w:spacing w:val="28"/>
          <w:sz w:val="18"/>
        </w:rPr>
        <w:t xml:space="preserve"> </w:t>
      </w:r>
      <w:r>
        <w:rPr>
          <w:color w:val="231F20"/>
          <w:sz w:val="18"/>
        </w:rPr>
        <w:t>Carpenter,</w:t>
      </w:r>
      <w:r>
        <w:rPr>
          <w:color w:val="231F20"/>
          <w:spacing w:val="28"/>
          <w:sz w:val="18"/>
        </w:rPr>
        <w:t xml:space="preserve"> </w:t>
      </w:r>
      <w:r>
        <w:rPr>
          <w:color w:val="231F20"/>
          <w:sz w:val="18"/>
        </w:rPr>
        <w:t>B.,</w:t>
      </w:r>
      <w:r>
        <w:rPr>
          <w:color w:val="231F20"/>
          <w:spacing w:val="28"/>
          <w:sz w:val="18"/>
        </w:rPr>
        <w:t xml:space="preserve"> </w:t>
      </w:r>
      <w:r>
        <w:rPr>
          <w:color w:val="231F20"/>
          <w:sz w:val="18"/>
        </w:rPr>
        <w:t>&amp;</w:t>
      </w:r>
      <w:r>
        <w:rPr>
          <w:color w:val="231F20"/>
          <w:spacing w:val="28"/>
          <w:sz w:val="18"/>
        </w:rPr>
        <w:t xml:space="preserve"> </w:t>
      </w:r>
      <w:r>
        <w:rPr>
          <w:color w:val="231F20"/>
          <w:sz w:val="18"/>
        </w:rPr>
        <w:t>Currie,</w:t>
      </w:r>
      <w:r>
        <w:rPr>
          <w:color w:val="231F20"/>
          <w:spacing w:val="28"/>
          <w:sz w:val="18"/>
        </w:rPr>
        <w:t xml:space="preserve"> </w:t>
      </w:r>
      <w:r>
        <w:rPr>
          <w:color w:val="231F20"/>
          <w:sz w:val="18"/>
        </w:rPr>
        <w:t>S.</w:t>
      </w:r>
      <w:r>
        <w:rPr>
          <w:color w:val="231F20"/>
          <w:spacing w:val="28"/>
          <w:sz w:val="18"/>
        </w:rPr>
        <w:t xml:space="preserve"> </w:t>
      </w:r>
      <w:r>
        <w:rPr>
          <w:color w:val="231F20"/>
          <w:sz w:val="18"/>
        </w:rPr>
        <w:t>(2000).</w:t>
      </w:r>
      <w:r>
        <w:rPr>
          <w:color w:val="231F20"/>
          <w:spacing w:val="28"/>
          <w:sz w:val="18"/>
        </w:rPr>
        <w:t xml:space="preserve"> </w:t>
      </w:r>
      <w:proofErr w:type="gramStart"/>
      <w:r>
        <w:rPr>
          <w:color w:val="231F20"/>
          <w:sz w:val="18"/>
        </w:rPr>
        <w:t>Issues</w:t>
      </w:r>
      <w:r>
        <w:rPr>
          <w:color w:val="231F20"/>
          <w:spacing w:val="28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28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28"/>
          <w:sz w:val="18"/>
        </w:rPr>
        <w:t xml:space="preserve"> </w:t>
      </w:r>
      <w:r>
        <w:rPr>
          <w:color w:val="231F20"/>
          <w:sz w:val="18"/>
        </w:rPr>
        <w:t>making</w:t>
      </w:r>
      <w:r>
        <w:rPr>
          <w:color w:val="231F20"/>
          <w:spacing w:val="28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28"/>
          <w:sz w:val="18"/>
        </w:rPr>
        <w:t xml:space="preserve"> </w:t>
      </w:r>
      <w:r>
        <w:rPr>
          <w:color w:val="231F20"/>
          <w:sz w:val="18"/>
        </w:rPr>
        <w:t>ouster</w:t>
      </w:r>
      <w:r>
        <w:rPr>
          <w:color w:val="231F20"/>
          <w:spacing w:val="28"/>
          <w:sz w:val="18"/>
        </w:rPr>
        <w:t xml:space="preserve"> </w:t>
      </w:r>
      <w:r>
        <w:rPr>
          <w:color w:val="231F20"/>
          <w:sz w:val="18"/>
        </w:rPr>
        <w:t>orders</w:t>
      </w:r>
      <w:r>
        <w:rPr>
          <w:color w:val="231F20"/>
          <w:spacing w:val="28"/>
          <w:sz w:val="18"/>
        </w:rPr>
        <w:t xml:space="preserve"> </w:t>
      </w:r>
      <w:r>
        <w:rPr>
          <w:color w:val="231F20"/>
          <w:sz w:val="18"/>
        </w:rPr>
        <w:t>under</w:t>
      </w:r>
      <w:r>
        <w:rPr>
          <w:color w:val="231F20"/>
          <w:spacing w:val="-43"/>
          <w:sz w:val="18"/>
        </w:rPr>
        <w:t xml:space="preserve"> </w:t>
      </w:r>
      <w:r>
        <w:rPr>
          <w:color w:val="231F20"/>
          <w:sz w:val="18"/>
        </w:rPr>
        <w:t>the Domestic (Family) Violence Protection Act.</w:t>
      </w:r>
      <w:proofErr w:type="gramEnd"/>
      <w:r>
        <w:rPr>
          <w:color w:val="231F20"/>
          <w:sz w:val="18"/>
        </w:rPr>
        <w:t xml:space="preserve"> In J. Dewar &amp; S. Parker (Eds.), </w:t>
      </w:r>
      <w:r>
        <w:rPr>
          <w:i/>
          <w:color w:val="231F20"/>
          <w:sz w:val="18"/>
        </w:rPr>
        <w:t>Family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law: Processes, practices, pressures: Proceedings of the Tenth World Conference of the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 xml:space="preserve">International Society of Family Law, July 2000, Brisbane Australia </w:t>
      </w:r>
      <w:r>
        <w:rPr>
          <w:color w:val="231F20"/>
          <w:sz w:val="18"/>
        </w:rPr>
        <w:t>(pp 99-116). Brisbane,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Australia: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Hart.</w:t>
      </w:r>
    </w:p>
    <w:p w:rsidR="00F9667F" w:rsidRDefault="00304F75">
      <w:pPr>
        <w:spacing w:line="278" w:lineRule="auto"/>
        <w:ind w:left="350" w:right="241" w:hanging="240"/>
        <w:jc w:val="both"/>
        <w:rPr>
          <w:sz w:val="18"/>
        </w:rPr>
      </w:pPr>
      <w:proofErr w:type="gramStart"/>
      <w:r>
        <w:rPr>
          <w:color w:val="231F20"/>
          <w:sz w:val="18"/>
        </w:rPr>
        <w:t>Field, R., &amp; Crowe, J. (2007).</w:t>
      </w:r>
      <w:proofErr w:type="gramEnd"/>
      <w:r>
        <w:rPr>
          <w:color w:val="231F20"/>
          <w:sz w:val="18"/>
        </w:rPr>
        <w:t xml:space="preserve"> The construction of rationality</w:t>
      </w:r>
      <w:r>
        <w:rPr>
          <w:color w:val="231F20"/>
          <w:sz w:val="18"/>
        </w:rPr>
        <w:t xml:space="preserve"> in Australian family dispute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resolution: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feminist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analysis.</w:t>
      </w:r>
      <w:r>
        <w:rPr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Australian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Feminist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Law</w:t>
      </w:r>
      <w:r>
        <w:rPr>
          <w:i/>
          <w:color w:val="231F20"/>
          <w:spacing w:val="2"/>
          <w:sz w:val="18"/>
        </w:rPr>
        <w:t xml:space="preserve"> </w:t>
      </w:r>
      <w:r>
        <w:rPr>
          <w:i/>
          <w:color w:val="231F20"/>
          <w:sz w:val="18"/>
        </w:rPr>
        <w:t>Journal,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27</w:t>
      </w:r>
      <w:r>
        <w:rPr>
          <w:color w:val="231F20"/>
          <w:sz w:val="18"/>
        </w:rPr>
        <w:t>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97-122.</w:t>
      </w:r>
    </w:p>
    <w:p w:rsidR="00F9667F" w:rsidRDefault="00304F75">
      <w:pPr>
        <w:spacing w:line="278" w:lineRule="auto"/>
        <w:ind w:left="350" w:right="241" w:hanging="240"/>
        <w:jc w:val="both"/>
        <w:rPr>
          <w:sz w:val="18"/>
        </w:rPr>
      </w:pPr>
      <w:r>
        <w:rPr>
          <w:color w:val="231F20"/>
          <w:sz w:val="18"/>
        </w:rPr>
        <w:t xml:space="preserve">Fleming, J. (2007). “If we get the mums and kids in </w:t>
      </w:r>
      <w:proofErr w:type="gramStart"/>
      <w:r>
        <w:rPr>
          <w:color w:val="231F20"/>
          <w:sz w:val="18"/>
        </w:rPr>
        <w:t>we</w:t>
      </w:r>
      <w:proofErr w:type="gramEnd"/>
      <w:r>
        <w:rPr>
          <w:color w:val="231F20"/>
          <w:sz w:val="18"/>
        </w:rPr>
        <w:t xml:space="preserve"> are doing well”: Father absence in the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context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child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welfare,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review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literature.</w:t>
      </w:r>
      <w:r>
        <w:rPr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Children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Australia,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32</w:t>
      </w:r>
      <w:r>
        <w:rPr>
          <w:color w:val="231F20"/>
          <w:sz w:val="18"/>
        </w:rPr>
        <w:t>(3),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13-20.</w:t>
      </w:r>
    </w:p>
    <w:p w:rsidR="00F9667F" w:rsidRDefault="00304F75">
      <w:pPr>
        <w:spacing w:line="278" w:lineRule="auto"/>
        <w:ind w:left="350" w:right="240" w:hanging="240"/>
        <w:jc w:val="both"/>
        <w:rPr>
          <w:sz w:val="18"/>
        </w:rPr>
      </w:pPr>
      <w:r>
        <w:rPr>
          <w:color w:val="231F20"/>
          <w:sz w:val="18"/>
        </w:rPr>
        <w:t xml:space="preserve">Gibbs, J. A. (2001). </w:t>
      </w:r>
      <w:proofErr w:type="gramStart"/>
      <w:r>
        <w:rPr>
          <w:color w:val="231F20"/>
          <w:sz w:val="18"/>
        </w:rPr>
        <w:t>Maintaining front-line workers in child protection: A case for refocusing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supervision.</w:t>
      </w:r>
      <w:proofErr w:type="gramEnd"/>
      <w:r>
        <w:rPr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Child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Abuse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Review,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10</w:t>
      </w:r>
      <w:r>
        <w:rPr>
          <w:color w:val="231F20"/>
          <w:sz w:val="18"/>
        </w:rPr>
        <w:t>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323-335.</w:t>
      </w:r>
    </w:p>
    <w:p w:rsidR="00F9667F" w:rsidRDefault="00304F75">
      <w:pPr>
        <w:spacing w:line="271" w:lineRule="auto"/>
        <w:ind w:left="350" w:right="241" w:hanging="240"/>
        <w:jc w:val="both"/>
        <w:rPr>
          <w:sz w:val="18"/>
        </w:rPr>
      </w:pPr>
      <w:r>
        <w:rPr>
          <w:color w:val="231F20"/>
          <w:sz w:val="18"/>
        </w:rPr>
        <w:t>Gidding,</w:t>
      </w:r>
      <w:r>
        <w:rPr>
          <w:color w:val="231F20"/>
          <w:spacing w:val="26"/>
          <w:sz w:val="18"/>
        </w:rPr>
        <w:t xml:space="preserve"> </w:t>
      </w:r>
      <w:r>
        <w:rPr>
          <w:color w:val="231F20"/>
          <w:sz w:val="18"/>
        </w:rPr>
        <w:t>R.</w:t>
      </w:r>
      <w:r>
        <w:rPr>
          <w:color w:val="231F20"/>
          <w:spacing w:val="26"/>
          <w:sz w:val="18"/>
        </w:rPr>
        <w:t xml:space="preserve"> </w:t>
      </w:r>
      <w:r>
        <w:rPr>
          <w:color w:val="231F20"/>
          <w:sz w:val="18"/>
        </w:rPr>
        <w:t>(2000).</w:t>
      </w:r>
      <w:r>
        <w:rPr>
          <w:color w:val="231F20"/>
          <w:spacing w:val="27"/>
          <w:sz w:val="18"/>
        </w:rPr>
        <w:t xml:space="preserve"> </w:t>
      </w:r>
      <w:r>
        <w:rPr>
          <w:color w:val="231F20"/>
          <w:sz w:val="18"/>
        </w:rPr>
        <w:t>Don’t</w:t>
      </w:r>
      <w:r>
        <w:rPr>
          <w:color w:val="231F20"/>
          <w:spacing w:val="26"/>
          <w:sz w:val="18"/>
        </w:rPr>
        <w:t xml:space="preserve"> </w:t>
      </w:r>
      <w:r>
        <w:rPr>
          <w:color w:val="231F20"/>
          <w:sz w:val="18"/>
        </w:rPr>
        <w:t>move</w:t>
      </w:r>
      <w:r>
        <w:rPr>
          <w:color w:val="231F20"/>
          <w:spacing w:val="26"/>
          <w:sz w:val="18"/>
        </w:rPr>
        <w:t xml:space="preserve"> </w:t>
      </w:r>
      <w:r>
        <w:rPr>
          <w:color w:val="231F20"/>
          <w:sz w:val="18"/>
        </w:rPr>
        <w:t>out:</w:t>
      </w:r>
      <w:r>
        <w:rPr>
          <w:color w:val="231F20"/>
          <w:spacing w:val="27"/>
          <w:sz w:val="18"/>
        </w:rPr>
        <w:t xml:space="preserve"> </w:t>
      </w:r>
      <w:r>
        <w:rPr>
          <w:color w:val="231F20"/>
          <w:sz w:val="18"/>
        </w:rPr>
        <w:t>How</w:t>
      </w:r>
      <w:r>
        <w:rPr>
          <w:color w:val="231F20"/>
          <w:spacing w:val="26"/>
          <w:sz w:val="18"/>
        </w:rPr>
        <w:t xml:space="preserve"> </w:t>
      </w:r>
      <w:r>
        <w:rPr>
          <w:color w:val="231F20"/>
          <w:sz w:val="18"/>
        </w:rPr>
        <w:t>fathers</w:t>
      </w:r>
      <w:r>
        <w:rPr>
          <w:color w:val="231F20"/>
          <w:spacing w:val="26"/>
          <w:sz w:val="18"/>
        </w:rPr>
        <w:t xml:space="preserve"> </w:t>
      </w:r>
      <w:r>
        <w:rPr>
          <w:color w:val="231F20"/>
          <w:sz w:val="18"/>
        </w:rPr>
        <w:t>become</w:t>
      </w:r>
      <w:r>
        <w:rPr>
          <w:color w:val="231F20"/>
          <w:spacing w:val="27"/>
          <w:sz w:val="18"/>
        </w:rPr>
        <w:t xml:space="preserve"> </w:t>
      </w:r>
      <w:r>
        <w:rPr>
          <w:color w:val="231F20"/>
          <w:sz w:val="18"/>
        </w:rPr>
        <w:t>their</w:t>
      </w:r>
      <w:r>
        <w:rPr>
          <w:color w:val="231F20"/>
          <w:spacing w:val="26"/>
          <w:sz w:val="18"/>
        </w:rPr>
        <w:t xml:space="preserve"> </w:t>
      </w:r>
      <w:r>
        <w:rPr>
          <w:color w:val="231F20"/>
          <w:sz w:val="18"/>
        </w:rPr>
        <w:t>own</w:t>
      </w:r>
      <w:r>
        <w:rPr>
          <w:color w:val="231F20"/>
          <w:spacing w:val="26"/>
          <w:sz w:val="18"/>
        </w:rPr>
        <w:t xml:space="preserve"> </w:t>
      </w:r>
      <w:r>
        <w:rPr>
          <w:color w:val="231F20"/>
          <w:sz w:val="18"/>
        </w:rPr>
        <w:t>worst</w:t>
      </w:r>
      <w:r>
        <w:rPr>
          <w:color w:val="231F20"/>
          <w:spacing w:val="27"/>
          <w:sz w:val="18"/>
        </w:rPr>
        <w:t xml:space="preserve"> </w:t>
      </w:r>
      <w:r>
        <w:rPr>
          <w:color w:val="231F20"/>
          <w:sz w:val="18"/>
        </w:rPr>
        <w:t>enemies.</w:t>
      </w:r>
      <w:r>
        <w:rPr>
          <w:color w:val="231F20"/>
          <w:spacing w:val="26"/>
          <w:sz w:val="18"/>
        </w:rPr>
        <w:t xml:space="preserve"> </w:t>
      </w:r>
      <w:proofErr w:type="gramStart"/>
      <w:r>
        <w:rPr>
          <w:i/>
          <w:color w:val="231F20"/>
          <w:sz w:val="18"/>
        </w:rPr>
        <w:t>Fam-</w:t>
      </w:r>
      <w:r>
        <w:rPr>
          <w:i/>
          <w:color w:val="231F20"/>
          <w:spacing w:val="-42"/>
          <w:sz w:val="18"/>
        </w:rPr>
        <w:t xml:space="preserve"> </w:t>
      </w:r>
      <w:r>
        <w:rPr>
          <w:i/>
          <w:color w:val="231F20"/>
          <w:sz w:val="18"/>
        </w:rPr>
        <w:t>ily law webguide</w:t>
      </w:r>
      <w:r>
        <w:rPr>
          <w:color w:val="231F20"/>
          <w:sz w:val="18"/>
        </w:rPr>
        <w:t>.</w:t>
      </w:r>
      <w:proofErr w:type="gramEnd"/>
      <w:r>
        <w:rPr>
          <w:color w:val="231F20"/>
          <w:sz w:val="18"/>
        </w:rPr>
        <w:t xml:space="preserve"> Retrieved May 8, 2009, from </w:t>
      </w:r>
      <w:hyperlink r:id="rId23">
        <w:r>
          <w:rPr>
            <w:color w:val="231F20"/>
            <w:sz w:val="18"/>
          </w:rPr>
          <w:t>http://www.familylawwebguide.com.au/</w:t>
        </w:r>
      </w:hyperlink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forum/pg/topicview/misc/2926/index.php&amp;start</w:t>
      </w:r>
      <w:r>
        <w:rPr>
          <w:rFonts w:ascii="Symbol" w:hAnsi="Symbol"/>
          <w:color w:val="231F20"/>
          <w:sz w:val="18"/>
        </w:rPr>
        <w:t></w:t>
      </w:r>
      <w:r>
        <w:rPr>
          <w:color w:val="231F20"/>
          <w:sz w:val="18"/>
        </w:rPr>
        <w:t>0#post_18645</w:t>
      </w:r>
    </w:p>
    <w:p w:rsidR="00F9667F" w:rsidRDefault="00304F75">
      <w:pPr>
        <w:spacing w:before="2" w:line="278" w:lineRule="auto"/>
        <w:ind w:left="350" w:right="241" w:hanging="240"/>
        <w:jc w:val="both"/>
        <w:rPr>
          <w:sz w:val="18"/>
        </w:rPr>
      </w:pPr>
      <w:proofErr w:type="gramStart"/>
      <w:r>
        <w:rPr>
          <w:color w:val="231F20"/>
          <w:sz w:val="18"/>
        </w:rPr>
        <w:t xml:space="preserve">Goddard, C., Saunders B. J., Stanley, J. R., &amp; Tucci, </w:t>
      </w:r>
      <w:r>
        <w:rPr>
          <w:color w:val="231F20"/>
          <w:sz w:val="18"/>
        </w:rPr>
        <w:t>J. (1999).</w:t>
      </w:r>
      <w:proofErr w:type="gramEnd"/>
      <w:r>
        <w:rPr>
          <w:color w:val="231F20"/>
          <w:sz w:val="18"/>
        </w:rPr>
        <w:t xml:space="preserve"> Structured risk assessment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procedures: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Instruments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abuse?</w:t>
      </w:r>
      <w:r>
        <w:rPr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Child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Abuse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Review,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8</w:t>
      </w:r>
      <w:r>
        <w:rPr>
          <w:color w:val="231F20"/>
          <w:sz w:val="18"/>
        </w:rPr>
        <w:t>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251-263.</w:t>
      </w:r>
    </w:p>
    <w:p w:rsidR="00F9667F" w:rsidRDefault="00304F75">
      <w:pPr>
        <w:spacing w:line="278" w:lineRule="auto"/>
        <w:ind w:left="350" w:right="240" w:hanging="240"/>
        <w:jc w:val="both"/>
        <w:rPr>
          <w:sz w:val="18"/>
        </w:rPr>
      </w:pPr>
      <w:proofErr w:type="gramStart"/>
      <w:r>
        <w:rPr>
          <w:color w:val="231F20"/>
          <w:sz w:val="18"/>
        </w:rPr>
        <w:t>Gray,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M.,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Moloney,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L.,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Qu,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L.,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Richardson,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N.,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Smyth,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B.,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&amp;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Weston,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R.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(2007).</w:t>
      </w:r>
      <w:proofErr w:type="gramEnd"/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Allegations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-43"/>
          <w:sz w:val="18"/>
        </w:rPr>
        <w:t xml:space="preserve"> </w:t>
      </w:r>
      <w:r>
        <w:rPr>
          <w:color w:val="231F20"/>
          <w:sz w:val="18"/>
        </w:rPr>
        <w:t>family violence and child abuse in family law children’s proceedings: Key findings of the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Australian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Institute</w:t>
      </w:r>
      <w:r>
        <w:rPr>
          <w:color w:val="231F20"/>
          <w:spacing w:val="13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Family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Studies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Research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Report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no.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15.</w:t>
      </w:r>
      <w:r>
        <w:rPr>
          <w:color w:val="231F20"/>
          <w:spacing w:val="14"/>
          <w:sz w:val="18"/>
        </w:rPr>
        <w:t xml:space="preserve"> </w:t>
      </w:r>
      <w:r>
        <w:rPr>
          <w:i/>
          <w:color w:val="231F20"/>
          <w:sz w:val="18"/>
        </w:rPr>
        <w:t>Family</w:t>
      </w:r>
      <w:r>
        <w:rPr>
          <w:i/>
          <w:color w:val="231F20"/>
          <w:spacing w:val="14"/>
          <w:sz w:val="18"/>
        </w:rPr>
        <w:t xml:space="preserve"> </w:t>
      </w:r>
      <w:r>
        <w:rPr>
          <w:i/>
          <w:color w:val="231F20"/>
          <w:sz w:val="18"/>
        </w:rPr>
        <w:t>Matters,</w:t>
      </w:r>
      <w:r>
        <w:rPr>
          <w:i/>
          <w:color w:val="231F20"/>
          <w:spacing w:val="14"/>
          <w:sz w:val="18"/>
        </w:rPr>
        <w:t xml:space="preserve"> </w:t>
      </w:r>
      <w:r>
        <w:rPr>
          <w:i/>
          <w:color w:val="231F20"/>
          <w:sz w:val="18"/>
        </w:rPr>
        <w:t>77</w:t>
      </w:r>
      <w:r>
        <w:rPr>
          <w:color w:val="231F20"/>
          <w:sz w:val="18"/>
        </w:rPr>
        <w:t>,</w:t>
      </w:r>
      <w:r>
        <w:rPr>
          <w:color w:val="231F20"/>
          <w:spacing w:val="14"/>
          <w:sz w:val="18"/>
        </w:rPr>
        <w:t xml:space="preserve"> </w:t>
      </w:r>
      <w:r>
        <w:rPr>
          <w:color w:val="231F20"/>
          <w:sz w:val="18"/>
        </w:rPr>
        <w:t>8-15.</w:t>
      </w:r>
    </w:p>
    <w:p w:rsidR="00F9667F" w:rsidRDefault="00F9667F">
      <w:pPr>
        <w:spacing w:line="278" w:lineRule="auto"/>
        <w:jc w:val="both"/>
        <w:rPr>
          <w:sz w:val="18"/>
        </w:rPr>
        <w:sectPr w:rsidR="00F9667F">
          <w:headerReference w:type="default" r:id="rId24"/>
          <w:footerReference w:type="default" r:id="rId25"/>
          <w:pgSz w:w="8640" w:h="12960"/>
          <w:pgMar w:top="900" w:right="720" w:bottom="300" w:left="740" w:header="634" w:footer="111" w:gutter="0"/>
          <w:cols w:space="720"/>
        </w:sectPr>
      </w:pPr>
    </w:p>
    <w:p w:rsidR="00F9667F" w:rsidRDefault="00F9667F">
      <w:pPr>
        <w:pStyle w:val="BodyText"/>
        <w:spacing w:before="3"/>
        <w:rPr>
          <w:sz w:val="25"/>
        </w:rPr>
      </w:pPr>
    </w:p>
    <w:p w:rsidR="00F9667F" w:rsidRDefault="00304F75">
      <w:pPr>
        <w:spacing w:before="93" w:line="278" w:lineRule="auto"/>
        <w:ind w:left="223" w:right="127"/>
        <w:jc w:val="both"/>
        <w:rPr>
          <w:sz w:val="18"/>
        </w:rPr>
      </w:pPr>
      <w:proofErr w:type="gramStart"/>
      <w:r>
        <w:rPr>
          <w:color w:val="231F20"/>
          <w:spacing w:val="-3"/>
          <w:sz w:val="18"/>
        </w:rPr>
        <w:t>Graycar,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pacing w:val="-3"/>
          <w:sz w:val="18"/>
        </w:rPr>
        <w:t>R.,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pacing w:val="-3"/>
          <w:sz w:val="18"/>
        </w:rPr>
        <w:t>&amp;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pacing w:val="-3"/>
          <w:sz w:val="18"/>
        </w:rPr>
        <w:t>Morgan,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pacing w:val="-3"/>
          <w:sz w:val="18"/>
        </w:rPr>
        <w:t>J.</w:t>
      </w:r>
      <w:r>
        <w:rPr>
          <w:color w:val="231F20"/>
          <w:spacing w:val="-14"/>
          <w:sz w:val="18"/>
        </w:rPr>
        <w:t xml:space="preserve"> </w:t>
      </w:r>
      <w:r>
        <w:rPr>
          <w:color w:val="231F20"/>
          <w:spacing w:val="-3"/>
          <w:sz w:val="18"/>
        </w:rPr>
        <w:t>(2002).</w:t>
      </w:r>
      <w:proofErr w:type="gramEnd"/>
      <w:r>
        <w:rPr>
          <w:color w:val="231F20"/>
          <w:spacing w:val="-15"/>
          <w:sz w:val="18"/>
        </w:rPr>
        <w:t xml:space="preserve"> </w:t>
      </w:r>
      <w:proofErr w:type="gramStart"/>
      <w:r>
        <w:rPr>
          <w:i/>
          <w:color w:val="231F20"/>
          <w:spacing w:val="-2"/>
          <w:sz w:val="18"/>
        </w:rPr>
        <w:t>The</w:t>
      </w:r>
      <w:r>
        <w:rPr>
          <w:i/>
          <w:color w:val="231F20"/>
          <w:spacing w:val="-15"/>
          <w:sz w:val="18"/>
        </w:rPr>
        <w:t xml:space="preserve"> </w:t>
      </w:r>
      <w:r>
        <w:rPr>
          <w:i/>
          <w:color w:val="231F20"/>
          <w:spacing w:val="-2"/>
          <w:sz w:val="18"/>
        </w:rPr>
        <w:t>hidden</w:t>
      </w:r>
      <w:r>
        <w:rPr>
          <w:i/>
          <w:color w:val="231F20"/>
          <w:spacing w:val="-15"/>
          <w:sz w:val="18"/>
        </w:rPr>
        <w:t xml:space="preserve"> </w:t>
      </w:r>
      <w:r>
        <w:rPr>
          <w:i/>
          <w:color w:val="231F20"/>
          <w:spacing w:val="-2"/>
          <w:sz w:val="18"/>
        </w:rPr>
        <w:t>gender</w:t>
      </w:r>
      <w:r>
        <w:rPr>
          <w:i/>
          <w:color w:val="231F20"/>
          <w:spacing w:val="-14"/>
          <w:sz w:val="18"/>
        </w:rPr>
        <w:t xml:space="preserve"> </w:t>
      </w:r>
      <w:r>
        <w:rPr>
          <w:i/>
          <w:color w:val="231F20"/>
          <w:spacing w:val="-2"/>
          <w:sz w:val="18"/>
        </w:rPr>
        <w:t>of</w:t>
      </w:r>
      <w:r>
        <w:rPr>
          <w:i/>
          <w:color w:val="231F20"/>
          <w:spacing w:val="-15"/>
          <w:sz w:val="18"/>
        </w:rPr>
        <w:t xml:space="preserve"> </w:t>
      </w:r>
      <w:r>
        <w:rPr>
          <w:i/>
          <w:color w:val="231F20"/>
          <w:spacing w:val="-2"/>
          <w:sz w:val="18"/>
        </w:rPr>
        <w:t>law</w:t>
      </w:r>
      <w:r>
        <w:rPr>
          <w:color w:val="231F20"/>
          <w:spacing w:val="-2"/>
          <w:sz w:val="18"/>
        </w:rPr>
        <w:t>.</w:t>
      </w:r>
      <w:proofErr w:type="gramEnd"/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pacing w:val="-2"/>
          <w:sz w:val="18"/>
        </w:rPr>
        <w:t>Leichardt,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pacing w:val="-2"/>
          <w:sz w:val="18"/>
        </w:rPr>
        <w:t>Australia:</w:t>
      </w:r>
      <w:r>
        <w:rPr>
          <w:color w:val="231F20"/>
          <w:spacing w:val="-14"/>
          <w:sz w:val="18"/>
        </w:rPr>
        <w:t xml:space="preserve"> </w:t>
      </w:r>
      <w:r>
        <w:rPr>
          <w:color w:val="231F20"/>
          <w:spacing w:val="-2"/>
          <w:sz w:val="18"/>
        </w:rPr>
        <w:t>Federation</w:t>
      </w:r>
      <w:r>
        <w:rPr>
          <w:color w:val="231F20"/>
          <w:spacing w:val="-15"/>
          <w:sz w:val="18"/>
        </w:rPr>
        <w:t xml:space="preserve"> </w:t>
      </w:r>
      <w:r>
        <w:rPr>
          <w:color w:val="231F20"/>
          <w:spacing w:val="-2"/>
          <w:sz w:val="18"/>
        </w:rPr>
        <w:t>Press.</w:t>
      </w:r>
      <w:r>
        <w:rPr>
          <w:color w:val="231F20"/>
          <w:spacing w:val="-43"/>
          <w:sz w:val="18"/>
        </w:rPr>
        <w:t xml:space="preserve"> </w:t>
      </w:r>
      <w:proofErr w:type="gramStart"/>
      <w:r>
        <w:rPr>
          <w:color w:val="231F20"/>
          <w:sz w:val="18"/>
        </w:rPr>
        <w:t>Hansen,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P.,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&amp;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Ainsworth,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F.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(2007).</w:t>
      </w:r>
      <w:proofErr w:type="gramEnd"/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Parent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blaming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child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protection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9"/>
          <w:sz w:val="18"/>
        </w:rPr>
        <w:t xml:space="preserve"> </w:t>
      </w:r>
      <w:r>
        <w:rPr>
          <w:color w:val="231F20"/>
          <w:sz w:val="18"/>
        </w:rPr>
        <w:t>health</w:t>
      </w:r>
      <w:r>
        <w:rPr>
          <w:color w:val="231F20"/>
          <w:spacing w:val="20"/>
          <w:sz w:val="18"/>
        </w:rPr>
        <w:t xml:space="preserve"> </w:t>
      </w:r>
      <w:r>
        <w:rPr>
          <w:color w:val="231F20"/>
          <w:sz w:val="18"/>
        </w:rPr>
        <w:t>settings:</w:t>
      </w:r>
    </w:p>
    <w:p w:rsidR="00F9667F" w:rsidRDefault="00304F75">
      <w:pPr>
        <w:spacing w:line="207" w:lineRule="exact"/>
        <w:ind w:left="463"/>
        <w:jc w:val="both"/>
        <w:rPr>
          <w:sz w:val="18"/>
        </w:rPr>
      </w:pPr>
      <w:proofErr w:type="gramStart"/>
      <w:r>
        <w:rPr>
          <w:color w:val="231F20"/>
          <w:sz w:val="18"/>
        </w:rPr>
        <w:t>A</w:t>
      </w:r>
      <w:r>
        <w:rPr>
          <w:color w:val="231F20"/>
          <w:spacing w:val="4"/>
          <w:sz w:val="18"/>
        </w:rPr>
        <w:t xml:space="preserve"> </w:t>
      </w:r>
      <w:r>
        <w:rPr>
          <w:color w:val="231F20"/>
          <w:sz w:val="18"/>
        </w:rPr>
        <w:t>matter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for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concern.</w:t>
      </w:r>
      <w:proofErr w:type="gramEnd"/>
      <w:r>
        <w:rPr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Children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Australia,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32</w:t>
      </w:r>
      <w:r>
        <w:rPr>
          <w:color w:val="231F20"/>
          <w:sz w:val="18"/>
        </w:rPr>
        <w:t>(2),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29-35.</w:t>
      </w:r>
    </w:p>
    <w:p w:rsidR="00F9667F" w:rsidRDefault="00304F75">
      <w:pPr>
        <w:spacing w:before="33" w:line="278" w:lineRule="auto"/>
        <w:ind w:left="463" w:right="128" w:hanging="240"/>
        <w:jc w:val="both"/>
        <w:rPr>
          <w:sz w:val="18"/>
        </w:rPr>
      </w:pPr>
      <w:r>
        <w:rPr>
          <w:color w:val="231F20"/>
          <w:sz w:val="18"/>
        </w:rPr>
        <w:t>Harwin,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N.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(2006).</w:t>
      </w:r>
      <w:r>
        <w:rPr>
          <w:color w:val="231F20"/>
          <w:spacing w:val="7"/>
          <w:sz w:val="18"/>
        </w:rPr>
        <w:t xml:space="preserve"> </w:t>
      </w:r>
      <w:proofErr w:type="gramStart"/>
      <w:r>
        <w:rPr>
          <w:color w:val="231F20"/>
          <w:sz w:val="18"/>
        </w:rPr>
        <w:t>Putting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stop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domestic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violence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United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Kingdom: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Challenges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opportunities.</w:t>
      </w:r>
      <w:proofErr w:type="gramEnd"/>
      <w:r>
        <w:rPr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Violence</w:t>
      </w:r>
      <w:r>
        <w:rPr>
          <w:i/>
          <w:color w:val="231F20"/>
          <w:spacing w:val="1"/>
          <w:sz w:val="18"/>
        </w:rPr>
        <w:t xml:space="preserve"> </w:t>
      </w:r>
      <w:proofErr w:type="gramStart"/>
      <w:r>
        <w:rPr>
          <w:i/>
          <w:color w:val="231F20"/>
          <w:sz w:val="18"/>
        </w:rPr>
        <w:t>Against</w:t>
      </w:r>
      <w:proofErr w:type="gramEnd"/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Women,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126</w:t>
      </w:r>
      <w:r>
        <w:rPr>
          <w:color w:val="231F20"/>
          <w:sz w:val="18"/>
        </w:rPr>
        <w:t>,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556-567.</w:t>
      </w:r>
    </w:p>
    <w:p w:rsidR="00F9667F" w:rsidRDefault="00F9667F">
      <w:pPr>
        <w:pStyle w:val="BodyText"/>
        <w:rPr>
          <w:sz w:val="16"/>
        </w:rPr>
      </w:pPr>
    </w:p>
    <w:p w:rsidR="00F9667F" w:rsidRDefault="00304F75">
      <w:pPr>
        <w:pStyle w:val="Heading2"/>
        <w:spacing w:before="0"/>
      </w:pPr>
      <w:r>
        <w:rPr>
          <w:color w:val="231F20"/>
          <w:w w:val="105"/>
        </w:rPr>
        <w:t>Bios</w:t>
      </w:r>
    </w:p>
    <w:p w:rsidR="00F9667F" w:rsidRDefault="00304F75">
      <w:pPr>
        <w:spacing w:before="97" w:line="278" w:lineRule="auto"/>
        <w:ind w:left="110" w:right="240"/>
        <w:jc w:val="both"/>
        <w:rPr>
          <w:sz w:val="18"/>
        </w:rPr>
      </w:pPr>
      <w:r>
        <w:rPr>
          <w:b/>
          <w:color w:val="231F20"/>
          <w:spacing w:val="-2"/>
          <w:sz w:val="18"/>
        </w:rPr>
        <w:t>Heather</w:t>
      </w:r>
      <w:r>
        <w:rPr>
          <w:b/>
          <w:color w:val="231F20"/>
          <w:spacing w:val="-10"/>
          <w:sz w:val="18"/>
        </w:rPr>
        <w:t xml:space="preserve"> </w:t>
      </w:r>
      <w:r>
        <w:rPr>
          <w:b/>
          <w:color w:val="231F20"/>
          <w:spacing w:val="-2"/>
          <w:sz w:val="18"/>
        </w:rPr>
        <w:t>Douglas</w:t>
      </w:r>
      <w:r>
        <w:rPr>
          <w:color w:val="231F20"/>
          <w:spacing w:val="-2"/>
          <w:sz w:val="18"/>
        </w:rPr>
        <w:t>,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pacing w:val="-2"/>
          <w:sz w:val="18"/>
        </w:rPr>
        <w:t>PhD,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pacing w:val="-2"/>
          <w:sz w:val="18"/>
        </w:rPr>
        <w:t>is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pacing w:val="-2"/>
          <w:sz w:val="18"/>
        </w:rPr>
        <w:t>an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pacing w:val="-2"/>
          <w:sz w:val="18"/>
        </w:rPr>
        <w:t>associate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pacing w:val="-2"/>
          <w:sz w:val="18"/>
        </w:rPr>
        <w:t>professor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pacing w:val="-2"/>
          <w:sz w:val="18"/>
        </w:rPr>
        <w:t>in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pacing w:val="-2"/>
          <w:sz w:val="18"/>
        </w:rPr>
        <w:t>the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pacing w:val="-2"/>
          <w:sz w:val="18"/>
        </w:rPr>
        <w:t>T.C.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pacing w:val="-2"/>
          <w:sz w:val="18"/>
        </w:rPr>
        <w:t>Beirne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pacing w:val="-1"/>
          <w:sz w:val="18"/>
        </w:rPr>
        <w:t>Law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pacing w:val="-1"/>
          <w:sz w:val="18"/>
        </w:rPr>
        <w:t>School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pacing w:val="-1"/>
          <w:sz w:val="18"/>
        </w:rPr>
        <w:t>at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pacing w:val="-1"/>
          <w:sz w:val="18"/>
        </w:rPr>
        <w:t>the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pacing w:val="-1"/>
          <w:sz w:val="18"/>
        </w:rPr>
        <w:t>University</w:t>
      </w:r>
      <w:r>
        <w:rPr>
          <w:color w:val="231F20"/>
          <w:spacing w:val="-43"/>
          <w:sz w:val="18"/>
        </w:rPr>
        <w:t xml:space="preserve"> </w:t>
      </w:r>
      <w:r>
        <w:rPr>
          <w:color w:val="231F20"/>
          <w:sz w:val="18"/>
        </w:rPr>
        <w:t>of Queensland, Australia. She researches in the areas of domestic violence and criminal justice</w:t>
      </w:r>
      <w:r>
        <w:rPr>
          <w:color w:val="231F20"/>
          <w:spacing w:val="-42"/>
          <w:sz w:val="18"/>
        </w:rPr>
        <w:t xml:space="preserve"> </w:t>
      </w:r>
      <w:r>
        <w:rPr>
          <w:color w:val="231F20"/>
          <w:sz w:val="18"/>
        </w:rPr>
        <w:t>and is particularly interested in how the criminal justice system impacts on women. She has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pacing w:val="-1"/>
          <w:sz w:val="18"/>
        </w:rPr>
        <w:t>previously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pacing w:val="-1"/>
          <w:sz w:val="18"/>
        </w:rPr>
        <w:t>worked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pacing w:val="-1"/>
          <w:sz w:val="18"/>
        </w:rPr>
        <w:t>as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pacing w:val="-1"/>
          <w:sz w:val="18"/>
        </w:rPr>
        <w:t>a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pacing w:val="-1"/>
          <w:sz w:val="18"/>
        </w:rPr>
        <w:t>lawyer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pacing w:val="-1"/>
          <w:sz w:val="18"/>
        </w:rPr>
        <w:t>in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pacing w:val="-1"/>
          <w:sz w:val="18"/>
        </w:rPr>
        <w:t>private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pacing w:val="-1"/>
          <w:sz w:val="18"/>
        </w:rPr>
        <w:t>practice,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pacing w:val="-1"/>
          <w:sz w:val="18"/>
        </w:rPr>
        <w:t>at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pacing w:val="-1"/>
          <w:sz w:val="18"/>
        </w:rPr>
        <w:t>an</w:t>
      </w:r>
      <w:r>
        <w:rPr>
          <w:color w:val="231F20"/>
          <w:spacing w:val="-19"/>
          <w:sz w:val="18"/>
        </w:rPr>
        <w:t xml:space="preserve"> </w:t>
      </w:r>
      <w:r>
        <w:rPr>
          <w:color w:val="231F20"/>
          <w:spacing w:val="-1"/>
          <w:sz w:val="18"/>
        </w:rPr>
        <w:t>Aboriginal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pacing w:val="-1"/>
          <w:sz w:val="18"/>
        </w:rPr>
        <w:t>Legal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pacing w:val="-1"/>
          <w:sz w:val="18"/>
        </w:rPr>
        <w:t>Service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-10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-9"/>
          <w:sz w:val="18"/>
        </w:rPr>
        <w:t xml:space="preserve"> </w:t>
      </w:r>
      <w:r>
        <w:rPr>
          <w:color w:val="231F20"/>
          <w:sz w:val="18"/>
        </w:rPr>
        <w:t>Domestic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Violence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Legal Service.</w:t>
      </w:r>
    </w:p>
    <w:p w:rsidR="00F9667F" w:rsidRDefault="00F9667F">
      <w:pPr>
        <w:pStyle w:val="BodyText"/>
        <w:spacing w:before="9"/>
        <w:rPr>
          <w:sz w:val="20"/>
        </w:rPr>
      </w:pPr>
    </w:p>
    <w:p w:rsidR="00F9667F" w:rsidRDefault="00304F75">
      <w:pPr>
        <w:spacing w:before="1" w:line="278" w:lineRule="auto"/>
        <w:ind w:left="110" w:right="241"/>
        <w:jc w:val="both"/>
        <w:rPr>
          <w:sz w:val="18"/>
        </w:rPr>
      </w:pPr>
      <w:r>
        <w:rPr>
          <w:b/>
          <w:color w:val="231F20"/>
          <w:sz w:val="18"/>
        </w:rPr>
        <w:t>Tamara Walsh</w:t>
      </w:r>
      <w:r>
        <w:rPr>
          <w:color w:val="231F20"/>
          <w:sz w:val="18"/>
        </w:rPr>
        <w:t>, PhD, is a senior lecturer in the T.C. Beirne Law School at the University of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Queensland, Australia. She has degrees in both law and social work. Her research interest lies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in the impact of the law and legal systems on people experiencing poverty and homelessness.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Previous work experience includes social work practice in children’s health and welfare policy</w:t>
      </w:r>
      <w:r>
        <w:rPr>
          <w:color w:val="231F20"/>
          <w:spacing w:val="-43"/>
          <w:sz w:val="18"/>
        </w:rPr>
        <w:t xml:space="preserve"> </w:t>
      </w:r>
      <w:r>
        <w:rPr>
          <w:color w:val="231F20"/>
          <w:sz w:val="18"/>
        </w:rPr>
        <w:t>settings.</w:t>
      </w:r>
    </w:p>
    <w:sectPr w:rsidR="00F9667F">
      <w:headerReference w:type="default" r:id="rId26"/>
      <w:footerReference w:type="default" r:id="rId27"/>
      <w:pgSz w:w="8640" w:h="12960"/>
      <w:pgMar w:top="900" w:right="720" w:bottom="300" w:left="740" w:header="634" w:footer="1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F75" w:rsidRDefault="00304F75">
      <w:r>
        <w:separator/>
      </w:r>
    </w:p>
  </w:endnote>
  <w:endnote w:type="continuationSeparator" w:id="0">
    <w:p w:rsidR="00304F75" w:rsidRDefault="00304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67F" w:rsidRDefault="00304F7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117.35pt;margin-top:631.45pt;width:197.4pt;height:7.6pt;z-index:-16113664;mso-position-horizontal-relative:page;mso-position-vertical-relative:page" filled="f" stroked="f">
          <v:textbox inset="0,0,0,0">
            <w:txbxContent>
              <w:p w:rsidR="00F9667F" w:rsidRDefault="00304F75">
                <w:pPr>
                  <w:spacing w:before="16"/>
                  <w:ind w:left="20"/>
                  <w:rPr>
                    <w:rFonts w:ascii="Arial MT"/>
                    <w:sz w:val="10"/>
                  </w:rPr>
                </w:pPr>
                <w:r>
                  <w:rPr>
                    <w:rFonts w:ascii="Arial MT"/>
                    <w:sz w:val="10"/>
                  </w:rPr>
                  <w:t>Downloaded from</w:t>
                </w:r>
                <w:r>
                  <w:rPr>
                    <w:rFonts w:ascii="Arial MT"/>
                    <w:spacing w:val="-1"/>
                    <w:sz w:val="10"/>
                  </w:rPr>
                  <w:t xml:space="preserve"> </w:t>
                </w:r>
                <w:hyperlink r:id="rId1">
                  <w:r>
                    <w:rPr>
                      <w:rFonts w:ascii="Arial MT"/>
                      <w:color w:val="0000FF"/>
                      <w:sz w:val="10"/>
                    </w:rPr>
                    <w:t>vaw.sagepub.com</w:t>
                  </w:r>
                  <w:r>
                    <w:rPr>
                      <w:rFonts w:ascii="Arial MT"/>
                      <w:color w:val="0000FF"/>
                      <w:spacing w:val="-1"/>
                      <w:sz w:val="10"/>
                    </w:rPr>
                    <w:t xml:space="preserve"> </w:t>
                  </w:r>
                </w:hyperlink>
                <w:r>
                  <w:rPr>
                    <w:rFonts w:ascii="Arial MT"/>
                    <w:sz w:val="10"/>
                  </w:rPr>
                  <w:t>at FRESNO PACIFIC UNIV on December 22, 2014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67F" w:rsidRDefault="00304F7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17.35pt;margin-top:631.45pt;width:197.4pt;height:7.6pt;z-index:-16074752;mso-position-horizontal-relative:page;mso-position-vertical-relative:page" filled="f" stroked="f">
          <v:textbox inset="0,0,0,0">
            <w:txbxContent>
              <w:p w:rsidR="00F9667F" w:rsidRDefault="00304F75">
                <w:pPr>
                  <w:spacing w:before="16"/>
                  <w:ind w:left="20"/>
                  <w:rPr>
                    <w:rFonts w:ascii="Arial MT"/>
                    <w:sz w:val="10"/>
                  </w:rPr>
                </w:pPr>
                <w:r>
                  <w:rPr>
                    <w:rFonts w:ascii="Arial MT"/>
                    <w:sz w:val="10"/>
                  </w:rPr>
                  <w:t>Downloaded from</w:t>
                </w:r>
                <w:r>
                  <w:rPr>
                    <w:rFonts w:ascii="Arial MT"/>
                    <w:spacing w:val="-1"/>
                    <w:sz w:val="10"/>
                  </w:rPr>
                  <w:t xml:space="preserve"> </w:t>
                </w:r>
                <w:hyperlink r:id="rId1">
                  <w:r>
                    <w:rPr>
                      <w:rFonts w:ascii="Arial MT"/>
                      <w:color w:val="0000FF"/>
                      <w:sz w:val="10"/>
                    </w:rPr>
                    <w:t>vaw.sagepub.com</w:t>
                  </w:r>
                  <w:r>
                    <w:rPr>
                      <w:rFonts w:ascii="Arial MT"/>
                      <w:color w:val="0000FF"/>
                      <w:spacing w:val="-1"/>
                      <w:sz w:val="10"/>
                    </w:rPr>
                    <w:t xml:space="preserve"> </w:t>
                  </w:r>
                </w:hyperlink>
                <w:r>
                  <w:rPr>
                    <w:rFonts w:ascii="Arial MT"/>
                    <w:sz w:val="10"/>
                  </w:rPr>
                  <w:t>at FRESNO PACIFIC UNIV on December 22, 2014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67F" w:rsidRDefault="00F9667F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67F" w:rsidRDefault="00304F7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117.35pt;margin-top:631.45pt;width:197.4pt;height:7.6pt;z-index:-16109568;mso-position-horizontal-relative:page;mso-position-vertical-relative:page" filled="f" stroked="f">
          <v:textbox inset="0,0,0,0">
            <w:txbxContent>
              <w:p w:rsidR="00F9667F" w:rsidRDefault="00304F75">
                <w:pPr>
                  <w:spacing w:before="16"/>
                  <w:ind w:left="20"/>
                  <w:rPr>
                    <w:rFonts w:ascii="Arial MT"/>
                    <w:sz w:val="10"/>
                  </w:rPr>
                </w:pPr>
                <w:r>
                  <w:rPr>
                    <w:rFonts w:ascii="Arial MT"/>
                    <w:sz w:val="10"/>
                  </w:rPr>
                  <w:t>Downloaded from</w:t>
                </w:r>
                <w:r>
                  <w:rPr>
                    <w:rFonts w:ascii="Arial MT"/>
                    <w:spacing w:val="-1"/>
                    <w:sz w:val="10"/>
                  </w:rPr>
                  <w:t xml:space="preserve"> </w:t>
                </w:r>
                <w:hyperlink r:id="rId1">
                  <w:r>
                    <w:rPr>
                      <w:rFonts w:ascii="Arial MT"/>
                      <w:color w:val="0000FF"/>
                      <w:sz w:val="10"/>
                    </w:rPr>
                    <w:t>vaw.sagepub.com</w:t>
                  </w:r>
                  <w:r>
                    <w:rPr>
                      <w:rFonts w:ascii="Arial MT"/>
                      <w:color w:val="0000FF"/>
                      <w:spacing w:val="-1"/>
                      <w:sz w:val="10"/>
                    </w:rPr>
                    <w:t xml:space="preserve"> </w:t>
                  </w:r>
                </w:hyperlink>
                <w:r>
                  <w:rPr>
                    <w:rFonts w:ascii="Arial MT"/>
                    <w:sz w:val="10"/>
                  </w:rPr>
                  <w:t>at FRESNO PACIFIC UNIV on December 22, 2014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67F" w:rsidRDefault="00304F7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117.35pt;margin-top:631.45pt;width:197.4pt;height:7.6pt;z-index:-16107520;mso-position-horizontal-relative:page;mso-position-vertical-relative:page" filled="f" stroked="f">
          <v:textbox inset="0,0,0,0">
            <w:txbxContent>
              <w:p w:rsidR="00F9667F" w:rsidRDefault="00304F75">
                <w:pPr>
                  <w:spacing w:before="16"/>
                  <w:ind w:left="20"/>
                  <w:rPr>
                    <w:rFonts w:ascii="Arial MT"/>
                    <w:sz w:val="10"/>
                  </w:rPr>
                </w:pPr>
                <w:r>
                  <w:rPr>
                    <w:rFonts w:ascii="Arial MT"/>
                    <w:sz w:val="10"/>
                  </w:rPr>
                  <w:t>Downloaded from</w:t>
                </w:r>
                <w:r>
                  <w:rPr>
                    <w:rFonts w:ascii="Arial MT"/>
                    <w:spacing w:val="-1"/>
                    <w:sz w:val="10"/>
                  </w:rPr>
                  <w:t xml:space="preserve"> </w:t>
                </w:r>
                <w:hyperlink r:id="rId1">
                  <w:r>
                    <w:rPr>
                      <w:rFonts w:ascii="Arial MT"/>
                      <w:color w:val="0000FF"/>
                      <w:sz w:val="10"/>
                    </w:rPr>
                    <w:t>vaw.sagepub.com</w:t>
                  </w:r>
                  <w:r>
                    <w:rPr>
                      <w:rFonts w:ascii="Arial MT"/>
                      <w:color w:val="0000FF"/>
                      <w:spacing w:val="-1"/>
                      <w:sz w:val="10"/>
                    </w:rPr>
                    <w:t xml:space="preserve"> </w:t>
                  </w:r>
                </w:hyperlink>
                <w:r>
                  <w:rPr>
                    <w:rFonts w:ascii="Arial MT"/>
                    <w:sz w:val="10"/>
                  </w:rPr>
                  <w:t>at FRESNO PACIFIC UNIV on December 22, 2014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67F" w:rsidRDefault="00304F7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117.35pt;margin-top:631.45pt;width:197.4pt;height:7.6pt;z-index:-16105472;mso-position-horizontal-relative:page;mso-position-vertical-relative:page" filled="f" stroked="f">
          <v:textbox inset="0,0,0,0">
            <w:txbxContent>
              <w:p w:rsidR="00F9667F" w:rsidRDefault="00304F75">
                <w:pPr>
                  <w:spacing w:before="16"/>
                  <w:ind w:left="20"/>
                  <w:rPr>
                    <w:rFonts w:ascii="Arial MT"/>
                    <w:sz w:val="10"/>
                  </w:rPr>
                </w:pPr>
                <w:r>
                  <w:rPr>
                    <w:rFonts w:ascii="Arial MT"/>
                    <w:sz w:val="10"/>
                  </w:rPr>
                  <w:t>Downloaded from</w:t>
                </w:r>
                <w:r>
                  <w:rPr>
                    <w:rFonts w:ascii="Arial MT"/>
                    <w:spacing w:val="-1"/>
                    <w:sz w:val="10"/>
                  </w:rPr>
                  <w:t xml:space="preserve"> </w:t>
                </w:r>
                <w:hyperlink r:id="rId1">
                  <w:r>
                    <w:rPr>
                      <w:rFonts w:ascii="Arial MT"/>
                      <w:color w:val="0000FF"/>
                      <w:sz w:val="10"/>
                    </w:rPr>
                    <w:t>vaw.sagepub.com</w:t>
                  </w:r>
                  <w:r>
                    <w:rPr>
                      <w:rFonts w:ascii="Arial MT"/>
                      <w:color w:val="0000FF"/>
                      <w:spacing w:val="-1"/>
                      <w:sz w:val="10"/>
                    </w:rPr>
                    <w:t xml:space="preserve"> </w:t>
                  </w:r>
                </w:hyperlink>
                <w:r>
                  <w:rPr>
                    <w:rFonts w:ascii="Arial MT"/>
                    <w:sz w:val="10"/>
                  </w:rPr>
                  <w:t>at FRESNO PACIFIC UNIV on December 22, 2014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67F" w:rsidRDefault="00304F7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117.35pt;margin-top:631.45pt;width:197.4pt;height:7.6pt;z-index:-16103424;mso-position-horizontal-relative:page;mso-position-vertical-relative:page" filled="f" stroked="f">
          <v:textbox inset="0,0,0,0">
            <w:txbxContent>
              <w:p w:rsidR="00F9667F" w:rsidRDefault="00304F75">
                <w:pPr>
                  <w:spacing w:before="16"/>
                  <w:ind w:left="20"/>
                  <w:rPr>
                    <w:rFonts w:ascii="Arial MT"/>
                    <w:sz w:val="10"/>
                  </w:rPr>
                </w:pPr>
                <w:r>
                  <w:rPr>
                    <w:rFonts w:ascii="Arial MT"/>
                    <w:sz w:val="10"/>
                  </w:rPr>
                  <w:t>Downloaded from</w:t>
                </w:r>
                <w:r>
                  <w:rPr>
                    <w:rFonts w:ascii="Arial MT"/>
                    <w:spacing w:val="-1"/>
                    <w:sz w:val="10"/>
                  </w:rPr>
                  <w:t xml:space="preserve"> </w:t>
                </w:r>
                <w:hyperlink r:id="rId1">
                  <w:r>
                    <w:rPr>
                      <w:rFonts w:ascii="Arial MT"/>
                      <w:color w:val="0000FF"/>
                      <w:sz w:val="10"/>
                    </w:rPr>
                    <w:t>vaw.sagepub.com</w:t>
                  </w:r>
                  <w:r>
                    <w:rPr>
                      <w:rFonts w:ascii="Arial MT"/>
                      <w:color w:val="0000FF"/>
                      <w:spacing w:val="-1"/>
                      <w:sz w:val="10"/>
                    </w:rPr>
                    <w:t xml:space="preserve"> </w:t>
                  </w:r>
                </w:hyperlink>
                <w:r>
                  <w:rPr>
                    <w:rFonts w:ascii="Arial MT"/>
                    <w:sz w:val="10"/>
                  </w:rPr>
                  <w:t>at FRESNO PACIFIC UNIV on December 22, 2014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67F" w:rsidRDefault="00304F7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17.35pt;margin-top:631.45pt;width:197.4pt;height:7.6pt;z-index:-16082944;mso-position-horizontal-relative:page;mso-position-vertical-relative:page" filled="f" stroked="f">
          <v:textbox inset="0,0,0,0">
            <w:txbxContent>
              <w:p w:rsidR="00F9667F" w:rsidRDefault="00304F75">
                <w:pPr>
                  <w:spacing w:before="16"/>
                  <w:ind w:left="20"/>
                  <w:rPr>
                    <w:rFonts w:ascii="Arial MT"/>
                    <w:sz w:val="10"/>
                  </w:rPr>
                </w:pPr>
                <w:r>
                  <w:rPr>
                    <w:rFonts w:ascii="Arial MT"/>
                    <w:sz w:val="10"/>
                  </w:rPr>
                  <w:t>Downloaded from</w:t>
                </w:r>
                <w:r>
                  <w:rPr>
                    <w:rFonts w:ascii="Arial MT"/>
                    <w:spacing w:val="-1"/>
                    <w:sz w:val="10"/>
                  </w:rPr>
                  <w:t xml:space="preserve"> </w:t>
                </w:r>
                <w:hyperlink r:id="rId1">
                  <w:r>
                    <w:rPr>
                      <w:rFonts w:ascii="Arial MT"/>
                      <w:color w:val="0000FF"/>
                      <w:sz w:val="10"/>
                    </w:rPr>
                    <w:t>vaw.sagepub.com</w:t>
                  </w:r>
                  <w:r>
                    <w:rPr>
                      <w:rFonts w:ascii="Arial MT"/>
                      <w:color w:val="0000FF"/>
                      <w:spacing w:val="-1"/>
                      <w:sz w:val="10"/>
                    </w:rPr>
                    <w:t xml:space="preserve"> </w:t>
                  </w:r>
                </w:hyperlink>
                <w:r>
                  <w:rPr>
                    <w:rFonts w:ascii="Arial MT"/>
                    <w:sz w:val="10"/>
                  </w:rPr>
                  <w:t>at FRESNO PACIFIC UNIV on December 22, 2014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67F" w:rsidRDefault="00304F7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117.35pt;margin-top:631.45pt;width:197.4pt;height:7.6pt;z-index:-16080896;mso-position-horizontal-relative:page;mso-position-vertical-relative:page" filled="f" stroked="f">
          <v:textbox inset="0,0,0,0">
            <w:txbxContent>
              <w:p w:rsidR="00F9667F" w:rsidRDefault="00304F75">
                <w:pPr>
                  <w:spacing w:before="16"/>
                  <w:ind w:left="20"/>
                  <w:rPr>
                    <w:rFonts w:ascii="Arial MT"/>
                    <w:sz w:val="10"/>
                  </w:rPr>
                </w:pPr>
                <w:r>
                  <w:rPr>
                    <w:rFonts w:ascii="Arial MT"/>
                    <w:sz w:val="10"/>
                  </w:rPr>
                  <w:t>Downloaded from</w:t>
                </w:r>
                <w:r>
                  <w:rPr>
                    <w:rFonts w:ascii="Arial MT"/>
                    <w:spacing w:val="-1"/>
                    <w:sz w:val="10"/>
                  </w:rPr>
                  <w:t xml:space="preserve"> </w:t>
                </w:r>
                <w:hyperlink r:id="rId1">
                  <w:r>
                    <w:rPr>
                      <w:rFonts w:ascii="Arial MT"/>
                      <w:color w:val="0000FF"/>
                      <w:sz w:val="10"/>
                    </w:rPr>
                    <w:t>vaw.sagepub.com</w:t>
                  </w:r>
                  <w:r>
                    <w:rPr>
                      <w:rFonts w:ascii="Arial MT"/>
                      <w:color w:val="0000FF"/>
                      <w:spacing w:val="-1"/>
                      <w:sz w:val="10"/>
                    </w:rPr>
                    <w:t xml:space="preserve"> </w:t>
                  </w:r>
                </w:hyperlink>
                <w:r>
                  <w:rPr>
                    <w:rFonts w:ascii="Arial MT"/>
                    <w:sz w:val="10"/>
                  </w:rPr>
                  <w:t>at FRESNO PACIFIC UNIV on December 22, 2014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67F" w:rsidRDefault="00304F7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117.35pt;margin-top:631.45pt;width:197.4pt;height:7.6pt;z-index:-16078848;mso-position-horizontal-relative:page;mso-position-vertical-relative:page" filled="f" stroked="f">
          <v:textbox inset="0,0,0,0">
            <w:txbxContent>
              <w:p w:rsidR="00F9667F" w:rsidRDefault="00304F75">
                <w:pPr>
                  <w:spacing w:before="16"/>
                  <w:ind w:left="20"/>
                  <w:rPr>
                    <w:rFonts w:ascii="Arial MT"/>
                    <w:sz w:val="10"/>
                  </w:rPr>
                </w:pPr>
                <w:r>
                  <w:rPr>
                    <w:rFonts w:ascii="Arial MT"/>
                    <w:sz w:val="10"/>
                  </w:rPr>
                  <w:t>Downloaded from</w:t>
                </w:r>
                <w:r>
                  <w:rPr>
                    <w:rFonts w:ascii="Arial MT"/>
                    <w:spacing w:val="-1"/>
                    <w:sz w:val="10"/>
                  </w:rPr>
                  <w:t xml:space="preserve"> </w:t>
                </w:r>
                <w:hyperlink r:id="rId1">
                  <w:r>
                    <w:rPr>
                      <w:rFonts w:ascii="Arial MT"/>
                      <w:color w:val="0000FF"/>
                      <w:sz w:val="10"/>
                    </w:rPr>
                    <w:t>vaw.sagepub.com</w:t>
                  </w:r>
                  <w:r>
                    <w:rPr>
                      <w:rFonts w:ascii="Arial MT"/>
                      <w:color w:val="0000FF"/>
                      <w:spacing w:val="-1"/>
                      <w:sz w:val="10"/>
                    </w:rPr>
                    <w:t xml:space="preserve"> </w:t>
                  </w:r>
                </w:hyperlink>
                <w:r>
                  <w:rPr>
                    <w:rFonts w:ascii="Arial MT"/>
                    <w:sz w:val="10"/>
                  </w:rPr>
                  <w:t>at FRESNO PACIFIC UNIV on December 22, 2014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F75" w:rsidRDefault="00304F75">
      <w:r>
        <w:separator/>
      </w:r>
    </w:p>
  </w:footnote>
  <w:footnote w:type="continuationSeparator" w:id="0">
    <w:p w:rsidR="00304F75" w:rsidRDefault="00304F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67F" w:rsidRDefault="00304F75">
    <w:pPr>
      <w:pStyle w:val="BodyText"/>
      <w:spacing w:line="14" w:lineRule="auto"/>
      <w:rPr>
        <w:sz w:val="20"/>
      </w:rPr>
    </w:pPr>
    <w:r>
      <w:pict>
        <v:line id="_x0000_s2124" style="position:absolute;z-index:-16113152;mso-position-horizontal-relative:page;mso-position-vertical-relative:page" from="42.5pt,45.2pt" to="383.8pt,45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3" type="#_x0000_t202" style="position:absolute;margin-left:41.5pt;margin-top:30.7pt;width:17pt;height:13.65pt;z-index:-16112640;mso-position-horizontal-relative:page;mso-position-vertical-relative:page" filled="f" stroked="f">
          <v:textbox inset="0,0,0,0">
            <w:txbxContent>
              <w:p w:rsidR="00F9667F" w:rsidRDefault="00304F75">
                <w:pPr>
                  <w:spacing w:before="14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color w:val="231F20"/>
                    <w:w w:val="90"/>
                    <w:sz w:val="20"/>
                  </w:rPr>
                  <w:t>490</w:t>
                </w:r>
              </w:p>
            </w:txbxContent>
          </v:textbox>
          <w10:wrap anchorx="page" anchory="page"/>
        </v:shape>
      </w:pict>
    </w:r>
    <w:r>
      <w:pict>
        <v:shape id="_x0000_s2122" type="#_x0000_t202" style="position:absolute;margin-left:268.1pt;margin-top:30.75pt;width:116.75pt;height:13.6pt;z-index:-16112128;mso-position-horizontal-relative:page;mso-position-vertical-relative:page" filled="f" stroked="f">
          <v:textbox inset="0,0,0,0">
            <w:txbxContent>
              <w:p w:rsidR="00F9667F" w:rsidRDefault="00304F75">
                <w:pPr>
                  <w:spacing w:before="14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Violence</w:t>
                </w:r>
                <w:r>
                  <w:rPr>
                    <w:rFonts w:ascii="Trebuchet MS"/>
                    <w:i/>
                    <w:color w:val="231F20"/>
                    <w:spacing w:val="-11"/>
                    <w:w w:val="85"/>
                    <w:sz w:val="20"/>
                  </w:rPr>
                  <w:t xml:space="preserve"> </w:t>
                </w:r>
                <w:proofErr w:type="gramStart"/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Against</w:t>
                </w:r>
                <w:proofErr w:type="gramEnd"/>
                <w:r>
                  <w:rPr>
                    <w:rFonts w:ascii="Trebuchet MS"/>
                    <w:i/>
                    <w:color w:val="231F20"/>
                    <w:spacing w:val="-25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Women</w:t>
                </w:r>
                <w:r>
                  <w:rPr>
                    <w:rFonts w:ascii="Trebuchet MS"/>
                    <w:i/>
                    <w:color w:val="231F20"/>
                    <w:spacing w:val="6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16(5)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67F" w:rsidRDefault="00304F75">
    <w:pPr>
      <w:pStyle w:val="BodyText"/>
      <w:spacing w:line="14" w:lineRule="auto"/>
      <w:rPr>
        <w:sz w:val="20"/>
      </w:rPr>
    </w:pPr>
    <w:r>
      <w:pict>
        <v:line id="_x0000_s2120" style="position:absolute;z-index:-16111104;mso-position-horizontal-relative:page;mso-position-vertical-relative:page" from="48.2pt,45.25pt" to="389.5pt,45.25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9" type="#_x0000_t202" style="position:absolute;margin-left:47.2pt;margin-top:30.8pt;width:82.05pt;height:13.6pt;z-index:-16110592;mso-position-horizontal-relative:page;mso-position-vertical-relative:page" filled="f" stroked="f">
          <v:textbox inset="0,0,0,0">
            <w:txbxContent>
              <w:p w:rsidR="00F9667F" w:rsidRDefault="00304F75">
                <w:pPr>
                  <w:spacing w:before="14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95"/>
                    <w:sz w:val="20"/>
                  </w:rPr>
                  <w:t>Douglas</w:t>
                </w:r>
                <w:r>
                  <w:rPr>
                    <w:rFonts w:ascii="Trebuchet MS"/>
                    <w:i/>
                    <w:color w:val="231F20"/>
                    <w:spacing w:val="24"/>
                    <w:w w:val="9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95"/>
                    <w:sz w:val="20"/>
                  </w:rPr>
                  <w:t>and</w:t>
                </w:r>
                <w:r>
                  <w:rPr>
                    <w:rFonts w:ascii="Trebuchet MS"/>
                    <w:i/>
                    <w:color w:val="231F20"/>
                    <w:spacing w:val="-19"/>
                    <w:w w:val="9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95"/>
                    <w:sz w:val="20"/>
                  </w:rPr>
                  <w:t>Walsh</w:t>
                </w:r>
              </w:p>
            </w:txbxContent>
          </v:textbox>
          <w10:wrap anchorx="page" anchory="page"/>
        </v:shape>
      </w:pict>
    </w:r>
    <w:r>
      <w:pict>
        <v:shape id="_x0000_s2118" type="#_x0000_t202" style="position:absolute;margin-left:371.7pt;margin-top:30.75pt;width:18.8pt;height:13.65pt;z-index:-16110080;mso-position-horizontal-relative:page;mso-position-vertical-relative:page" filled="f" stroked="f">
          <v:textbox inset="0,0,0,0">
            <w:txbxContent>
              <w:p w:rsidR="00F9667F" w:rsidRDefault="00304F75">
                <w:pPr>
                  <w:spacing w:before="14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color w:val="231F20"/>
                    <w:sz w:val="20"/>
                  </w:rPr>
                  <w:t>491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67F" w:rsidRDefault="00304F75">
    <w:pPr>
      <w:pStyle w:val="BodyText"/>
      <w:spacing w:line="14" w:lineRule="auto"/>
      <w:rPr>
        <w:sz w:val="20"/>
      </w:rPr>
    </w:pPr>
    <w:r>
      <w:pict>
        <v:line id="_x0000_s2116" style="position:absolute;z-index:-16109056;mso-position-horizontal-relative:page;mso-position-vertical-relative:page" from="42.5pt,45.2pt" to="383.8pt,45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5" type="#_x0000_t202" style="position:absolute;margin-left:41.5pt;margin-top:30.7pt;width:17pt;height:13.65pt;z-index:-16108544;mso-position-horizontal-relative:page;mso-position-vertical-relative:page" filled="f" stroked="f">
          <v:textbox inset="0,0,0,0">
            <w:txbxContent>
              <w:p w:rsidR="00F9667F" w:rsidRDefault="00304F75">
                <w:pPr>
                  <w:spacing w:before="14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color w:val="231F20"/>
                    <w:w w:val="90"/>
                    <w:sz w:val="20"/>
                  </w:rPr>
                  <w:t>492</w:t>
                </w:r>
              </w:p>
            </w:txbxContent>
          </v:textbox>
          <w10:wrap anchorx="page" anchory="page"/>
        </v:shape>
      </w:pict>
    </w:r>
    <w:r>
      <w:pict>
        <v:shape id="_x0000_s2114" type="#_x0000_t202" style="position:absolute;margin-left:268.1pt;margin-top:30.75pt;width:116.75pt;height:13.6pt;z-index:-16108032;mso-position-horizontal-relative:page;mso-position-vertical-relative:page" filled="f" stroked="f">
          <v:textbox inset="0,0,0,0">
            <w:txbxContent>
              <w:p w:rsidR="00F9667F" w:rsidRDefault="00304F75">
                <w:pPr>
                  <w:spacing w:before="14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Violence</w:t>
                </w:r>
                <w:r>
                  <w:rPr>
                    <w:rFonts w:ascii="Trebuchet MS"/>
                    <w:i/>
                    <w:color w:val="231F20"/>
                    <w:spacing w:val="-11"/>
                    <w:w w:val="85"/>
                    <w:sz w:val="20"/>
                  </w:rPr>
                  <w:t xml:space="preserve"> </w:t>
                </w:r>
                <w:proofErr w:type="gramStart"/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Against</w:t>
                </w:r>
                <w:proofErr w:type="gramEnd"/>
                <w:r>
                  <w:rPr>
                    <w:rFonts w:ascii="Trebuchet MS"/>
                    <w:i/>
                    <w:color w:val="231F20"/>
                    <w:spacing w:val="-25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Women</w:t>
                </w:r>
                <w:r>
                  <w:rPr>
                    <w:rFonts w:ascii="Trebuchet MS"/>
                    <w:i/>
                    <w:color w:val="231F20"/>
                    <w:spacing w:val="6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16(5)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67F" w:rsidRDefault="00304F75">
    <w:pPr>
      <w:pStyle w:val="BodyText"/>
      <w:spacing w:line="14" w:lineRule="auto"/>
      <w:rPr>
        <w:sz w:val="20"/>
      </w:rPr>
    </w:pPr>
    <w:r>
      <w:pict>
        <v:line id="_x0000_s2112" style="position:absolute;z-index:-16107008;mso-position-horizontal-relative:page;mso-position-vertical-relative:page" from="48.2pt,45.25pt" to="389.5pt,45.25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47.2pt;margin-top:30.8pt;width:82.05pt;height:13.6pt;z-index:-16106496;mso-position-horizontal-relative:page;mso-position-vertical-relative:page" filled="f" stroked="f">
          <v:textbox inset="0,0,0,0">
            <w:txbxContent>
              <w:p w:rsidR="00F9667F" w:rsidRDefault="00304F75">
                <w:pPr>
                  <w:spacing w:before="14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95"/>
                    <w:sz w:val="20"/>
                  </w:rPr>
                  <w:t>Douglas</w:t>
                </w:r>
                <w:r>
                  <w:rPr>
                    <w:rFonts w:ascii="Trebuchet MS"/>
                    <w:i/>
                    <w:color w:val="231F20"/>
                    <w:spacing w:val="24"/>
                    <w:w w:val="9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95"/>
                    <w:sz w:val="20"/>
                  </w:rPr>
                  <w:t>and</w:t>
                </w:r>
                <w:r>
                  <w:rPr>
                    <w:rFonts w:ascii="Trebuchet MS"/>
                    <w:i/>
                    <w:color w:val="231F20"/>
                    <w:spacing w:val="-19"/>
                    <w:w w:val="9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95"/>
                    <w:sz w:val="20"/>
                  </w:rPr>
                  <w:t>Walsh</w:t>
                </w:r>
              </w:p>
            </w:txbxContent>
          </v:textbox>
          <w10:wrap anchorx="page" anchory="page"/>
        </v:shape>
      </w:pict>
    </w:r>
    <w:r>
      <w:pict>
        <v:shape id="_x0000_s2110" type="#_x0000_t202" style="position:absolute;margin-left:371.7pt;margin-top:30.75pt;width:18.8pt;height:13.65pt;z-index:-16105984;mso-position-horizontal-relative:page;mso-position-vertical-relative:page" filled="f" stroked="f">
          <v:textbox inset="0,0,0,0">
            <w:txbxContent>
              <w:p w:rsidR="00F9667F" w:rsidRDefault="00304F75">
                <w:pPr>
                  <w:spacing w:before="14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color w:val="231F20"/>
                    <w:sz w:val="20"/>
                  </w:rPr>
                  <w:t>493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67F" w:rsidRDefault="00304F75">
    <w:pPr>
      <w:pStyle w:val="BodyText"/>
      <w:spacing w:line="14" w:lineRule="auto"/>
      <w:rPr>
        <w:sz w:val="20"/>
      </w:rPr>
    </w:pPr>
    <w:r>
      <w:pict>
        <v:line id="_x0000_s2108" style="position:absolute;z-index:-16104960;mso-position-horizontal-relative:page;mso-position-vertical-relative:page" from="42.5pt,45.2pt" to="383.8pt,45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41.5pt;margin-top:30.7pt;width:17pt;height:13.65pt;z-index:-16104448;mso-position-horizontal-relative:page;mso-position-vertical-relative:page" filled="f" stroked="f">
          <v:textbox inset="0,0,0,0">
            <w:txbxContent>
              <w:p w:rsidR="00F9667F" w:rsidRDefault="00304F75">
                <w:pPr>
                  <w:spacing w:before="14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color w:val="231F20"/>
                    <w:w w:val="90"/>
                    <w:sz w:val="20"/>
                  </w:rPr>
                  <w:t>494</w:t>
                </w:r>
              </w:p>
            </w:txbxContent>
          </v:textbox>
          <w10:wrap anchorx="page" anchory="page"/>
        </v:shape>
      </w:pict>
    </w:r>
    <w:r>
      <w:pict>
        <v:shape id="_x0000_s2106" type="#_x0000_t202" style="position:absolute;margin-left:268.1pt;margin-top:30.75pt;width:116.75pt;height:13.6pt;z-index:-16103936;mso-position-horizontal-relative:page;mso-position-vertical-relative:page" filled="f" stroked="f">
          <v:textbox inset="0,0,0,0">
            <w:txbxContent>
              <w:p w:rsidR="00F9667F" w:rsidRDefault="00304F75">
                <w:pPr>
                  <w:spacing w:before="14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Violence</w:t>
                </w:r>
                <w:r>
                  <w:rPr>
                    <w:rFonts w:ascii="Trebuchet MS"/>
                    <w:i/>
                    <w:color w:val="231F20"/>
                    <w:spacing w:val="-11"/>
                    <w:w w:val="85"/>
                    <w:sz w:val="20"/>
                  </w:rPr>
                  <w:t xml:space="preserve"> </w:t>
                </w:r>
                <w:proofErr w:type="gramStart"/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Against</w:t>
                </w:r>
                <w:proofErr w:type="gramEnd"/>
                <w:r>
                  <w:rPr>
                    <w:rFonts w:ascii="Trebuchet MS"/>
                    <w:i/>
                    <w:color w:val="231F20"/>
                    <w:spacing w:val="-25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Women</w:t>
                </w:r>
                <w:r>
                  <w:rPr>
                    <w:rFonts w:ascii="Trebuchet MS"/>
                    <w:i/>
                    <w:color w:val="231F20"/>
                    <w:spacing w:val="6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16(5)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67F" w:rsidRDefault="00304F75">
    <w:pPr>
      <w:pStyle w:val="BodyText"/>
      <w:spacing w:line="14" w:lineRule="auto"/>
      <w:rPr>
        <w:sz w:val="20"/>
      </w:rPr>
    </w:pPr>
    <w:r>
      <w:pict>
        <v:line id="_x0000_s2068" style="position:absolute;z-index:-16084480;mso-position-horizontal-relative:page;mso-position-vertical-relative:page" from="42.5pt,45.2pt" to="383.8pt,45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41.5pt;margin-top:30.7pt;width:17pt;height:13.65pt;z-index:-16083968;mso-position-horizontal-relative:page;mso-position-vertical-relative:page" filled="f" stroked="f">
          <v:textbox inset="0,0,0,0">
            <w:txbxContent>
              <w:p w:rsidR="00F9667F" w:rsidRDefault="00304F75">
                <w:pPr>
                  <w:spacing w:before="14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color w:val="231F20"/>
                    <w:w w:val="90"/>
                    <w:sz w:val="20"/>
                  </w:rPr>
                  <w:t>504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268.1pt;margin-top:30.75pt;width:116.75pt;height:13.6pt;z-index:-16083456;mso-position-horizontal-relative:page;mso-position-vertical-relative:page" filled="f" stroked="f">
          <v:textbox inset="0,0,0,0">
            <w:txbxContent>
              <w:p w:rsidR="00F9667F" w:rsidRDefault="00304F75">
                <w:pPr>
                  <w:spacing w:before="14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Violence</w:t>
                </w:r>
                <w:r>
                  <w:rPr>
                    <w:rFonts w:ascii="Trebuchet MS"/>
                    <w:i/>
                    <w:color w:val="231F20"/>
                    <w:spacing w:val="-11"/>
                    <w:w w:val="85"/>
                    <w:sz w:val="20"/>
                  </w:rPr>
                  <w:t xml:space="preserve"> </w:t>
                </w:r>
                <w:proofErr w:type="gramStart"/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Against</w:t>
                </w:r>
                <w:proofErr w:type="gramEnd"/>
                <w:r>
                  <w:rPr>
                    <w:rFonts w:ascii="Trebuchet MS"/>
                    <w:i/>
                    <w:color w:val="231F20"/>
                    <w:spacing w:val="-25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Women</w:t>
                </w:r>
                <w:r>
                  <w:rPr>
                    <w:rFonts w:ascii="Trebuchet MS"/>
                    <w:i/>
                    <w:color w:val="231F20"/>
                    <w:spacing w:val="6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16(5)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67F" w:rsidRDefault="00304F75">
    <w:pPr>
      <w:pStyle w:val="BodyText"/>
      <w:spacing w:line="14" w:lineRule="auto"/>
      <w:rPr>
        <w:sz w:val="20"/>
      </w:rPr>
    </w:pPr>
    <w:r>
      <w:pict>
        <v:line id="_x0000_s2064" style="position:absolute;z-index:-16082432;mso-position-horizontal-relative:page;mso-position-vertical-relative:page" from="48.2pt,45.25pt" to="389.5pt,45.25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47.2pt;margin-top:30.8pt;width:82.05pt;height:13.6pt;z-index:-16081920;mso-position-horizontal-relative:page;mso-position-vertical-relative:page" filled="f" stroked="f">
          <v:textbox inset="0,0,0,0">
            <w:txbxContent>
              <w:p w:rsidR="00F9667F" w:rsidRDefault="00304F75">
                <w:pPr>
                  <w:spacing w:before="14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95"/>
                    <w:sz w:val="20"/>
                  </w:rPr>
                  <w:t>Douglas</w:t>
                </w:r>
                <w:r>
                  <w:rPr>
                    <w:rFonts w:ascii="Trebuchet MS"/>
                    <w:i/>
                    <w:color w:val="231F20"/>
                    <w:spacing w:val="24"/>
                    <w:w w:val="9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95"/>
                    <w:sz w:val="20"/>
                  </w:rPr>
                  <w:t>and</w:t>
                </w:r>
                <w:r>
                  <w:rPr>
                    <w:rFonts w:ascii="Trebuchet MS"/>
                    <w:i/>
                    <w:color w:val="231F20"/>
                    <w:spacing w:val="-19"/>
                    <w:w w:val="9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95"/>
                    <w:sz w:val="20"/>
                  </w:rPr>
                  <w:t>Walsh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371.7pt;margin-top:30.75pt;width:18.8pt;height:13.65pt;z-index:-16081408;mso-position-horizontal-relative:page;mso-position-vertical-relative:page" filled="f" stroked="f">
          <v:textbox inset="0,0,0,0">
            <w:txbxContent>
              <w:p w:rsidR="00F9667F" w:rsidRDefault="00304F75">
                <w:pPr>
                  <w:spacing w:before="14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color w:val="231F20"/>
                    <w:sz w:val="20"/>
                  </w:rPr>
                  <w:t>505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67F" w:rsidRDefault="00304F75">
    <w:pPr>
      <w:pStyle w:val="BodyText"/>
      <w:spacing w:line="14" w:lineRule="auto"/>
      <w:rPr>
        <w:sz w:val="20"/>
      </w:rPr>
    </w:pPr>
    <w:r>
      <w:pict>
        <v:line id="_x0000_s2060" style="position:absolute;z-index:-16080384;mso-position-horizontal-relative:page;mso-position-vertical-relative:page" from="42.5pt,45.2pt" to="383.8pt,45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5pt;margin-top:30.7pt;width:17pt;height:13.65pt;z-index:-16079872;mso-position-horizontal-relative:page;mso-position-vertical-relative:page" filled="f" stroked="f">
          <v:textbox inset="0,0,0,0">
            <w:txbxContent>
              <w:p w:rsidR="00F9667F" w:rsidRDefault="00304F75">
                <w:pPr>
                  <w:spacing w:before="14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color w:val="231F20"/>
                    <w:w w:val="90"/>
                    <w:sz w:val="20"/>
                  </w:rPr>
                  <w:t>506</w:t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268.1pt;margin-top:30.75pt;width:116.75pt;height:13.6pt;z-index:-16079360;mso-position-horizontal-relative:page;mso-position-vertical-relative:page" filled="f" stroked="f">
          <v:textbox inset="0,0,0,0">
            <w:txbxContent>
              <w:p w:rsidR="00F9667F" w:rsidRDefault="00304F75">
                <w:pPr>
                  <w:spacing w:before="14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Violence</w:t>
                </w:r>
                <w:r>
                  <w:rPr>
                    <w:rFonts w:ascii="Trebuchet MS"/>
                    <w:i/>
                    <w:color w:val="231F20"/>
                    <w:spacing w:val="-11"/>
                    <w:w w:val="85"/>
                    <w:sz w:val="20"/>
                  </w:rPr>
                  <w:t xml:space="preserve"> </w:t>
                </w:r>
                <w:proofErr w:type="gramStart"/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Against</w:t>
                </w:r>
                <w:proofErr w:type="gramEnd"/>
                <w:r>
                  <w:rPr>
                    <w:rFonts w:ascii="Trebuchet MS"/>
                    <w:i/>
                    <w:color w:val="231F20"/>
                    <w:spacing w:val="-25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Women</w:t>
                </w:r>
                <w:r>
                  <w:rPr>
                    <w:rFonts w:ascii="Trebuchet MS"/>
                    <w:i/>
                    <w:color w:val="231F20"/>
                    <w:spacing w:val="6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16(5)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67F" w:rsidRDefault="00304F75">
    <w:pPr>
      <w:pStyle w:val="BodyText"/>
      <w:spacing w:line="14" w:lineRule="auto"/>
      <w:rPr>
        <w:sz w:val="20"/>
      </w:rPr>
    </w:pPr>
    <w:r>
      <w:pict>
        <v:line id="_x0000_s2052" style="position:absolute;z-index:-16076288;mso-position-horizontal-relative:page;mso-position-vertical-relative:page" from="42.5pt,45.2pt" to="383.8pt,45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5pt;margin-top:30.7pt;width:17pt;height:13.65pt;z-index:-16075776;mso-position-horizontal-relative:page;mso-position-vertical-relative:page" filled="f" stroked="f">
          <v:textbox inset="0,0,0,0">
            <w:txbxContent>
              <w:p w:rsidR="00F9667F" w:rsidRDefault="00304F75">
                <w:pPr>
                  <w:spacing w:before="14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color w:val="231F20"/>
                    <w:w w:val="90"/>
                    <w:sz w:val="20"/>
                  </w:rPr>
                  <w:t>508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68.1pt;margin-top:30.75pt;width:116.75pt;height:13.6pt;z-index:-16075264;mso-position-horizontal-relative:page;mso-position-vertical-relative:page" filled="f" stroked="f">
          <v:textbox inset="0,0,0,0">
            <w:txbxContent>
              <w:p w:rsidR="00F9667F" w:rsidRDefault="00304F75">
                <w:pPr>
                  <w:spacing w:before="14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Violence</w:t>
                </w:r>
                <w:r>
                  <w:rPr>
                    <w:rFonts w:ascii="Trebuchet MS"/>
                    <w:i/>
                    <w:color w:val="231F20"/>
                    <w:spacing w:val="-11"/>
                    <w:w w:val="85"/>
                    <w:sz w:val="20"/>
                  </w:rPr>
                  <w:t xml:space="preserve"> </w:t>
                </w:r>
                <w:proofErr w:type="gramStart"/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Against</w:t>
                </w:r>
                <w:proofErr w:type="gramEnd"/>
                <w:r>
                  <w:rPr>
                    <w:rFonts w:ascii="Trebuchet MS"/>
                    <w:i/>
                    <w:color w:val="231F20"/>
                    <w:spacing w:val="-25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Women</w:t>
                </w:r>
                <w:r>
                  <w:rPr>
                    <w:rFonts w:ascii="Trebuchet MS"/>
                    <w:i/>
                    <w:color w:val="231F20"/>
                    <w:spacing w:val="6"/>
                    <w:w w:val="85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5"/>
                    <w:sz w:val="20"/>
                  </w:rPr>
                  <w:t>16(5)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3083B"/>
    <w:multiLevelType w:val="hybridMultilevel"/>
    <w:tmpl w:val="0406CF8C"/>
    <w:lvl w:ilvl="0" w:tplc="DE2A7DF2">
      <w:start w:val="1"/>
      <w:numFmt w:val="decimal"/>
      <w:lvlText w:val="%1."/>
      <w:lvlJc w:val="left"/>
      <w:pPr>
        <w:ind w:left="350" w:hanging="240"/>
        <w:jc w:val="right"/>
      </w:pPr>
      <w:rPr>
        <w:rFonts w:ascii="Times New Roman" w:eastAsia="Times New Roman" w:hAnsi="Times New Roman" w:cs="Times New Roman" w:hint="default"/>
        <w:color w:val="231F20"/>
        <w:spacing w:val="-2"/>
        <w:w w:val="100"/>
        <w:sz w:val="18"/>
        <w:szCs w:val="18"/>
        <w:lang w:val="en-US" w:eastAsia="en-US" w:bidi="ar-SA"/>
      </w:rPr>
    </w:lvl>
    <w:lvl w:ilvl="1" w:tplc="41D8801C">
      <w:numFmt w:val="bullet"/>
      <w:lvlText w:val="•"/>
      <w:lvlJc w:val="left"/>
      <w:pPr>
        <w:ind w:left="460" w:hanging="240"/>
      </w:pPr>
      <w:rPr>
        <w:rFonts w:hint="default"/>
        <w:lang w:val="en-US" w:eastAsia="en-US" w:bidi="ar-SA"/>
      </w:rPr>
    </w:lvl>
    <w:lvl w:ilvl="2" w:tplc="324CE1C2">
      <w:numFmt w:val="bullet"/>
      <w:lvlText w:val="•"/>
      <w:lvlJc w:val="left"/>
      <w:pPr>
        <w:ind w:left="1206" w:hanging="240"/>
      </w:pPr>
      <w:rPr>
        <w:rFonts w:hint="default"/>
        <w:lang w:val="en-US" w:eastAsia="en-US" w:bidi="ar-SA"/>
      </w:rPr>
    </w:lvl>
    <w:lvl w:ilvl="3" w:tplc="5C5CC07E">
      <w:numFmt w:val="bullet"/>
      <w:lvlText w:val="•"/>
      <w:lvlJc w:val="left"/>
      <w:pPr>
        <w:ind w:left="1953" w:hanging="240"/>
      </w:pPr>
      <w:rPr>
        <w:rFonts w:hint="default"/>
        <w:lang w:val="en-US" w:eastAsia="en-US" w:bidi="ar-SA"/>
      </w:rPr>
    </w:lvl>
    <w:lvl w:ilvl="4" w:tplc="2BEECFDE">
      <w:numFmt w:val="bullet"/>
      <w:lvlText w:val="•"/>
      <w:lvlJc w:val="left"/>
      <w:pPr>
        <w:ind w:left="2700" w:hanging="240"/>
      </w:pPr>
      <w:rPr>
        <w:rFonts w:hint="default"/>
        <w:lang w:val="en-US" w:eastAsia="en-US" w:bidi="ar-SA"/>
      </w:rPr>
    </w:lvl>
    <w:lvl w:ilvl="5" w:tplc="2FFC66F6">
      <w:numFmt w:val="bullet"/>
      <w:lvlText w:val="•"/>
      <w:lvlJc w:val="left"/>
      <w:pPr>
        <w:ind w:left="3446" w:hanging="240"/>
      </w:pPr>
      <w:rPr>
        <w:rFonts w:hint="default"/>
        <w:lang w:val="en-US" w:eastAsia="en-US" w:bidi="ar-SA"/>
      </w:rPr>
    </w:lvl>
    <w:lvl w:ilvl="6" w:tplc="63C4F50E">
      <w:numFmt w:val="bullet"/>
      <w:lvlText w:val="•"/>
      <w:lvlJc w:val="left"/>
      <w:pPr>
        <w:ind w:left="4193" w:hanging="240"/>
      </w:pPr>
      <w:rPr>
        <w:rFonts w:hint="default"/>
        <w:lang w:val="en-US" w:eastAsia="en-US" w:bidi="ar-SA"/>
      </w:rPr>
    </w:lvl>
    <w:lvl w:ilvl="7" w:tplc="DCF6899E">
      <w:numFmt w:val="bullet"/>
      <w:lvlText w:val="•"/>
      <w:lvlJc w:val="left"/>
      <w:pPr>
        <w:ind w:left="4940" w:hanging="240"/>
      </w:pPr>
      <w:rPr>
        <w:rFonts w:hint="default"/>
        <w:lang w:val="en-US" w:eastAsia="en-US" w:bidi="ar-SA"/>
      </w:rPr>
    </w:lvl>
    <w:lvl w:ilvl="8" w:tplc="EF286768">
      <w:numFmt w:val="bullet"/>
      <w:lvlText w:val="•"/>
      <w:lvlJc w:val="left"/>
      <w:pPr>
        <w:ind w:left="5686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12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9667F"/>
    <w:rsid w:val="00304F75"/>
    <w:rsid w:val="00B90CF9"/>
    <w:rsid w:val="00F9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3"/>
      <w:jc w:val="both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50"/>
      <w:ind w:left="110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14"/>
      <w:ind w:left="20"/>
      <w:outlineLvl w:val="2"/>
    </w:pPr>
    <w:rPr>
      <w:rFonts w:ascii="Trebuchet MS" w:eastAsia="Trebuchet MS" w:hAnsi="Trebuchet MS" w:cs="Trebuchet MS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ind w:left="223" w:right="1434"/>
      <w:jc w:val="both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50" w:hanging="24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90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CF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0C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CF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90C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0CF9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3"/>
      <w:jc w:val="both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50"/>
      <w:ind w:left="110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14"/>
      <w:ind w:left="20"/>
      <w:outlineLvl w:val="2"/>
    </w:pPr>
    <w:rPr>
      <w:rFonts w:ascii="Trebuchet MS" w:eastAsia="Trebuchet MS" w:hAnsi="Trebuchet MS" w:cs="Trebuchet MS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ind w:left="223" w:right="1434"/>
      <w:jc w:val="both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50" w:hanging="24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90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CF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0C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CF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90C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0CF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header" Target="header9.xml"/><Relationship Id="rId3" Type="http://schemas.microsoft.com/office/2007/relationships/stylesWithEffects" Target="stylesWithEffect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yperlink" Target="http://www.familylawwebguide.com.au/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footer" Target="footer10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vaw.sagepub.com/" TargetMode="External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hyperlink" Target="http://vaw.sagepub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vaw.sagepub.com/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vaw.sagepub.com/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vaw.sagepub.com/" TargetMode="External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hyperlink" Target="http://vaw.sagepub.com/" TargetMode="Externa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hyperlink" Target="http://vaw.sagepub.com/" TargetMode="External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hyperlink" Target="http://vaw.sagepub.com/" TargetMode="External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hyperlink" Target="http://vaw.sagep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4372</Words>
  <Characters>24923</Characters>
  <Application>Microsoft Office Word</Application>
  <DocSecurity>0</DocSecurity>
  <Lines>207</Lines>
  <Paragraphs>58</Paragraphs>
  <ScaleCrop>false</ScaleCrop>
  <Company/>
  <LinksUpToDate>false</LinksUpToDate>
  <CharactersWithSpaces>29237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ht</cp:lastModifiedBy>
  <cp:revision>2</cp:revision>
  <dcterms:created xsi:type="dcterms:W3CDTF">2022-05-10T15:54:00Z</dcterms:created>
  <dcterms:modified xsi:type="dcterms:W3CDTF">2022-05-11T06:43:00Z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2010-03-30T00:00:00Z</vt:filetime>
  </property>
  <property fmtid="{D5CDD505-2E9C-101B-9397-08002B2CF9AE}" pid="3" name="Creator">
    <vt:lpwstr>Adobe InDesign CS4 (6.0.4)</vt:lpwstr>
  </property>
  <property fmtid="{D5CDD505-2E9C-101B-9397-08002B2CF9AE}" pid="4" name="LastSaved">
    <vt:filetime>2022-05-10T00:00:00Z</vt:filetime>
  </property>
</Properties>
</file>