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49E" w:rsidRPr="001E0B58" w:rsidRDefault="006B3F85">
      <w:pPr>
        <w:pStyle w:val="Heading1"/>
        <w:ind w:left="860"/>
        <w:rPr>
          <w:sz w:val="30"/>
          <w:szCs w:val="30"/>
        </w:rPr>
      </w:pPr>
      <w:bookmarkStart w:id="0" w:name="_GoBack"/>
      <w:bookmarkEnd w:id="0"/>
      <w:r w:rsidRPr="001E0B58">
        <w:rPr>
          <w:color w:val="231F20"/>
          <w:w w:val="105"/>
          <w:sz w:val="30"/>
          <w:szCs w:val="30"/>
        </w:rPr>
        <w:t>Abstract</w:t>
      </w:r>
    </w:p>
    <w:p w:rsidR="007F449E" w:rsidRPr="001E0B58" w:rsidRDefault="006B3F85">
      <w:pPr>
        <w:pStyle w:val="BodyText"/>
        <w:spacing w:before="8" w:line="247" w:lineRule="auto"/>
        <w:ind w:left="860" w:right="118"/>
        <w:jc w:val="both"/>
        <w:rPr>
          <w:rFonts w:ascii="Trebuchet MS" w:hAnsi="Trebuchet MS"/>
          <w:sz w:val="30"/>
          <w:szCs w:val="30"/>
        </w:rPr>
      </w:pPr>
      <w:r w:rsidRPr="001E0B58">
        <w:rPr>
          <w:rFonts w:ascii="Trebuchet MS" w:hAnsi="Trebuchet MS"/>
          <w:color w:val="231F20"/>
          <w:w w:val="90"/>
          <w:sz w:val="30"/>
          <w:szCs w:val="30"/>
        </w:rPr>
        <w:t>One of the most striking features of the COVID-19 pandemic in the United Kingdom has been the disproportionate way in</w:t>
      </w:r>
      <w:r w:rsidRPr="001E0B58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which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it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has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affected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Black,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Asian,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ethnic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minority,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and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working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class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people.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this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article,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argue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that</w:t>
      </w:r>
      <w:r w:rsidRPr="001E0B58">
        <w:rPr>
          <w:rFonts w:ascii="Trebuchet MS" w:hAnsi="Trebuchet MS"/>
          <w:color w:val="231F20"/>
          <w:spacing w:val="-7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digital</w:t>
      </w:r>
      <w:r w:rsidRPr="001E0B58">
        <w:rPr>
          <w:rFonts w:ascii="Trebuchet MS" w:hAnsi="Trebuchet MS"/>
          <w:color w:val="231F20"/>
          <w:spacing w:val="-6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technologies</w:t>
      </w:r>
      <w:r w:rsidRPr="001E0B58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and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data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practices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response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to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COVID-19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amplify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social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inequalities,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which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are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already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accentuated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by</w:t>
      </w:r>
      <w:r w:rsidRPr="001E0B58">
        <w:rPr>
          <w:rFonts w:ascii="Trebuchet MS" w:hAnsi="Trebuchet MS"/>
          <w:color w:val="231F20"/>
          <w:spacing w:val="-4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pandemic,</w:t>
      </w:r>
      <w:r w:rsidRPr="001E0B58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thus leading to a “second-order disaster”—a human-made disaster which further traps disadvantaged people into precarity.</w:t>
      </w:r>
      <w:r w:rsidRPr="001E0B58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Inequalities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are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rep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roduced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both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everyday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uses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of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technology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for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distance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learning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and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remote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work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as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well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as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in</w:t>
      </w:r>
      <w:r w:rsidRPr="001E0B58">
        <w:rPr>
          <w:rFonts w:ascii="Trebuchet MS" w:hAnsi="Trebuchet MS"/>
          <w:color w:val="231F20"/>
          <w:spacing w:val="-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public health response. Applications such as contact tracing apps raise concerns about “function creep”—the reuse of data</w:t>
      </w:r>
      <w:r w:rsidRPr="001E0B58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for different purposes than the one for which they were originally collected—while they normalize surveillance which has</w:t>
      </w:r>
      <w:r w:rsidRPr="001E0B58">
        <w:rPr>
          <w:rFonts w:ascii="Trebuchet MS" w:hAnsi="Trebuchet MS"/>
          <w:color w:val="231F20"/>
          <w:spacing w:val="1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been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traditionally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used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on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marginalized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communities.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outsourcing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of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digital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public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health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response</w:t>
      </w:r>
      <w:r w:rsidRPr="001E0B58">
        <w:rPr>
          <w:rFonts w:ascii="Trebuchet MS" w:hAnsi="Trebuchet MS"/>
          <w:color w:val="231F20"/>
          <w:spacing w:val="-3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consolidates</w:t>
      </w:r>
      <w:r w:rsidRPr="001E0B58">
        <w:rPr>
          <w:rFonts w:ascii="Trebuchet MS" w:hAnsi="Trebuchet MS"/>
          <w:color w:val="231F20"/>
          <w:spacing w:val="-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0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52"/>
          <w:w w:val="90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arrival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of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the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privatized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digital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welfare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state,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which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increases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risks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of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potential</w:t>
      </w:r>
      <w:r w:rsidRPr="001E0B58">
        <w:rPr>
          <w:rFonts w:ascii="Trebuchet MS" w:hAnsi="Trebuchet MS"/>
          <w:color w:val="231F20"/>
          <w:spacing w:val="-12"/>
          <w:w w:val="95"/>
          <w:sz w:val="30"/>
          <w:szCs w:val="30"/>
        </w:rPr>
        <w:t xml:space="preserve"> </w:t>
      </w:r>
      <w:r w:rsidRPr="001E0B58">
        <w:rPr>
          <w:rFonts w:ascii="Trebuchet MS" w:hAnsi="Trebuchet MS"/>
          <w:color w:val="231F20"/>
          <w:w w:val="95"/>
          <w:sz w:val="30"/>
          <w:szCs w:val="30"/>
        </w:rPr>
        <w:t>discrimination.</w:t>
      </w:r>
    </w:p>
    <w:p w:rsidR="007F449E" w:rsidRPr="001E0B58" w:rsidRDefault="007F449E">
      <w:pPr>
        <w:pStyle w:val="BodyText"/>
        <w:spacing w:before="11"/>
        <w:rPr>
          <w:rFonts w:ascii="Trebuchet MS"/>
          <w:sz w:val="30"/>
          <w:szCs w:val="30"/>
        </w:rPr>
      </w:pPr>
    </w:p>
    <w:p w:rsidR="007F449E" w:rsidRPr="001E0B58" w:rsidRDefault="006B3F85">
      <w:pPr>
        <w:pStyle w:val="Heading1"/>
        <w:ind w:left="860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Keywords</w:t>
      </w:r>
    </w:p>
    <w:p w:rsidR="007F449E" w:rsidRPr="001E0B58" w:rsidRDefault="006B3F85">
      <w:pPr>
        <w:pStyle w:val="BodyText"/>
        <w:spacing w:before="8"/>
        <w:ind w:left="860"/>
        <w:rPr>
          <w:rFonts w:ascii="Trebuchet MS"/>
          <w:sz w:val="30"/>
          <w:szCs w:val="30"/>
        </w:rPr>
      </w:pPr>
      <w:r w:rsidRPr="001E0B58">
        <w:rPr>
          <w:rFonts w:ascii="Trebuchet MS"/>
          <w:color w:val="231F20"/>
          <w:w w:val="85"/>
          <w:sz w:val="30"/>
          <w:szCs w:val="30"/>
        </w:rPr>
        <w:t>COVID-19,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social</w:t>
      </w:r>
      <w:r w:rsidRPr="001E0B58">
        <w:rPr>
          <w:rFonts w:ascii="Trebuchet MS"/>
          <w:color w:val="231F20"/>
          <w:spacing w:val="24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inequalities,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digital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welfare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state,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digital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contact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tracing,</w:t>
      </w:r>
      <w:r w:rsidRPr="001E0B58">
        <w:rPr>
          <w:rFonts w:ascii="Trebuchet MS"/>
          <w:color w:val="231F20"/>
          <w:spacing w:val="25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surveillance</w:t>
      </w:r>
    </w:p>
    <w:p w:rsidR="007F449E" w:rsidRPr="001E0B58" w:rsidRDefault="007F449E">
      <w:pPr>
        <w:pStyle w:val="BodyText"/>
        <w:rPr>
          <w:rFonts w:ascii="Trebuchet MS"/>
          <w:sz w:val="30"/>
          <w:szCs w:val="30"/>
        </w:rPr>
      </w:pPr>
    </w:p>
    <w:p w:rsidR="007F449E" w:rsidRPr="001E0B58" w:rsidRDefault="007F449E">
      <w:pPr>
        <w:rPr>
          <w:rFonts w:ascii="Trebuchet MS"/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F449E" w:rsidRPr="001E0B58" w:rsidRDefault="007F449E">
      <w:pPr>
        <w:pStyle w:val="BodyText"/>
        <w:rPr>
          <w:rFonts w:ascii="Trebuchet MS"/>
          <w:sz w:val="30"/>
          <w:szCs w:val="30"/>
        </w:rPr>
      </w:pPr>
    </w:p>
    <w:p w:rsidR="007F449E" w:rsidRPr="001E0B58" w:rsidRDefault="006B3F85">
      <w:pPr>
        <w:pStyle w:val="BodyText"/>
        <w:spacing w:line="249" w:lineRule="auto"/>
        <w:ind w:left="86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Pandemics are social and political as much as they are bio-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logical. COVID-19 is not just an infectious disease caused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by the recently discovered coronavirus (SARS-Cov-2);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pandemic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affected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all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aspects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life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most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coun-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tries of the world. Because of its sudden arrival and severe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infectiousness,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has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lastRenderedPageBreak/>
        <w:t>been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likened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disaster.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But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there are many reasons beyond its temporal urgency that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 turned the pandemic into a disaster, at least in some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countries. Disaster</w:t>
      </w:r>
      <w:r w:rsidRPr="001E0B58">
        <w:rPr>
          <w:color w:val="231F20"/>
          <w:sz w:val="30"/>
          <w:szCs w:val="30"/>
        </w:rPr>
        <w:t>s are not just unique, unexpected events: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they have a longer temporality, involving the period predat-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ing</w:t>
      </w:r>
      <w:r w:rsidRPr="001E0B58">
        <w:rPr>
          <w:color w:val="231F20"/>
          <w:spacing w:val="-14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the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event</w:t>
      </w:r>
      <w:r w:rsidRPr="001E0B58">
        <w:rPr>
          <w:color w:val="231F20"/>
          <w:spacing w:val="-14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and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the</w:t>
      </w:r>
      <w:r w:rsidRPr="001E0B58">
        <w:rPr>
          <w:color w:val="231F20"/>
          <w:spacing w:val="-14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subsequent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recovery.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Hurricane</w:t>
      </w:r>
      <w:r w:rsidRPr="001E0B58">
        <w:rPr>
          <w:color w:val="231F20"/>
          <w:spacing w:val="-1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Katrina,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which hit New Orleans in 2005, is a case in point. What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lastRenderedPageBreak/>
        <w:t>turned the storm into a disaster we</w:t>
      </w:r>
      <w:r w:rsidRPr="001E0B58">
        <w:rPr>
          <w:color w:val="231F20"/>
          <w:sz w:val="30"/>
          <w:szCs w:val="30"/>
        </w:rPr>
        <w:t>re the underlying social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 racial inequalities, the decaying public infrastructure,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inadequate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which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prioritized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profit-making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over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welfare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citizens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(Adams,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2013).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Katrina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exempli-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Klein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(2007)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calls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“disaster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capitalism”: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extreme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profiteering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from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catastrophic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events.</w:t>
      </w:r>
      <w:proofErr w:type="gramEnd"/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notion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“second-order disasters” is apt as it captures how recovery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 cause more adverse effects than the original calamity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(Adams,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2013).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What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has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turned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into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disaster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its spread in countries with depleted resources, inadequate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 health policies, and underlying inequalities. It is still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early days, but the vastly different outcomes among coun-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tries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(in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terms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deaths,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but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also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secondary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effects)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suggest</w:t>
      </w:r>
    </w:p>
    <w:p w:rsidR="007F449E" w:rsidRPr="001E0B58" w:rsidRDefault="006B3F85">
      <w:pPr>
        <w:pStyle w:val="BodyText"/>
        <w:spacing w:before="2"/>
        <w:rPr>
          <w:sz w:val="30"/>
          <w:szCs w:val="30"/>
        </w:rPr>
      </w:pPr>
      <w:r w:rsidRPr="001E0B58">
        <w:rPr>
          <w:sz w:val="30"/>
          <w:szCs w:val="30"/>
        </w:rPr>
        <w:br w:type="column"/>
      </w:r>
    </w:p>
    <w:p w:rsidR="007F449E" w:rsidRPr="001E0B58" w:rsidRDefault="006B3F85">
      <w:pPr>
        <w:pStyle w:val="BodyText"/>
        <w:spacing w:line="249" w:lineRule="auto"/>
        <w:ind w:left="319" w:right="118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that</w:t>
      </w:r>
      <w:proofErr w:type="gramEnd"/>
      <w:r w:rsidRPr="001E0B58">
        <w:rPr>
          <w:color w:val="231F20"/>
          <w:sz w:val="30"/>
          <w:szCs w:val="30"/>
        </w:rPr>
        <w:t xml:space="preserve"> soc</w:t>
      </w:r>
      <w:r w:rsidRPr="001E0B58">
        <w:rPr>
          <w:color w:val="231F20"/>
          <w:sz w:val="30"/>
          <w:szCs w:val="30"/>
        </w:rPr>
        <w:t>ial, political, economic, environmental, and cultural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factors determine the course of the pandemic, not just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presence of the pathogen itself. In the essay, I will focus my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discussion largely on the United Kingdom, which is one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most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severely affe</w:t>
      </w:r>
      <w:r w:rsidRPr="001E0B58">
        <w:rPr>
          <w:color w:val="231F20"/>
          <w:sz w:val="30"/>
          <w:szCs w:val="30"/>
        </w:rPr>
        <w:t>cted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countries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globally.</w:t>
      </w:r>
      <w:r w:rsidRPr="001E0B58">
        <w:rPr>
          <w:color w:val="231F20"/>
          <w:sz w:val="30"/>
          <w:szCs w:val="30"/>
          <w:vertAlign w:val="superscript"/>
        </w:rPr>
        <w:t>1</w:t>
      </w:r>
    </w:p>
    <w:p w:rsidR="007F449E" w:rsidRPr="001E0B58" w:rsidRDefault="006B3F85">
      <w:pPr>
        <w:pStyle w:val="BodyText"/>
        <w:spacing w:before="4" w:line="249" w:lineRule="auto"/>
        <w:ind w:left="319" w:right="117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Digital technology has been at the center of the COVID-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19 pandemic both globally and in the United Kingdom 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particular. Not only have the lives of millions of people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migrated online at a stroke as part of enforced lockdowns,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</w:t>
      </w:r>
      <w:r w:rsidRPr="001E0B58">
        <w:rPr>
          <w:color w:val="231F20"/>
          <w:sz w:val="30"/>
          <w:szCs w:val="30"/>
        </w:rPr>
        <w:t>gital innovation has also been integral to the public health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reflecting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well-established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pattern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which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assumes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 digital technologies and big data mitigate the harms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caused by disasters. The empirical evidence, however, sug-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gests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consequences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technology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disaster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recovery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more complex at best and even harmful in some contexts.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My earlier research of the aftermath of Typhoon Haiyan 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Philippines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found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mobile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media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amplified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already</w:t>
      </w:r>
      <w:r w:rsidRPr="001E0B58">
        <w:rPr>
          <w:color w:val="231F20"/>
          <w:spacing w:val="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existing</w:t>
      </w:r>
      <w:r w:rsidRPr="001E0B58">
        <w:rPr>
          <w:color w:val="231F20"/>
          <w:spacing w:val="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</w:t>
      </w:r>
      <w:r w:rsidRPr="001E0B58">
        <w:rPr>
          <w:color w:val="231F20"/>
          <w:sz w:val="30"/>
          <w:szCs w:val="30"/>
        </w:rPr>
        <w:t>alities</w:t>
      </w:r>
      <w:r w:rsidRPr="001E0B58">
        <w:rPr>
          <w:color w:val="231F20"/>
          <w:spacing w:val="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leading</w:t>
      </w:r>
      <w:r w:rsidRPr="001E0B58">
        <w:rPr>
          <w:color w:val="231F20"/>
          <w:spacing w:val="2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second-order</w:t>
      </w:r>
    </w:p>
    <w:p w:rsidR="007F449E" w:rsidRPr="001E0B58" w:rsidRDefault="006B3F85">
      <w:pPr>
        <w:pStyle w:val="BodyText"/>
        <w:spacing w:before="4"/>
        <w:rPr>
          <w:sz w:val="30"/>
          <w:szCs w:val="30"/>
        </w:rPr>
      </w:pPr>
      <w:r w:rsidRPr="001E0B58">
        <w:rPr>
          <w:sz w:val="30"/>
          <w:szCs w:val="30"/>
        </w:rPr>
        <w:pict>
          <v:shape id="_x0000_s1028" style="position:absolute;margin-left:322.5pt;margin-top:13.85pt;width:241.5pt;height:.1pt;z-index:-15728128;mso-wrap-distance-left:0;mso-wrap-distance-right:0;mso-position-horizontal-relative:page" coordorigin="6450,277" coordsize="4830,0" path="m6450,277r4830,e" filled="f" strokecolor="#231f20" strokeweight=".25pt">
            <v:path arrowok="t"/>
            <w10:wrap type="topAndBottom" anchorx="page"/>
          </v:shape>
        </w:pict>
      </w:r>
    </w:p>
    <w:p w:rsidR="007F449E" w:rsidRPr="001E0B58" w:rsidRDefault="006B3F85">
      <w:pPr>
        <w:spacing w:before="60"/>
        <w:ind w:left="319"/>
        <w:jc w:val="both"/>
        <w:rPr>
          <w:rFonts w:ascii="Trebuchet MS"/>
          <w:sz w:val="30"/>
          <w:szCs w:val="30"/>
        </w:rPr>
      </w:pPr>
      <w:r w:rsidRPr="001E0B58">
        <w:rPr>
          <w:rFonts w:ascii="Trebuchet MS"/>
          <w:color w:val="231F20"/>
          <w:w w:val="90"/>
          <w:sz w:val="30"/>
          <w:szCs w:val="30"/>
        </w:rPr>
        <w:lastRenderedPageBreak/>
        <w:t>Goldsmiths,</w:t>
      </w:r>
      <w:r w:rsidRPr="001E0B58">
        <w:rPr>
          <w:rFonts w:ascii="Trebuchet MS"/>
          <w:color w:val="231F20"/>
          <w:spacing w:val="16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90"/>
          <w:sz w:val="30"/>
          <w:szCs w:val="30"/>
        </w:rPr>
        <w:t>University</w:t>
      </w:r>
      <w:r w:rsidRPr="001E0B58">
        <w:rPr>
          <w:rFonts w:ascii="Trebuchet MS"/>
          <w:color w:val="231F20"/>
          <w:spacing w:val="16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90"/>
          <w:sz w:val="30"/>
          <w:szCs w:val="30"/>
        </w:rPr>
        <w:t>of</w:t>
      </w:r>
      <w:r w:rsidRPr="001E0B58">
        <w:rPr>
          <w:rFonts w:ascii="Trebuchet MS"/>
          <w:color w:val="231F20"/>
          <w:spacing w:val="16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90"/>
          <w:sz w:val="30"/>
          <w:szCs w:val="30"/>
        </w:rPr>
        <w:t>London,</w:t>
      </w:r>
      <w:r w:rsidRPr="001E0B58">
        <w:rPr>
          <w:rFonts w:ascii="Trebuchet MS"/>
          <w:color w:val="231F20"/>
          <w:spacing w:val="17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90"/>
          <w:sz w:val="30"/>
          <w:szCs w:val="30"/>
        </w:rPr>
        <w:t>UK</w:t>
      </w:r>
    </w:p>
    <w:p w:rsidR="007F449E" w:rsidRPr="001E0B58" w:rsidRDefault="006B3F85">
      <w:pPr>
        <w:spacing w:before="134"/>
        <w:ind w:left="319"/>
        <w:jc w:val="both"/>
        <w:rPr>
          <w:rFonts w:ascii="Trebuchet MS"/>
          <w:b/>
          <w:sz w:val="30"/>
          <w:szCs w:val="30"/>
        </w:rPr>
      </w:pPr>
      <w:r w:rsidRPr="001E0B58">
        <w:rPr>
          <w:rFonts w:ascii="Trebuchet MS"/>
          <w:b/>
          <w:color w:val="231F20"/>
          <w:sz w:val="30"/>
          <w:szCs w:val="30"/>
        </w:rPr>
        <w:t>Corresponding</w:t>
      </w:r>
      <w:r w:rsidRPr="001E0B58">
        <w:rPr>
          <w:rFonts w:ascii="Trebuchet MS"/>
          <w:b/>
          <w:color w:val="231F20"/>
          <w:spacing w:val="20"/>
          <w:sz w:val="30"/>
          <w:szCs w:val="30"/>
        </w:rPr>
        <w:t xml:space="preserve"> </w:t>
      </w:r>
      <w:r w:rsidRPr="001E0B58">
        <w:rPr>
          <w:rFonts w:ascii="Trebuchet MS"/>
          <w:b/>
          <w:color w:val="231F20"/>
          <w:sz w:val="30"/>
          <w:szCs w:val="30"/>
        </w:rPr>
        <w:t>Author:</w:t>
      </w:r>
    </w:p>
    <w:p w:rsidR="007F449E" w:rsidRPr="001E0B58" w:rsidRDefault="006B3F85">
      <w:pPr>
        <w:spacing w:before="14" w:line="259" w:lineRule="auto"/>
        <w:ind w:left="319" w:right="404"/>
        <w:jc w:val="both"/>
        <w:rPr>
          <w:rFonts w:ascii="Trebuchet MS"/>
          <w:sz w:val="30"/>
          <w:szCs w:val="30"/>
        </w:rPr>
      </w:pPr>
      <w:r w:rsidRPr="001E0B58">
        <w:rPr>
          <w:rFonts w:ascii="Trebuchet MS"/>
          <w:color w:val="231F20"/>
          <w:w w:val="90"/>
          <w:sz w:val="30"/>
          <w:szCs w:val="30"/>
        </w:rPr>
        <w:t xml:space="preserve">Mirca Madianou, Department of Media, Communications and </w:t>
      </w:r>
      <w:r w:rsidRPr="001E0B58">
        <w:rPr>
          <w:rFonts w:ascii="Trebuchet MS"/>
          <w:color w:val="231F20"/>
          <w:w w:val="90"/>
          <w:sz w:val="30"/>
          <w:szCs w:val="30"/>
        </w:rPr>
        <w:lastRenderedPageBreak/>
        <w:t>Cultural</w:t>
      </w:r>
      <w:r w:rsidRPr="001E0B58">
        <w:rPr>
          <w:rFonts w:ascii="Trebuchet MS"/>
          <w:color w:val="231F20"/>
          <w:spacing w:val="1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90"/>
          <w:sz w:val="30"/>
          <w:szCs w:val="30"/>
        </w:rPr>
        <w:t>Studies, Goldsmiths, University of London, New Cross, London SE14</w:t>
      </w:r>
      <w:r w:rsidRPr="001E0B58">
        <w:rPr>
          <w:rFonts w:ascii="Trebuchet MS"/>
          <w:color w:val="231F20"/>
          <w:spacing w:val="1"/>
          <w:w w:val="90"/>
          <w:sz w:val="30"/>
          <w:szCs w:val="30"/>
        </w:rPr>
        <w:t xml:space="preserve"> </w:t>
      </w:r>
      <w:r w:rsidRPr="001E0B58">
        <w:rPr>
          <w:rFonts w:ascii="Trebuchet MS"/>
          <w:color w:val="231F20"/>
          <w:sz w:val="30"/>
          <w:szCs w:val="30"/>
        </w:rPr>
        <w:t>6NW,</w:t>
      </w:r>
      <w:r w:rsidRPr="001E0B58">
        <w:rPr>
          <w:rFonts w:ascii="Trebuchet MS"/>
          <w:color w:val="231F20"/>
          <w:spacing w:val="-4"/>
          <w:sz w:val="30"/>
          <w:szCs w:val="30"/>
        </w:rPr>
        <w:t xml:space="preserve"> </w:t>
      </w:r>
      <w:r w:rsidRPr="001E0B58">
        <w:rPr>
          <w:rFonts w:ascii="Trebuchet MS"/>
          <w:color w:val="231F20"/>
          <w:sz w:val="30"/>
          <w:szCs w:val="30"/>
        </w:rPr>
        <w:t>UK.</w:t>
      </w:r>
    </w:p>
    <w:p w:rsidR="007F449E" w:rsidRPr="001E0B58" w:rsidRDefault="006B3F85">
      <w:pPr>
        <w:spacing w:line="184" w:lineRule="exact"/>
        <w:ind w:left="319"/>
        <w:jc w:val="both"/>
        <w:rPr>
          <w:rFonts w:ascii="Trebuchet MS"/>
          <w:sz w:val="30"/>
          <w:szCs w:val="30"/>
        </w:rPr>
      </w:pPr>
      <w:r w:rsidRPr="001E0B58">
        <w:rPr>
          <w:rFonts w:ascii="Trebuchet MS"/>
          <w:color w:val="231F20"/>
          <w:w w:val="85"/>
          <w:sz w:val="30"/>
          <w:szCs w:val="30"/>
        </w:rPr>
        <w:t>Email:</w:t>
      </w:r>
      <w:r w:rsidRPr="001E0B58">
        <w:rPr>
          <w:rFonts w:ascii="Trebuchet MS"/>
          <w:color w:val="231F20"/>
          <w:spacing w:val="39"/>
          <w:w w:val="85"/>
          <w:sz w:val="30"/>
          <w:szCs w:val="30"/>
        </w:rPr>
        <w:t xml:space="preserve"> </w:t>
      </w:r>
      <w:hyperlink r:id="rId8">
        <w:r w:rsidRPr="001E0B58">
          <w:rPr>
            <w:rFonts w:ascii="Trebuchet MS"/>
            <w:color w:val="231F20"/>
            <w:w w:val="85"/>
            <w:sz w:val="30"/>
            <w:szCs w:val="30"/>
          </w:rPr>
          <w:t>m.madianou@gold.ac.uk</w:t>
        </w:r>
      </w:hyperlink>
    </w:p>
    <w:p w:rsidR="007F449E" w:rsidRPr="001E0B58" w:rsidRDefault="007F449E">
      <w:pPr>
        <w:spacing w:line="184" w:lineRule="exact"/>
        <w:jc w:val="both"/>
        <w:rPr>
          <w:rFonts w:ascii="Trebuchet MS"/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51" w:space="40"/>
            <w:col w:w="4669"/>
          </w:cols>
          <w:docGrid w:linePitch="299"/>
        </w:sectPr>
      </w:pPr>
    </w:p>
    <w:p w:rsidR="007F449E" w:rsidRPr="001E0B58" w:rsidRDefault="007F449E">
      <w:pPr>
        <w:pStyle w:val="BodyText"/>
        <w:spacing w:before="3" w:after="1"/>
        <w:rPr>
          <w:rFonts w:ascii="Trebuchet MS"/>
          <w:sz w:val="30"/>
          <w:szCs w:val="30"/>
        </w:rPr>
      </w:pPr>
    </w:p>
    <w:p w:rsidR="007F449E" w:rsidRPr="001E0B58" w:rsidRDefault="006B3F85">
      <w:pPr>
        <w:pStyle w:val="BodyText"/>
        <w:spacing w:line="20" w:lineRule="exact"/>
        <w:ind w:left="853"/>
        <w:rPr>
          <w:rFonts w:ascii="Trebuchet MS"/>
          <w:sz w:val="30"/>
          <w:szCs w:val="30"/>
        </w:rPr>
      </w:pPr>
      <w:r w:rsidRPr="001E0B58">
        <w:rPr>
          <w:rFonts w:ascii="Trebuchet MS"/>
          <w:sz w:val="30"/>
          <w:szCs w:val="30"/>
        </w:rPr>
      </w:r>
      <w:r w:rsidRPr="001E0B58">
        <w:rPr>
          <w:rFonts w:ascii="Trebuchet MS"/>
          <w:sz w:val="30"/>
          <w:szCs w:val="30"/>
        </w:rPr>
        <w:pict>
          <v:group id="_x0000_s1026" style="width:501.2pt;height:.25pt;mso-position-horizontal-relative:char;mso-position-vertical-relative:line" coordsize="10024,5">
            <v:line id="_x0000_s1027" style="position:absolute" from="0,3" to="10023,3" strokecolor="#231f20" strokeweight=".25pt"/>
            <w10:wrap type="none"/>
            <w10:anchorlock/>
          </v:group>
        </w:pict>
      </w:r>
    </w:p>
    <w:p w:rsidR="007F449E" w:rsidRPr="001E0B58" w:rsidRDefault="006B3F85">
      <w:pPr>
        <w:spacing w:before="84" w:line="276" w:lineRule="auto"/>
        <w:ind w:left="1944" w:right="518"/>
        <w:rPr>
          <w:rFonts w:ascii="Trebuchet MS"/>
          <w:sz w:val="30"/>
          <w:szCs w:val="30"/>
        </w:rPr>
      </w:pPr>
      <w:r w:rsidRPr="001E0B58">
        <w:rPr>
          <w:noProof/>
          <w:sz w:val="30"/>
          <w:szCs w:val="30"/>
        </w:rPr>
        <w:drawing>
          <wp:anchor distT="0" distB="0" distL="0" distR="0" simplePos="0" relativeHeight="15730176" behindDoc="0" locked="0" layoutInCell="1" allowOverlap="1" wp14:anchorId="3F3DEC6C" wp14:editId="45A3C260">
            <wp:simplePos x="0" y="0"/>
            <wp:positionH relativeFrom="page">
              <wp:posOffset>798149</wp:posOffset>
            </wp:positionH>
            <wp:positionV relativeFrom="paragraph">
              <wp:posOffset>45523</wp:posOffset>
            </wp:positionV>
            <wp:extent cx="614603" cy="21435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3" cy="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0B58">
        <w:rPr>
          <w:rFonts w:ascii="Trebuchet MS"/>
          <w:color w:val="231F20"/>
          <w:w w:val="95"/>
          <w:sz w:val="30"/>
          <w:szCs w:val="30"/>
        </w:rPr>
        <w:t>Creative Commons CC BY: This article is distributed under the terms of the Creative Commons Attribution 4.0 License</w:t>
      </w:r>
      <w:r w:rsidRPr="001E0B58">
        <w:rPr>
          <w:rFonts w:ascii="Trebuchet MS"/>
          <w:color w:val="231F20"/>
          <w:spacing w:val="1"/>
          <w:w w:val="9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(https://creativecommons.org/licenses/by/4.0/)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which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permits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any</w:t>
      </w:r>
      <w:r w:rsidRPr="001E0B58">
        <w:rPr>
          <w:rFonts w:ascii="Trebuchet MS"/>
          <w:color w:val="231F20"/>
          <w:spacing w:val="27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use,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reproduction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and</w:t>
      </w:r>
      <w:r w:rsidRPr="001E0B58">
        <w:rPr>
          <w:rFonts w:ascii="Trebuchet MS"/>
          <w:color w:val="231F20"/>
          <w:spacing w:val="27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distribution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of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the</w:t>
      </w:r>
      <w:r w:rsidRPr="001E0B58">
        <w:rPr>
          <w:rFonts w:ascii="Trebuchet MS"/>
          <w:color w:val="231F20"/>
          <w:spacing w:val="27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work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without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further</w:t>
      </w:r>
      <w:r w:rsidRPr="001E0B58">
        <w:rPr>
          <w:rFonts w:ascii="Trebuchet MS"/>
          <w:color w:val="231F20"/>
          <w:spacing w:val="26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permission</w:t>
      </w:r>
    </w:p>
    <w:p w:rsidR="007F449E" w:rsidRPr="001E0B58" w:rsidRDefault="006B3F85">
      <w:pPr>
        <w:spacing w:line="173" w:lineRule="exact"/>
        <w:ind w:left="856"/>
        <w:rPr>
          <w:rFonts w:ascii="Trebuchet MS"/>
          <w:sz w:val="30"/>
          <w:szCs w:val="30"/>
        </w:rPr>
      </w:pPr>
      <w:proofErr w:type="gramStart"/>
      <w:r w:rsidRPr="001E0B58">
        <w:rPr>
          <w:rFonts w:ascii="Trebuchet MS"/>
          <w:color w:val="231F20"/>
          <w:w w:val="85"/>
          <w:sz w:val="30"/>
          <w:szCs w:val="30"/>
        </w:rPr>
        <w:t>provided</w:t>
      </w:r>
      <w:proofErr w:type="gramEnd"/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the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original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work</w:t>
      </w:r>
      <w:r w:rsidRPr="001E0B58">
        <w:rPr>
          <w:rFonts w:ascii="Trebuchet MS"/>
          <w:color w:val="231F20"/>
          <w:spacing w:val="24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is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attributed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as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specified</w:t>
      </w:r>
      <w:r w:rsidRPr="001E0B58">
        <w:rPr>
          <w:rFonts w:ascii="Trebuchet MS"/>
          <w:color w:val="231F20"/>
          <w:spacing w:val="24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on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the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SAGE</w:t>
      </w:r>
      <w:r w:rsidRPr="001E0B58">
        <w:rPr>
          <w:rFonts w:ascii="Trebuchet MS"/>
          <w:color w:val="231F20"/>
          <w:spacing w:val="24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and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Open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Access</w:t>
      </w:r>
      <w:r w:rsidRPr="001E0B58">
        <w:rPr>
          <w:rFonts w:ascii="Trebuchet MS"/>
          <w:color w:val="231F20"/>
          <w:spacing w:val="23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pages</w:t>
      </w:r>
      <w:r w:rsidRPr="001E0B58">
        <w:rPr>
          <w:rFonts w:ascii="Trebuchet MS"/>
          <w:color w:val="231F20"/>
          <w:spacing w:val="24"/>
          <w:w w:val="85"/>
          <w:sz w:val="30"/>
          <w:szCs w:val="30"/>
        </w:rPr>
        <w:t xml:space="preserve"> </w:t>
      </w:r>
      <w:r w:rsidRPr="001E0B58">
        <w:rPr>
          <w:rFonts w:ascii="Trebuchet MS"/>
          <w:color w:val="231F20"/>
          <w:w w:val="85"/>
          <w:sz w:val="30"/>
          <w:szCs w:val="30"/>
        </w:rPr>
        <w:t>(https://us.sagepub.com/en-us/nam/open-access-at-sage).</w:t>
      </w:r>
    </w:p>
    <w:p w:rsidR="007F449E" w:rsidRPr="001E0B58" w:rsidRDefault="007F449E">
      <w:pPr>
        <w:spacing w:line="173" w:lineRule="exact"/>
        <w:rPr>
          <w:rFonts w:ascii="Trebuchet MS"/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7F449E" w:rsidRPr="001E0B58" w:rsidRDefault="007F449E">
      <w:pPr>
        <w:pStyle w:val="BodyText"/>
        <w:spacing w:before="5"/>
        <w:rPr>
          <w:rFonts w:ascii="Trebuchet MS"/>
          <w:sz w:val="30"/>
          <w:szCs w:val="30"/>
        </w:rPr>
      </w:pPr>
    </w:p>
    <w:p w:rsidR="007F449E" w:rsidRPr="001E0B58" w:rsidRDefault="007F449E">
      <w:pPr>
        <w:rPr>
          <w:rFonts w:ascii="Trebuchet MS"/>
          <w:sz w:val="30"/>
          <w:szCs w:val="30"/>
        </w:rPr>
        <w:sectPr w:rsidR="007F449E" w:rsidRPr="001E0B58" w:rsidSect="001E0B58">
          <w:headerReference w:type="even" r:id="rId10"/>
          <w:headerReference w:type="default" r:id="rId11"/>
          <w:pgSz w:w="12240" w:h="15840"/>
          <w:pgMar w:top="1440" w:right="1440" w:bottom="1440" w:left="1440" w:header="790" w:footer="0" w:gutter="0"/>
          <w:pgNumType w:start="2"/>
          <w:cols w:space="720"/>
          <w:docGrid w:linePitch="299"/>
        </w:sectPr>
      </w:pPr>
    </w:p>
    <w:p w:rsidR="007F449E" w:rsidRPr="001E0B58" w:rsidRDefault="006B3F85">
      <w:pPr>
        <w:pStyle w:val="BodyText"/>
        <w:spacing w:before="100" w:line="249" w:lineRule="auto"/>
        <w:ind w:left="560" w:hanging="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lastRenderedPageBreak/>
        <w:t>disasters (Madianou, 2015).</w:t>
      </w:r>
      <w:r w:rsidRPr="001E0B58">
        <w:rPr>
          <w:color w:val="231F20"/>
          <w:sz w:val="30"/>
          <w:szCs w:val="30"/>
          <w:vertAlign w:val="superscript"/>
        </w:rPr>
        <w:t>2</w:t>
      </w:r>
      <w:r w:rsidRPr="001E0B58">
        <w:rPr>
          <w:color w:val="231F20"/>
          <w:sz w:val="30"/>
          <w:szCs w:val="30"/>
        </w:rPr>
        <w:t xml:space="preserve"> Popular assumptions that big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 will provide “a single source of truth” that can guide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government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decisions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(Gould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al.,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2020)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cast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into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doubt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when taking into account the epistemological and ontologi-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cal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limitations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crisis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(Crawford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&amp;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Finn,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2015)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such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inherent biases and incompleteness of large data sets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about disasters. What we observe during emergencies is a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tendency to experiment with digital innovation without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usual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scrutiny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(Madianou,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2019;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Roberts,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2019)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lead-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ing to concerns regarding privacy safeguards as happened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during the Ebola epidem</w:t>
      </w:r>
      <w:r w:rsidRPr="001E0B58">
        <w:rPr>
          <w:color w:val="231F20"/>
          <w:sz w:val="30"/>
          <w:szCs w:val="30"/>
        </w:rPr>
        <w:t>ic (McDonald, 2016). The uses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machine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learning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automation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increased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risks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discrimination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humanitarian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emergencies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(Madianou,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2019).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argue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practices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Kingdom’s response to COVID-19 amplify social inequali-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ties and can ultimately lead to second-order disasters.</w:t>
      </w:r>
    </w:p>
    <w:p w:rsidR="007F449E" w:rsidRPr="001E0B58" w:rsidRDefault="006B3F85">
      <w:pPr>
        <w:pStyle w:val="BodyText"/>
        <w:spacing w:before="13" w:line="249" w:lineRule="auto"/>
        <w:ind w:left="560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The public health </w:t>
      </w:r>
      <w:proofErr w:type="gramStart"/>
      <w:r w:rsidRPr="001E0B58">
        <w:rPr>
          <w:color w:val="231F20"/>
          <w:sz w:val="30"/>
          <w:szCs w:val="30"/>
        </w:rPr>
        <w:t xml:space="preserve">response to </w:t>
      </w:r>
      <w:r w:rsidRPr="001E0B58">
        <w:rPr>
          <w:color w:val="231F20"/>
          <w:sz w:val="30"/>
          <w:szCs w:val="30"/>
        </w:rPr>
        <w:lastRenderedPageBreak/>
        <w:t>the COVID-19 pandemic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unprecedented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situation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millions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people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rely</w:t>
      </w:r>
      <w:proofErr w:type="gramEnd"/>
      <w:r w:rsidRPr="001E0B58">
        <w:rPr>
          <w:color w:val="231F20"/>
          <w:sz w:val="30"/>
          <w:szCs w:val="30"/>
        </w:rPr>
        <w:t>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almost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exclusively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</w:t>
      </w:r>
      <w:r w:rsidRPr="001E0B58">
        <w:rPr>
          <w:color w:val="231F20"/>
          <w:sz w:val="30"/>
          <w:szCs w:val="30"/>
        </w:rPr>
        <w:t>munication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work, study, and socialize. It is probably fair to observe that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there has never been such a heightened dependency on tech-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nology for such a wide range of activities at such a global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scale. In the context of enforced physical dista</w:t>
      </w:r>
      <w:r w:rsidRPr="001E0B58">
        <w:rPr>
          <w:color w:val="231F20"/>
          <w:sz w:val="30"/>
          <w:szCs w:val="30"/>
        </w:rPr>
        <w:t>ncing, digital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media were a lifeline allowing elderly grandparents to inter-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act with their grandchildren, friends to celebrate birthdays,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family members to say goodbye to a relative quarantined 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hospital. There are untold stories of care, love, and loss</w:t>
      </w:r>
      <w:r w:rsidRPr="001E0B58">
        <w:rPr>
          <w:color w:val="231F20"/>
          <w:sz w:val="30"/>
          <w:szCs w:val="30"/>
        </w:rPr>
        <w:t>—as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there are many stories when technology is a burden 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source of stress, for example, when it erodes the boundaries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between work and family life. What is clear is that any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opportunities afforded by communication technologies are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asymmetrically distribu</w:t>
      </w:r>
      <w:r w:rsidRPr="001E0B58">
        <w:rPr>
          <w:color w:val="231F20"/>
          <w:sz w:val="30"/>
          <w:szCs w:val="30"/>
        </w:rPr>
        <w:t>ted. This is true for all spheres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4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life,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but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particularly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relevant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4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education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work. In the United Kingdom, over a third (34%) of parents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with children aged 5 to 16 reported that their child does not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access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their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own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computer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tablet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home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(Montacute, 2020) </w:t>
      </w:r>
      <w:r w:rsidRPr="001E0B58">
        <w:rPr>
          <w:color w:val="231F20"/>
          <w:sz w:val="30"/>
          <w:szCs w:val="30"/>
        </w:rPr>
        <w:lastRenderedPageBreak/>
        <w:t>which is vital to participate in distance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learning. According to two recent studies, one fifth of UK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pupils—over two million children—did no schoolwork 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home, or less than an hour per day (Green, 2020), with chil-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dren fr</w:t>
      </w:r>
      <w:r w:rsidRPr="001E0B58">
        <w:rPr>
          <w:color w:val="231F20"/>
          <w:sz w:val="30"/>
          <w:szCs w:val="30"/>
        </w:rPr>
        <w:t>om better-off families spending 30% more time 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home learning than are those from poorer families (Andrew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et al., 2020). While virtually all (97%) privately schooled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children had access to a computer at home, one in five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those on free school meals—a co</w:t>
      </w:r>
      <w:r w:rsidRPr="001E0B58">
        <w:rPr>
          <w:color w:val="231F20"/>
          <w:sz w:val="30"/>
          <w:szCs w:val="30"/>
        </w:rPr>
        <w:t>mmon indicator used 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measure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disadvantage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Kingdom—had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access. Children from the poorest families have been most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affected by school closures, thus amplifying existing social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inequalities.</w:t>
      </w:r>
    </w:p>
    <w:p w:rsidR="007F449E" w:rsidRPr="001E0B58" w:rsidRDefault="006B3F85">
      <w:pPr>
        <w:pStyle w:val="BodyText"/>
        <w:spacing w:before="27" w:line="249" w:lineRule="auto"/>
        <w:ind w:left="560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Remote working also reveals stark asymmetries between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those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who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work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from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home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those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whose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jobs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cannot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done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remotely.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surprise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Kingdom the highest rate of mortality is among working-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class men and people from black and ethnic minority back-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grounds</w:t>
      </w:r>
      <w:r w:rsidRPr="001E0B58">
        <w:rPr>
          <w:color w:val="231F20"/>
          <w:spacing w:val="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who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most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likely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exposed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virus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due</w:t>
      </w:r>
    </w:p>
    <w:p w:rsidR="007F449E" w:rsidRPr="001E0B58" w:rsidRDefault="006B3F85">
      <w:pPr>
        <w:pStyle w:val="BodyText"/>
        <w:spacing w:before="100" w:line="249" w:lineRule="auto"/>
        <w:ind w:left="318" w:right="416"/>
        <w:jc w:val="both"/>
        <w:rPr>
          <w:sz w:val="30"/>
          <w:szCs w:val="30"/>
        </w:rPr>
      </w:pPr>
      <w:r w:rsidRPr="001E0B58">
        <w:rPr>
          <w:sz w:val="30"/>
          <w:szCs w:val="30"/>
        </w:rPr>
        <w:br w:type="column"/>
      </w:r>
      <w:r w:rsidRPr="001E0B58">
        <w:rPr>
          <w:color w:val="231F20"/>
          <w:sz w:val="30"/>
          <w:szCs w:val="30"/>
        </w:rPr>
        <w:lastRenderedPageBreak/>
        <w:t>to the nature of their occupations, their dependency on pub-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lic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transport,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higher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likelihood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underlying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health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ditions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(Office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National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Statistics,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2020)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reflecting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widespread health inequalities (Marmot, 2015). Data from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United States paint a similar picture (Taylor, 2020). By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facilitating remote working only for a section of population,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thus shielding them from t</w:t>
      </w:r>
      <w:r w:rsidRPr="001E0B58">
        <w:rPr>
          <w:color w:val="231F20"/>
          <w:sz w:val="30"/>
          <w:szCs w:val="30"/>
        </w:rPr>
        <w:t>he virus and allowing them 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maintain their professional lives and income, digital tech-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nologies become part of a larger assemblage that perpetu-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ates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increases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inequalities.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This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ways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 which digital technologies become implica</w:t>
      </w:r>
      <w:r w:rsidRPr="001E0B58">
        <w:rPr>
          <w:color w:val="231F20"/>
          <w:sz w:val="30"/>
          <w:szCs w:val="30"/>
        </w:rPr>
        <w:t>ted with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stratified</w:t>
      </w:r>
      <w:r w:rsidRPr="001E0B58">
        <w:rPr>
          <w:color w:val="231F20"/>
          <w:spacing w:val="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effects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coronavirus.</w:t>
      </w:r>
    </w:p>
    <w:p w:rsidR="007F449E" w:rsidRPr="001E0B58" w:rsidRDefault="006B3F85">
      <w:pPr>
        <w:pStyle w:val="BodyText"/>
        <w:spacing w:before="9" w:line="249" w:lineRule="auto"/>
        <w:ind w:left="318" w:right="417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Digital innovation and big data are also part of the public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health response to the coronavirus pandemic. From contact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tracing and symptom tracking apps to digital immunity cer-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tificates and quarantine enforcement surveillance systems,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 technologies are being deployed in the management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COVID-19.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dozens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countries,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contact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tracing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apps—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essentially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tracking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software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installed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mobile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lastRenderedPageBreak/>
        <w:t>devices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 determine con</w:t>
      </w:r>
      <w:r w:rsidRPr="001E0B58">
        <w:rPr>
          <w:color w:val="231F20"/>
          <w:sz w:val="30"/>
          <w:szCs w:val="30"/>
        </w:rPr>
        <w:t>tact between the user and any infected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patients—have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been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rolled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out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part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lockdown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exit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strat-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egies.</w:t>
      </w:r>
      <w:r w:rsidRPr="001E0B58">
        <w:rPr>
          <w:color w:val="231F20"/>
          <w:sz w:val="30"/>
          <w:szCs w:val="30"/>
          <w:vertAlign w:val="superscript"/>
        </w:rPr>
        <w:t>3</w:t>
      </w:r>
      <w:r w:rsidRPr="001E0B58">
        <w:rPr>
          <w:color w:val="231F20"/>
          <w:sz w:val="30"/>
          <w:szCs w:val="30"/>
        </w:rPr>
        <w:t xml:space="preserve"> In the United Kingdom, digital contact tracing 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developed by the innovation agency of the National Health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Service (NHSX) and is expected to be rolled out in June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2020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part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government’s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crisis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exit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strategy.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aim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 for digital contact tracing to isolate clusters and avoid any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virus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flare-ups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will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lead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blanket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lockdowns.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NHSX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also explor</w:t>
      </w:r>
      <w:r w:rsidRPr="001E0B58">
        <w:rPr>
          <w:color w:val="231F20"/>
          <w:sz w:val="30"/>
          <w:szCs w:val="30"/>
        </w:rPr>
        <w:t>ing digital immunity passports with private part-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ners.</w:t>
      </w:r>
      <w:r w:rsidRPr="001E0B58">
        <w:rPr>
          <w:color w:val="231F20"/>
          <w:spacing w:val="-14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According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some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proposals,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these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would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form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biometrically verified digital identity that confirms whether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user has COVID-19 antibodies.</w:t>
      </w:r>
      <w:r w:rsidRPr="001E0B58">
        <w:rPr>
          <w:color w:val="231F20"/>
          <w:sz w:val="30"/>
          <w:szCs w:val="30"/>
          <w:vertAlign w:val="superscript"/>
        </w:rPr>
        <w:t>4</w:t>
      </w:r>
      <w:r w:rsidRPr="001E0B58">
        <w:rPr>
          <w:color w:val="231F20"/>
          <w:sz w:val="30"/>
          <w:szCs w:val="30"/>
        </w:rPr>
        <w:t xml:space="preserve"> Significant concerns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 been raised regarding privacy safeguarding, surveil-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lance practices, and “function creep”: the reuse of data for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different purposes than the ones for which they were origi-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nally collected. Furthermore, once surveillance infrastruc-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tures </w:t>
      </w:r>
      <w:r w:rsidRPr="001E0B58">
        <w:rPr>
          <w:color w:val="231F20"/>
          <w:sz w:val="30"/>
          <w:szCs w:val="30"/>
        </w:rPr>
        <w:lastRenderedPageBreak/>
        <w:t>are establi</w:t>
      </w:r>
      <w:r w:rsidRPr="001E0B58">
        <w:rPr>
          <w:color w:val="231F20"/>
          <w:sz w:val="30"/>
          <w:szCs w:val="30"/>
        </w:rPr>
        <w:t>shed, it is difficult to dismantle them.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normalization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securitization post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9/11 is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case in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point.</w:t>
      </w:r>
    </w:p>
    <w:p w:rsidR="007F449E" w:rsidRPr="001E0B58" w:rsidRDefault="006B3F85">
      <w:pPr>
        <w:pStyle w:val="BodyText"/>
        <w:spacing w:before="21" w:line="249" w:lineRule="auto"/>
        <w:ind w:left="318" w:right="417" w:firstLine="240"/>
        <w:jc w:val="both"/>
        <w:rPr>
          <w:sz w:val="30"/>
          <w:szCs w:val="30"/>
        </w:rPr>
      </w:pPr>
      <w:r w:rsidRPr="001E0B58">
        <w:rPr>
          <w:color w:val="231F20"/>
          <w:spacing w:val="-1"/>
          <w:sz w:val="30"/>
          <w:szCs w:val="30"/>
        </w:rPr>
        <w:t>At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the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same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time,</w:t>
      </w:r>
      <w:r w:rsidRPr="001E0B58">
        <w:rPr>
          <w:color w:val="231F20"/>
          <w:spacing w:val="-1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serious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reservations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</w:t>
      </w:r>
      <w:r w:rsidRPr="001E0B58">
        <w:rPr>
          <w:color w:val="231F20"/>
          <w:spacing w:val="-1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been</w:t>
      </w:r>
      <w:r w:rsidRPr="001E0B58">
        <w:rPr>
          <w:color w:val="231F20"/>
          <w:spacing w:val="-1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expressed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about the effectiveness of these interventions. For example,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World Health Organization has cast serious doubt about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immunity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passports,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mainly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due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lack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any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conclusive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scientific evidence regarding antibody-mediated immunity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SARS-CoV-2.</w:t>
      </w:r>
      <w:r w:rsidRPr="001E0B58">
        <w:rPr>
          <w:color w:val="231F20"/>
          <w:sz w:val="30"/>
          <w:szCs w:val="30"/>
          <w:vertAlign w:val="superscript"/>
        </w:rPr>
        <w:t>5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Contact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tracing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apps,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which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have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received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most widespread c</w:t>
      </w:r>
      <w:r w:rsidRPr="001E0B58">
        <w:rPr>
          <w:color w:val="231F20"/>
          <w:sz w:val="30"/>
          <w:szCs w:val="30"/>
        </w:rPr>
        <w:t>overage in the United Kingdom 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United States, are not deemed effective unless 56% of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population uses </w:t>
      </w:r>
      <w:proofErr w:type="gramStart"/>
      <w:r w:rsidRPr="001E0B58">
        <w:rPr>
          <w:color w:val="231F20"/>
          <w:sz w:val="30"/>
          <w:szCs w:val="30"/>
        </w:rPr>
        <w:t>them</w:t>
      </w:r>
      <w:proofErr w:type="gramEnd"/>
      <w:r w:rsidRPr="001E0B58">
        <w:rPr>
          <w:color w:val="231F20"/>
          <w:sz w:val="30"/>
          <w:szCs w:val="30"/>
        </w:rPr>
        <w:t xml:space="preserve"> (Hinch et al., 2020). Singapore,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first country to launch a contact tracing app in March 2020,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saw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spike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cases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after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was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rolled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out.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Only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fifth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city-state’s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population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downloaded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</w:t>
      </w:r>
      <w:r w:rsidRPr="001E0B58">
        <w:rPr>
          <w:color w:val="231F20"/>
          <w:sz w:val="30"/>
          <w:szCs w:val="30"/>
          <w:vertAlign w:val="superscript"/>
        </w:rPr>
        <w:t>6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while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 spread undetected in the cramped dormitories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where migrant workers live—confirming that technological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solutions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cannot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fix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inequalities.</w:t>
      </w:r>
      <w:r w:rsidRPr="001E0B58">
        <w:rPr>
          <w:color w:val="231F20"/>
          <w:sz w:val="30"/>
          <w:szCs w:val="30"/>
          <w:vertAlign w:val="superscript"/>
        </w:rPr>
        <w:t>7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list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poten-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tial limitations of digital contact tracing is too long to detail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here.</w:t>
      </w:r>
      <w:r w:rsidRPr="001E0B58">
        <w:rPr>
          <w:color w:val="231F20"/>
          <w:sz w:val="30"/>
          <w:szCs w:val="30"/>
          <w:vertAlign w:val="superscript"/>
        </w:rPr>
        <w:t>8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What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matters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concern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over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privacy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sur-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veillance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valid</w:t>
      </w:r>
      <w:r w:rsidRPr="001E0B58">
        <w:rPr>
          <w:color w:val="231F20"/>
          <w:spacing w:val="2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whether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contact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lastRenderedPageBreak/>
        <w:t>tracing</w:t>
      </w:r>
      <w:r w:rsidRPr="001E0B58">
        <w:rPr>
          <w:color w:val="231F20"/>
          <w:spacing w:val="2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apps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succeed</w:t>
      </w:r>
      <w:r w:rsidRPr="001E0B58">
        <w:rPr>
          <w:color w:val="231F20"/>
          <w:spacing w:val="2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</w:p>
    <w:p w:rsidR="007F449E" w:rsidRPr="001E0B58" w:rsidRDefault="007F449E">
      <w:pPr>
        <w:spacing w:line="249" w:lineRule="auto"/>
        <w:jc w:val="both"/>
        <w:rPr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52" w:space="40"/>
            <w:col w:w="4968"/>
          </w:cols>
          <w:docGrid w:linePitch="299"/>
        </w:sectPr>
      </w:pPr>
    </w:p>
    <w:p w:rsidR="007F449E" w:rsidRPr="001E0B58" w:rsidRDefault="007F449E">
      <w:pPr>
        <w:pStyle w:val="BodyText"/>
        <w:spacing w:before="3"/>
        <w:rPr>
          <w:sz w:val="30"/>
          <w:szCs w:val="30"/>
        </w:rPr>
      </w:pPr>
    </w:p>
    <w:p w:rsidR="007F449E" w:rsidRPr="001E0B58" w:rsidRDefault="007F449E">
      <w:pPr>
        <w:rPr>
          <w:sz w:val="30"/>
          <w:szCs w:val="30"/>
        </w:rPr>
        <w:sectPr w:rsidR="007F449E" w:rsidRPr="001E0B58" w:rsidSect="001E0B58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7F449E" w:rsidRPr="001E0B58" w:rsidRDefault="006B3F85">
      <w:pPr>
        <w:pStyle w:val="BodyText"/>
        <w:spacing w:before="92" w:line="249" w:lineRule="auto"/>
        <w:ind w:left="860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lastRenderedPageBreak/>
        <w:t>suppressing</w:t>
      </w:r>
      <w:proofErr w:type="gramEnd"/>
      <w:r w:rsidRPr="001E0B58">
        <w:rPr>
          <w:color w:val="231F20"/>
          <w:sz w:val="30"/>
          <w:szCs w:val="30"/>
        </w:rPr>
        <w:t xml:space="preserve"> virus outbreaks or not. Even if digital contact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tracing fails, the dissemination of such apps can still expand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power of the state and private companies as well as con-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tribute to the entrenchment of surveillance. Reports have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already highli</w:t>
      </w:r>
      <w:r w:rsidRPr="001E0B58">
        <w:rPr>
          <w:color w:val="231F20"/>
          <w:sz w:val="30"/>
          <w:szCs w:val="30"/>
        </w:rPr>
        <w:t>ghted how various contact tracing apps share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 with private companies and governments. For example,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the </w:t>
      </w:r>
      <w:r w:rsidRPr="001E0B58">
        <w:rPr>
          <w:i/>
          <w:color w:val="231F20"/>
          <w:sz w:val="30"/>
          <w:szCs w:val="30"/>
        </w:rPr>
        <w:t xml:space="preserve">Alerta Guarte </w:t>
      </w:r>
      <w:r w:rsidRPr="001E0B58">
        <w:rPr>
          <w:color w:val="231F20"/>
          <w:sz w:val="30"/>
          <w:szCs w:val="30"/>
        </w:rPr>
        <w:t>app in Guatemala shares sensitive user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 with its US-based app developer as well as the national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government which has explicitly stated that citizens should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keep the app installed for further purposes such as security.</w:t>
      </w:r>
      <w:r w:rsidRPr="001E0B58">
        <w:rPr>
          <w:color w:val="231F20"/>
          <w:sz w:val="30"/>
          <w:szCs w:val="30"/>
          <w:vertAlign w:val="superscript"/>
        </w:rPr>
        <w:t>9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appropriation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term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“contact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tracing”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Minnesota Public Safety Commissioner to refer to the iden-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tification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poten</w:t>
      </w:r>
      <w:r w:rsidRPr="001E0B58">
        <w:rPr>
          <w:color w:val="231F20"/>
          <w:sz w:val="30"/>
          <w:szCs w:val="30"/>
        </w:rPr>
        <w:t>tial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suspects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during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Black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Lives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Matter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protests in the wake of George Floyd’s killing in May 2020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confirmed fears that “contact tracing” normalizes surveil-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lance in spheres extending beyond the public health emer-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gency.</w:t>
      </w:r>
      <w:r w:rsidRPr="001E0B58">
        <w:rPr>
          <w:color w:val="231F20"/>
          <w:sz w:val="30"/>
          <w:szCs w:val="30"/>
          <w:vertAlign w:val="superscript"/>
        </w:rPr>
        <w:t>10</w:t>
      </w:r>
      <w:r w:rsidRPr="001E0B58">
        <w:rPr>
          <w:color w:val="231F20"/>
          <w:sz w:val="30"/>
          <w:szCs w:val="30"/>
        </w:rPr>
        <w:t xml:space="preserve"> Inequality goes hand in han</w:t>
      </w:r>
      <w:r w:rsidRPr="001E0B58">
        <w:rPr>
          <w:color w:val="231F20"/>
          <w:sz w:val="30"/>
          <w:szCs w:val="30"/>
        </w:rPr>
        <w:t xml:space="preserve">d </w:t>
      </w:r>
      <w:r w:rsidRPr="001E0B58">
        <w:rPr>
          <w:color w:val="231F20"/>
          <w:sz w:val="30"/>
          <w:szCs w:val="30"/>
        </w:rPr>
        <w:lastRenderedPageBreak/>
        <w:t>with discrimination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surveillance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2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latter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has</w:t>
      </w:r>
      <w:r w:rsidRPr="001E0B58">
        <w:rPr>
          <w:color w:val="231F20"/>
          <w:spacing w:val="2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been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systematically</w:t>
      </w:r>
      <w:r w:rsidRPr="001E0B58">
        <w:rPr>
          <w:color w:val="231F20"/>
          <w:spacing w:val="2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used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marginalized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minority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people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(Benjamin,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2019;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Browne,</w:t>
      </w:r>
      <w:r w:rsidRPr="001E0B58">
        <w:rPr>
          <w:color w:val="231F20"/>
          <w:spacing w:val="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2015).</w:t>
      </w:r>
    </w:p>
    <w:p w:rsidR="007F449E" w:rsidRPr="001E0B58" w:rsidRDefault="006B3F85">
      <w:pPr>
        <w:pStyle w:val="BodyText"/>
        <w:spacing w:before="17" w:line="249" w:lineRule="auto"/>
        <w:ind w:left="859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The digital response to the pandemic has been largely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analyzed as a dramatic extension of state power.</w:t>
      </w:r>
      <w:r w:rsidRPr="001E0B58">
        <w:rPr>
          <w:color w:val="231F20"/>
          <w:sz w:val="30"/>
          <w:szCs w:val="30"/>
          <w:vertAlign w:val="superscript"/>
        </w:rPr>
        <w:t>11</w:t>
      </w:r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While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responsible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health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policies,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closer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look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reveals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extensive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involvement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private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sector.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 innovation is almost always the result of public–pri-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vate partnerships. In the United Kingdom, NHSX has part-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nerships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with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Amazon,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Google,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Microsoft,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Palantir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Technologies.</w:t>
      </w:r>
      <w:r w:rsidRPr="001E0B58">
        <w:rPr>
          <w:color w:val="231F20"/>
          <w:sz w:val="30"/>
          <w:szCs w:val="30"/>
          <w:vertAlign w:val="superscript"/>
        </w:rPr>
        <w:t>12</w:t>
      </w:r>
      <w:r w:rsidRPr="001E0B58">
        <w:rPr>
          <w:color w:val="231F20"/>
          <w:sz w:val="30"/>
          <w:szCs w:val="30"/>
        </w:rPr>
        <w:t xml:space="preserve"> In addition to the state response, private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firms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such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PwC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rolling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out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their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bespoke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contact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trac-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ing app which they plan to make mandatory for employees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returning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work.</w:t>
      </w:r>
      <w:r w:rsidRPr="001E0B58">
        <w:rPr>
          <w:color w:val="231F20"/>
          <w:sz w:val="30"/>
          <w:szCs w:val="30"/>
          <w:vertAlign w:val="superscript"/>
        </w:rPr>
        <w:t>13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Such</w:t>
      </w:r>
      <w:proofErr w:type="gramEnd"/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develop</w:t>
      </w:r>
      <w:r w:rsidRPr="001E0B58">
        <w:rPr>
          <w:color w:val="231F20"/>
          <w:sz w:val="30"/>
          <w:szCs w:val="30"/>
        </w:rPr>
        <w:t>ments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open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door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monitoring of employees including after COVID-19. While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much of the public debate on digital contact tracing has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focused on privacy and surveillance concerns, one the most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compelling </w:t>
      </w:r>
      <w:r w:rsidRPr="001E0B58">
        <w:rPr>
          <w:color w:val="231F20"/>
          <w:sz w:val="30"/>
          <w:szCs w:val="30"/>
        </w:rPr>
        <w:lastRenderedPageBreak/>
        <w:t>consequences of this innovation is the way it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entrenches the “digital welfare state,” a term that is used 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refer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how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systems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“social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protection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assistance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increasingly driven by digital data and technologies that are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used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automate,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predict,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identify,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surveil,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detect,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target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</w:t>
      </w:r>
      <w:r w:rsidRPr="001E0B58">
        <w:rPr>
          <w:color w:val="231F20"/>
          <w:sz w:val="30"/>
          <w:szCs w:val="30"/>
        </w:rPr>
        <w:t>nish” (Alston, 2019). While this definition captures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digitization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welfare,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it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does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not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highlight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fact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tal</w:t>
      </w:r>
      <w:proofErr w:type="gramEnd"/>
      <w:r w:rsidRPr="001E0B58">
        <w:rPr>
          <w:color w:val="231F20"/>
          <w:sz w:val="30"/>
          <w:szCs w:val="30"/>
        </w:rPr>
        <w:t xml:space="preserve"> welfare state is also increasingly privatized. Large tech-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nology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companies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are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responsible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providing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hardware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or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computational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systems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underpin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automation,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identifi-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cation, and surveillance.</w:t>
      </w:r>
    </w:p>
    <w:p w:rsidR="007F449E" w:rsidRPr="001E0B58" w:rsidRDefault="006B3F85">
      <w:pPr>
        <w:pStyle w:val="BodyText"/>
        <w:spacing w:before="20" w:line="249" w:lineRule="auto"/>
        <w:ind w:left="859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We discern a number of different logics by dissecting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public–private partnerships: big technology companies are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driven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by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logic</w:t>
      </w:r>
      <w:proofErr w:type="gramEnd"/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profit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desire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growth.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Conversel</w:t>
      </w:r>
      <w:r w:rsidRPr="001E0B58">
        <w:rPr>
          <w:color w:val="231F20"/>
          <w:sz w:val="30"/>
          <w:szCs w:val="30"/>
        </w:rPr>
        <w:t>y,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driven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by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imperative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manage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disease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well as </w:t>
      </w:r>
      <w:proofErr w:type="gramStart"/>
      <w:r w:rsidRPr="001E0B58">
        <w:rPr>
          <w:color w:val="231F20"/>
          <w:sz w:val="30"/>
          <w:szCs w:val="30"/>
        </w:rPr>
        <w:t>a logic</w:t>
      </w:r>
      <w:proofErr w:type="gramEnd"/>
      <w:r w:rsidRPr="001E0B58">
        <w:rPr>
          <w:color w:val="231F20"/>
          <w:sz w:val="30"/>
          <w:szCs w:val="30"/>
        </w:rPr>
        <w:t xml:space="preserve"> of control. Also present is the logic of soluti-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onism: the desire to find technological solutions to complex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social </w:t>
      </w:r>
      <w:r w:rsidRPr="001E0B58">
        <w:rPr>
          <w:color w:val="231F20"/>
          <w:sz w:val="30"/>
          <w:szCs w:val="30"/>
        </w:rPr>
        <w:lastRenderedPageBreak/>
        <w:t>problems. Solutionism is very attractive especially 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absence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clear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exit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from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pandemic,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such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vac</w:t>
      </w:r>
      <w:proofErr w:type="gramEnd"/>
      <w:r w:rsidRPr="001E0B58">
        <w:rPr>
          <w:color w:val="231F20"/>
          <w:sz w:val="30"/>
          <w:szCs w:val="30"/>
        </w:rPr>
        <w:t>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cine or an effective drug treatment. Given the impending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economic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downturn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predicted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ensue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from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crisis,</w:t>
      </w:r>
    </w:p>
    <w:p w:rsidR="007F449E" w:rsidRPr="001E0B58" w:rsidRDefault="006B3F85">
      <w:pPr>
        <w:pStyle w:val="BodyText"/>
        <w:spacing w:before="92" w:line="249" w:lineRule="auto"/>
        <w:ind w:left="318" w:right="116"/>
        <w:jc w:val="both"/>
        <w:rPr>
          <w:sz w:val="30"/>
          <w:szCs w:val="30"/>
        </w:rPr>
      </w:pPr>
      <w:r w:rsidRPr="001E0B58">
        <w:rPr>
          <w:sz w:val="30"/>
          <w:szCs w:val="30"/>
        </w:rPr>
        <w:br w:type="column"/>
      </w:r>
      <w:proofErr w:type="gramStart"/>
      <w:r w:rsidRPr="001E0B58">
        <w:rPr>
          <w:color w:val="231F20"/>
          <w:sz w:val="30"/>
          <w:szCs w:val="30"/>
        </w:rPr>
        <w:lastRenderedPageBreak/>
        <w:t>technological</w:t>
      </w:r>
      <w:proofErr w:type="gramEnd"/>
      <w:r w:rsidRPr="001E0B58">
        <w:rPr>
          <w:color w:val="231F20"/>
          <w:sz w:val="30"/>
          <w:szCs w:val="30"/>
        </w:rPr>
        <w:t xml:space="preserve"> solutions provide governments with a tangible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thing that they seem to be doing. At the same time, the logic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 profit undermines public institutions. By providing ser-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vices or licensing products to run public services, technol-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ogy companies hollow out the infrastructures of the welfare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ultima</w:t>
      </w:r>
      <w:r w:rsidRPr="001E0B58">
        <w:rPr>
          <w:color w:val="231F20"/>
          <w:sz w:val="30"/>
          <w:szCs w:val="30"/>
        </w:rPr>
        <w:t>tely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leaving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them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weakened.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structural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transformation, the consolidation of the digital and priva-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tized welfare state, is one of the most critical dimensions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</w:t>
      </w:r>
      <w:r w:rsidRPr="001E0B58">
        <w:rPr>
          <w:color w:val="231F20"/>
          <w:spacing w:val="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crisis.</w:t>
      </w:r>
    </w:p>
    <w:p w:rsidR="007F449E" w:rsidRPr="001E0B58" w:rsidRDefault="006B3F85">
      <w:pPr>
        <w:pStyle w:val="BodyText"/>
        <w:spacing w:before="8" w:line="249" w:lineRule="auto"/>
        <w:ind w:left="318" w:right="115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Technology companies have used the pandemic </w:t>
      </w:r>
      <w:r w:rsidRPr="001E0B58">
        <w:rPr>
          <w:color w:val="231F20"/>
          <w:sz w:val="30"/>
          <w:szCs w:val="30"/>
        </w:rPr>
        <w:t>as an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opportunity to extend their reach well beyond the public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health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massive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experiment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millions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people migrating online by default has been seized by com-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panies which see opportunities not only for profit, but also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 entrenching th</w:t>
      </w:r>
      <w:r w:rsidRPr="001E0B58">
        <w:rPr>
          <w:color w:val="231F20"/>
          <w:sz w:val="30"/>
          <w:szCs w:val="30"/>
        </w:rPr>
        <w:t>emselves in public life. The most compel-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evidence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new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wave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“disaster</w:t>
      </w:r>
      <w:r w:rsidRPr="001E0B58">
        <w:rPr>
          <w:color w:val="231F20"/>
          <w:spacing w:val="5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capitalism”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came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when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Governor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New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York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Andrew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Cuomo,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appointed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Eric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Schmidt,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former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CEO</w:t>
      </w:r>
      <w:r w:rsidRPr="001E0B58">
        <w:rPr>
          <w:color w:val="231F20"/>
          <w:spacing w:val="5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Google, to head a panel that will radically rethink the New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York City after COVID-19. </w:t>
      </w:r>
      <w:r w:rsidRPr="001E0B58">
        <w:rPr>
          <w:color w:val="231F20"/>
          <w:sz w:val="30"/>
          <w:szCs w:val="30"/>
        </w:rPr>
        <w:lastRenderedPageBreak/>
        <w:t>This “screen new deal,” accord-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Naomi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Klein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(2020),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involves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promotion</w:t>
      </w:r>
      <w:r w:rsidRPr="001E0B58">
        <w:rPr>
          <w:color w:val="231F20"/>
          <w:spacing w:val="5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online education, telemedicine, and smart city infrastruc-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ture among other things which will increase opportunities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 data extraction and prof</w:t>
      </w:r>
      <w:r w:rsidRPr="001E0B58">
        <w:rPr>
          <w:color w:val="231F20"/>
          <w:sz w:val="30"/>
          <w:szCs w:val="30"/>
        </w:rPr>
        <w:t>it (Zuboff, 2019). At the same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time, this signals a further privatization of public space 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institutions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(schools,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universities,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hospitals).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irony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just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weeks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before</w:t>
      </w:r>
      <w:r w:rsidRPr="001E0B58">
        <w:rPr>
          <w:color w:val="231F20"/>
          <w:spacing w:val="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pandemic</w:t>
      </w:r>
      <w:r w:rsidRPr="001E0B58">
        <w:rPr>
          <w:color w:val="231F20"/>
          <w:spacing w:val="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took</w:t>
      </w:r>
      <w:r w:rsidRPr="001E0B58">
        <w:rPr>
          <w:color w:val="231F20"/>
          <w:spacing w:val="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hold,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technology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companies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were</w:t>
      </w:r>
      <w:r w:rsidRPr="001E0B58">
        <w:rPr>
          <w:color w:val="231F20"/>
          <w:spacing w:val="3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heavily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criticized</w:t>
      </w:r>
      <w:r w:rsidRPr="001E0B58">
        <w:rPr>
          <w:color w:val="231F20"/>
          <w:spacing w:val="3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3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litany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failings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including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their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lack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accountability.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“shock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doctrine”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(Klein,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2007)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follows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disasters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stifled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criticisms and quickly embraced technology as a “solution”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life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lockdown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beyond.</w:t>
      </w:r>
    </w:p>
    <w:p w:rsidR="007F449E" w:rsidRPr="001E0B58" w:rsidRDefault="006B3F85">
      <w:pPr>
        <w:pStyle w:val="BodyText"/>
        <w:spacing w:before="18" w:line="249" w:lineRule="auto"/>
        <w:ind w:left="318" w:right="116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I argued some years ago that digital technology contrib-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utes</w:t>
      </w:r>
      <w:proofErr w:type="gramEnd"/>
      <w:r w:rsidRPr="001E0B58">
        <w:rPr>
          <w:color w:val="231F20"/>
          <w:sz w:val="30"/>
          <w:szCs w:val="30"/>
        </w:rPr>
        <w:t xml:space="preserve"> to “second-order disasters”—the human-made disasters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trap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already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disadvantaged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people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precarity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(Madianou,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2015).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far,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appears to be no exception. </w:t>
      </w:r>
      <w:r w:rsidRPr="001E0B58">
        <w:rPr>
          <w:color w:val="231F20"/>
          <w:sz w:val="30"/>
          <w:szCs w:val="30"/>
        </w:rPr>
        <w:t>The evidence from the United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Kingdom and around the world shows that the patterns from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previous disasters are being repeated. The uses of technol-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ogy amplify existing inequalities, </w:t>
      </w:r>
      <w:r w:rsidRPr="001E0B58">
        <w:rPr>
          <w:color w:val="231F20"/>
          <w:sz w:val="30"/>
          <w:szCs w:val="30"/>
        </w:rPr>
        <w:lastRenderedPageBreak/>
        <w:t>which are already accen-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tuated by the pandemic. This is apparent in the s</w:t>
      </w:r>
      <w:r w:rsidRPr="001E0B58">
        <w:rPr>
          <w:color w:val="231F20"/>
          <w:sz w:val="30"/>
          <w:szCs w:val="30"/>
        </w:rPr>
        <w:t>pheres 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education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work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where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deeply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implicated with the stratified effects of lockdown policies.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use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technologies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public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health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</w:t>
      </w:r>
      <w:r w:rsidRPr="001E0B58">
        <w:rPr>
          <w:color w:val="231F20"/>
          <w:spacing w:val="-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further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reproduces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inequalities.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Experimentation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with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technology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carries privacy risks and raises concerns about data sharing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with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private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companies.</w:t>
      </w:r>
      <w:r w:rsidRPr="001E0B58">
        <w:rPr>
          <w:color w:val="231F20"/>
          <w:spacing w:val="-1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Applications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such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tact tracing apps normalize surveillance which has been tra-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ditionally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used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marginalized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communities.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outsourcing of the digit</w:t>
      </w:r>
      <w:r w:rsidRPr="001E0B58">
        <w:rPr>
          <w:color w:val="231F20"/>
          <w:sz w:val="30"/>
          <w:szCs w:val="30"/>
        </w:rPr>
        <w:t>al public health response consoli-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dates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arrival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welfare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state,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which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increas-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ingly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privatized.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combined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digitization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privatization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 welfare signals a hollowing out of public institutions—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not just welfare but also schools, universities, cities which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will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turn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further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accentuate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inequalities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potential</w:t>
      </w:r>
    </w:p>
    <w:p w:rsidR="007F449E" w:rsidRPr="001E0B58" w:rsidRDefault="007F449E">
      <w:pPr>
        <w:spacing w:line="249" w:lineRule="auto"/>
        <w:jc w:val="both"/>
        <w:rPr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652" w:space="40"/>
            <w:col w:w="4668"/>
          </w:cols>
          <w:docGrid w:linePitch="299"/>
        </w:sectPr>
      </w:pPr>
    </w:p>
    <w:p w:rsidR="007F449E" w:rsidRPr="001E0B58" w:rsidRDefault="007F449E">
      <w:pPr>
        <w:pStyle w:val="BodyText"/>
        <w:spacing w:before="3"/>
        <w:rPr>
          <w:sz w:val="30"/>
          <w:szCs w:val="30"/>
        </w:rPr>
      </w:pPr>
    </w:p>
    <w:p w:rsidR="007F449E" w:rsidRPr="001E0B58" w:rsidRDefault="007F449E">
      <w:pPr>
        <w:rPr>
          <w:sz w:val="30"/>
          <w:szCs w:val="30"/>
        </w:rPr>
        <w:sectPr w:rsidR="007F449E" w:rsidRPr="001E0B58" w:rsidSect="001E0B58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7F449E" w:rsidRPr="001E0B58" w:rsidRDefault="006B3F85">
      <w:pPr>
        <w:pStyle w:val="BodyText"/>
        <w:spacing w:before="92" w:line="249" w:lineRule="auto"/>
        <w:ind w:left="560" w:right="8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lastRenderedPageBreak/>
        <w:t>discrimination</w:t>
      </w:r>
      <w:proofErr w:type="gramEnd"/>
      <w:r w:rsidRPr="001E0B58">
        <w:rPr>
          <w:color w:val="231F20"/>
          <w:sz w:val="30"/>
          <w:szCs w:val="30"/>
        </w:rPr>
        <w:t xml:space="preserve"> through automation and algorithmic filtering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(Benjamin, 2019). The article has foc</w:t>
      </w:r>
      <w:r w:rsidRPr="001E0B58">
        <w:rPr>
          <w:color w:val="231F20"/>
          <w:sz w:val="30"/>
          <w:szCs w:val="30"/>
        </w:rPr>
        <w:t>used mainly in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United Kingdom, but some of the examples examined sug-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gest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that</w:t>
      </w:r>
      <w:r w:rsidRPr="001E0B58">
        <w:rPr>
          <w:color w:val="231F20"/>
          <w:spacing w:val="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argument</w:t>
      </w:r>
      <w:r w:rsidRPr="001E0B58">
        <w:rPr>
          <w:color w:val="231F20"/>
          <w:spacing w:val="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may</w:t>
      </w:r>
      <w:r w:rsidRPr="001E0B58">
        <w:rPr>
          <w:color w:val="231F20"/>
          <w:spacing w:val="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applicable</w:t>
      </w:r>
      <w:r w:rsidRPr="001E0B58">
        <w:rPr>
          <w:color w:val="231F20"/>
          <w:spacing w:val="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other</w:t>
      </w:r>
      <w:r w:rsidRPr="001E0B58">
        <w:rPr>
          <w:color w:val="231F20"/>
          <w:spacing w:val="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contexts.</w:t>
      </w:r>
    </w:p>
    <w:p w:rsidR="007F449E" w:rsidRPr="001E0B58" w:rsidRDefault="006B3F85">
      <w:pPr>
        <w:pStyle w:val="BodyText"/>
        <w:spacing w:before="3" w:line="249" w:lineRule="auto"/>
        <w:ind w:left="560" w:right="9" w:firstLine="24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There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further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secondary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effect: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placing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much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emphasis on technological solutions risks depoliticizing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 emergency. The logic of technological solution-</w:t>
      </w:r>
      <w:r w:rsidRPr="001E0B58">
        <w:rPr>
          <w:color w:val="231F20"/>
          <w:spacing w:val="-4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ism has the capacity to occlude the workings of technology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 digital capitalism with extraordinary ease (Madianou,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2019).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This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matters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because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now,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more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than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ever,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there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imperative to collect</w:t>
      </w:r>
      <w:r w:rsidRPr="001E0B58">
        <w:rPr>
          <w:color w:val="231F20"/>
          <w:sz w:val="30"/>
          <w:szCs w:val="30"/>
        </w:rPr>
        <w:t>ively reimagine the future after the pan-</w:t>
      </w:r>
      <w:r w:rsidRPr="001E0B58">
        <w:rPr>
          <w:color w:val="231F20"/>
          <w:spacing w:val="-4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demic.</w:t>
      </w:r>
      <w:r w:rsidRPr="001E0B58">
        <w:rPr>
          <w:color w:val="231F20"/>
          <w:spacing w:val="-1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 this is a deeply political task.</w:t>
      </w:r>
    </w:p>
    <w:p w:rsidR="007F449E" w:rsidRPr="001E0B58" w:rsidRDefault="007F449E">
      <w:pPr>
        <w:pStyle w:val="BodyText"/>
        <w:spacing w:before="4"/>
        <w:rPr>
          <w:sz w:val="30"/>
          <w:szCs w:val="30"/>
        </w:rPr>
      </w:pPr>
    </w:p>
    <w:p w:rsidR="007F449E" w:rsidRPr="001E0B58" w:rsidRDefault="006B3F85">
      <w:pPr>
        <w:pStyle w:val="Heading1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Declaration</w:t>
      </w:r>
      <w:r w:rsidRPr="001E0B58">
        <w:rPr>
          <w:color w:val="231F20"/>
          <w:spacing w:val="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Conflicting</w:t>
      </w:r>
      <w:r w:rsidRPr="001E0B58">
        <w:rPr>
          <w:color w:val="231F20"/>
          <w:spacing w:val="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Interests</w:t>
      </w:r>
    </w:p>
    <w:p w:rsidR="007F449E" w:rsidRPr="001E0B58" w:rsidRDefault="006B3F85">
      <w:pPr>
        <w:spacing w:before="88" w:line="254" w:lineRule="auto"/>
        <w:ind w:left="560" w:right="9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author(s)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declared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potential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conflicts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interest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with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respect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 the research, authorship, and/or publication of this article.</w:t>
      </w:r>
    </w:p>
    <w:p w:rsidR="007F449E" w:rsidRPr="001E0B58" w:rsidRDefault="007F449E">
      <w:pPr>
        <w:pStyle w:val="BodyText"/>
        <w:rPr>
          <w:sz w:val="30"/>
          <w:szCs w:val="30"/>
        </w:rPr>
      </w:pPr>
    </w:p>
    <w:p w:rsidR="007F449E" w:rsidRPr="001E0B58" w:rsidRDefault="006B3F85">
      <w:pPr>
        <w:pStyle w:val="Heading1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lastRenderedPageBreak/>
        <w:t>Funding</w:t>
      </w:r>
    </w:p>
    <w:p w:rsidR="007F449E" w:rsidRPr="001E0B58" w:rsidRDefault="006B3F85">
      <w:pPr>
        <w:spacing w:before="87" w:line="254" w:lineRule="auto"/>
        <w:ind w:left="560" w:right="1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author(s)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received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financial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support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research,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author-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ship, and/or publication of this article.</w:t>
      </w:r>
    </w:p>
    <w:p w:rsidR="007F449E" w:rsidRPr="001E0B58" w:rsidRDefault="007F449E">
      <w:pPr>
        <w:pStyle w:val="BodyText"/>
        <w:spacing w:before="9"/>
        <w:rPr>
          <w:sz w:val="30"/>
          <w:szCs w:val="30"/>
        </w:rPr>
      </w:pPr>
    </w:p>
    <w:p w:rsidR="007F449E" w:rsidRPr="001E0B58" w:rsidRDefault="006B3F85">
      <w:pPr>
        <w:pStyle w:val="Heading1"/>
        <w:rPr>
          <w:sz w:val="30"/>
          <w:szCs w:val="30"/>
        </w:rPr>
      </w:pPr>
      <w:r w:rsidRPr="001E0B58">
        <w:rPr>
          <w:color w:val="231F20"/>
          <w:w w:val="115"/>
          <w:sz w:val="30"/>
          <w:szCs w:val="30"/>
        </w:rPr>
        <w:t>ORCID</w:t>
      </w:r>
      <w:r w:rsidRPr="001E0B58">
        <w:rPr>
          <w:color w:val="231F20"/>
          <w:spacing w:val="-3"/>
          <w:w w:val="115"/>
          <w:sz w:val="30"/>
          <w:szCs w:val="30"/>
        </w:rPr>
        <w:t xml:space="preserve"> </w:t>
      </w:r>
      <w:r w:rsidRPr="001E0B58">
        <w:rPr>
          <w:color w:val="231F20"/>
          <w:w w:val="115"/>
          <w:sz w:val="30"/>
          <w:szCs w:val="30"/>
        </w:rPr>
        <w:t>iD</w:t>
      </w:r>
    </w:p>
    <w:p w:rsidR="007F449E" w:rsidRPr="001E0B58" w:rsidRDefault="006B3F85">
      <w:pPr>
        <w:spacing w:before="56"/>
        <w:ind w:left="560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Mirca Madianou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noProof/>
          <w:color w:val="231F20"/>
          <w:spacing w:val="-1"/>
          <w:position w:val="-3"/>
          <w:sz w:val="30"/>
          <w:szCs w:val="30"/>
        </w:rPr>
        <w:drawing>
          <wp:inline distT="0" distB="0" distL="0" distR="0" wp14:anchorId="14758C3F" wp14:editId="7C920EBF">
            <wp:extent cx="152400" cy="1524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13">
        <w:r w:rsidRPr="001E0B58">
          <w:rPr>
            <w:color w:val="231F20"/>
            <w:sz w:val="30"/>
            <w:szCs w:val="30"/>
          </w:rPr>
          <w:t>https://orcid.org/0000-0001-6087-8411</w:t>
        </w:r>
      </w:hyperlink>
    </w:p>
    <w:p w:rsidR="007F449E" w:rsidRPr="001E0B58" w:rsidRDefault="007F449E">
      <w:pPr>
        <w:pStyle w:val="BodyText"/>
        <w:spacing w:before="7"/>
        <w:rPr>
          <w:sz w:val="30"/>
          <w:szCs w:val="30"/>
        </w:rPr>
      </w:pPr>
    </w:p>
    <w:p w:rsidR="007F449E" w:rsidRPr="001E0B58" w:rsidRDefault="006B3F85">
      <w:pPr>
        <w:pStyle w:val="Heading1"/>
        <w:rPr>
          <w:sz w:val="30"/>
          <w:szCs w:val="30"/>
        </w:rPr>
      </w:pPr>
      <w:r w:rsidRPr="001E0B58">
        <w:rPr>
          <w:color w:val="231F20"/>
          <w:w w:val="110"/>
          <w:sz w:val="30"/>
          <w:szCs w:val="30"/>
        </w:rPr>
        <w:t>Notes</w:t>
      </w:r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before="88" w:line="254" w:lineRule="auto"/>
        <w:ind w:right="1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At the time of writing, the United Kingdom had the highest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death toll on Europe and the second highest in the world after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United States. For a list of a</w:t>
      </w:r>
      <w:r w:rsidRPr="001E0B58">
        <w:rPr>
          <w:color w:val="231F20"/>
          <w:sz w:val="30"/>
          <w:szCs w:val="30"/>
        </w:rPr>
        <w:t>ll COVID-19 cases globally,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14">
        <w:r w:rsidRPr="001E0B58">
          <w:rPr>
            <w:color w:val="231F20"/>
            <w:sz w:val="30"/>
            <w:szCs w:val="30"/>
          </w:rPr>
          <w:t>https://gisanddata.maps.arcgis.com/apps/opsdashboard/</w:t>
        </w:r>
      </w:hyperlink>
      <w:r w:rsidRPr="001E0B58">
        <w:rPr>
          <w:color w:val="231F20"/>
          <w:spacing w:val="-42"/>
          <w:sz w:val="30"/>
          <w:szCs w:val="30"/>
        </w:rPr>
        <w:t xml:space="preserve"> </w:t>
      </w:r>
      <w:hyperlink r:id="rId15">
        <w:r w:rsidRPr="001E0B58">
          <w:rPr>
            <w:color w:val="231F20"/>
            <w:sz w:val="30"/>
            <w:szCs w:val="30"/>
          </w:rPr>
          <w:t>index.html#/bda7594740fd40299423467b48e9ecf6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before="3" w:line="254" w:lineRule="auto"/>
        <w:ind w:right="9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That research found that during the delayed recovery the vast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majority of low-income participants were pushed further into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poverty. For example</w:t>
      </w:r>
      <w:r w:rsidRPr="001E0B58">
        <w:rPr>
          <w:color w:val="231F20"/>
          <w:sz w:val="30"/>
          <w:szCs w:val="30"/>
        </w:rPr>
        <w:t>, one year after the Typhoon made land-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fall, the majority of research participants were unemployed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continued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live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temporary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accommodation. Their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social media uses, while creative, did </w:t>
      </w:r>
      <w:r w:rsidRPr="001E0B58">
        <w:rPr>
          <w:color w:val="231F20"/>
          <w:sz w:val="30"/>
          <w:szCs w:val="30"/>
        </w:rPr>
        <w:lastRenderedPageBreak/>
        <w:t>not offer any signifi-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cant opportunities for a redistributio</w:t>
      </w:r>
      <w:r w:rsidRPr="001E0B58">
        <w:rPr>
          <w:color w:val="231F20"/>
          <w:sz w:val="30"/>
          <w:szCs w:val="30"/>
        </w:rPr>
        <w:t>n of resources. Only a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very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small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number</w:t>
      </w:r>
      <w:r w:rsidRPr="001E0B58">
        <w:rPr>
          <w:color w:val="231F20"/>
          <w:spacing w:val="3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middle-class</w:t>
      </w:r>
      <w:r w:rsidRPr="001E0B58">
        <w:rPr>
          <w:color w:val="231F20"/>
          <w:spacing w:val="3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professionals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were</w:t>
      </w:r>
      <w:r w:rsidRPr="001E0B58">
        <w:rPr>
          <w:color w:val="231F20"/>
          <w:spacing w:val="3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able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 exploit opportunities in social media to improve their eco-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nomic and social standing (Madianou, 2015).</w:t>
      </w:r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before="5" w:line="254" w:lineRule="auto"/>
        <w:ind w:right="5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For a list of all digital contact tracing projects to date, see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16">
        <w:r w:rsidRPr="001E0B58">
          <w:rPr>
            <w:color w:val="231F20"/>
            <w:sz w:val="30"/>
            <w:szCs w:val="30"/>
          </w:rPr>
          <w:t>https://www.technologyreview.com/2020/05/07/1000961/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17">
        <w:r w:rsidRPr="001E0B58">
          <w:rPr>
            <w:color w:val="231F20"/>
            <w:sz w:val="30"/>
            <w:szCs w:val="30"/>
          </w:rPr>
          <w:t>launching-mittr-covid-tracing-tracker/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before="2" w:line="254" w:lineRule="auto"/>
        <w:ind w:right="5"/>
        <w:jc w:val="both"/>
        <w:rPr>
          <w:sz w:val="30"/>
          <w:szCs w:val="30"/>
        </w:rPr>
      </w:pPr>
      <w:hyperlink r:id="rId18">
        <w:r w:rsidRPr="001E0B58">
          <w:rPr>
            <w:color w:val="231F20"/>
            <w:sz w:val="30"/>
            <w:szCs w:val="30"/>
          </w:rPr>
          <w:t>https://www.technologyreview.com/2020/05/07/1000961/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19">
        <w:r w:rsidRPr="001E0B58">
          <w:rPr>
            <w:color w:val="231F20"/>
            <w:sz w:val="30"/>
            <w:szCs w:val="30"/>
          </w:rPr>
          <w:t>launching-mittr-covid-tracing-tracker/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line="254" w:lineRule="auto"/>
        <w:jc w:val="both"/>
        <w:rPr>
          <w:sz w:val="30"/>
          <w:szCs w:val="30"/>
        </w:rPr>
      </w:pPr>
      <w:hyperlink r:id="rId20">
        <w:r w:rsidRPr="001E0B58">
          <w:rPr>
            <w:color w:val="231F20"/>
            <w:spacing w:val="10"/>
            <w:sz w:val="30"/>
            <w:szCs w:val="30"/>
          </w:rPr>
          <w:t>https://www.who.int/news-room/c</w:t>
        </w:r>
        <w:r w:rsidRPr="001E0B58">
          <w:rPr>
            <w:color w:val="231F20"/>
            <w:spacing w:val="10"/>
            <w:sz w:val="30"/>
            <w:szCs w:val="30"/>
          </w:rPr>
          <w:t>ommentaries/detail/</w:t>
        </w:r>
      </w:hyperlink>
      <w:r w:rsidRPr="001E0B58">
        <w:rPr>
          <w:color w:val="231F20"/>
          <w:spacing w:val="11"/>
          <w:sz w:val="30"/>
          <w:szCs w:val="30"/>
        </w:rPr>
        <w:t xml:space="preserve"> </w:t>
      </w:r>
      <w:hyperlink r:id="rId21">
        <w:r w:rsidRPr="001E0B58">
          <w:rPr>
            <w:color w:val="231F20"/>
            <w:sz w:val="30"/>
            <w:szCs w:val="30"/>
          </w:rPr>
          <w:t>immunity-passports-in-the-context-of-covid-19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line="254" w:lineRule="auto"/>
        <w:ind w:right="6"/>
        <w:jc w:val="both"/>
        <w:rPr>
          <w:sz w:val="30"/>
          <w:szCs w:val="30"/>
        </w:rPr>
      </w:pPr>
      <w:hyperlink r:id="rId22">
        <w:r w:rsidRPr="001E0B58">
          <w:rPr>
            <w:color w:val="231F20"/>
            <w:sz w:val="30"/>
            <w:szCs w:val="30"/>
          </w:rPr>
          <w:t>https://qz.com/1842200/singapore-wants-everyone-to-down-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23">
        <w:r w:rsidRPr="001E0B58">
          <w:rPr>
            <w:color w:val="231F20"/>
            <w:sz w:val="30"/>
            <w:szCs w:val="30"/>
          </w:rPr>
          <w:t>load-covid-19-contact-tracing-apps/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line="254" w:lineRule="auto"/>
        <w:ind w:right="9" w:hanging="27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A new contact tracing app was made mandatory for migrant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workers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in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Singapore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at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the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end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of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May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2020,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raising</w:t>
      </w:r>
      <w:r w:rsidRPr="001E0B58">
        <w:rPr>
          <w:color w:val="231F20"/>
          <w:spacing w:val="-10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additional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lastRenderedPageBreak/>
        <w:t>concerns regarding consent, the right to “opt out” and poten-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tial stigmatization (as the app is only mandatory for migrants)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hyperlink r:id="rId24">
        <w:r w:rsidRPr="001E0B58">
          <w:rPr>
            <w:color w:val="231F20"/>
            <w:spacing w:val="-1"/>
            <w:sz w:val="30"/>
            <w:szCs w:val="30"/>
          </w:rPr>
          <w:t>https://privacyinternational.org/examples/3890/singapore-con-</w:t>
        </w:r>
      </w:hyperlink>
      <w:r w:rsidRPr="001E0B58">
        <w:rPr>
          <w:color w:val="231F20"/>
          <w:spacing w:val="-43"/>
          <w:sz w:val="30"/>
          <w:szCs w:val="30"/>
        </w:rPr>
        <w:t xml:space="preserve"> </w:t>
      </w:r>
      <w:hyperlink r:id="rId25">
        <w:r w:rsidRPr="001E0B58">
          <w:rPr>
            <w:color w:val="231F20"/>
            <w:sz w:val="30"/>
            <w:szCs w:val="30"/>
          </w:rPr>
          <w:t>tact-tracing-app-made-mandatory-migrant-workers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920"/>
        </w:tabs>
        <w:spacing w:before="4"/>
        <w:ind w:hanging="273"/>
        <w:jc w:val="both"/>
        <w:rPr>
          <w:sz w:val="30"/>
          <w:szCs w:val="30"/>
        </w:rPr>
      </w:pPr>
      <w:r w:rsidRPr="001E0B58">
        <w:rPr>
          <w:color w:val="231F20"/>
          <w:spacing w:val="-3"/>
          <w:sz w:val="30"/>
          <w:szCs w:val="30"/>
        </w:rPr>
        <w:t>For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3"/>
          <w:sz w:val="30"/>
          <w:szCs w:val="30"/>
        </w:rPr>
        <w:t>a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3"/>
          <w:sz w:val="30"/>
          <w:szCs w:val="30"/>
        </w:rPr>
        <w:t>review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3"/>
          <w:sz w:val="30"/>
          <w:szCs w:val="30"/>
        </w:rPr>
        <w:t>see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3"/>
          <w:sz w:val="30"/>
          <w:szCs w:val="30"/>
        </w:rPr>
        <w:t>the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3"/>
          <w:sz w:val="30"/>
          <w:szCs w:val="30"/>
        </w:rPr>
        <w:t>report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by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the</w:t>
      </w:r>
      <w:r w:rsidRPr="001E0B58">
        <w:rPr>
          <w:color w:val="231F20"/>
          <w:spacing w:val="-16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Ada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Lovelace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Institute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pacing w:val="-2"/>
          <w:sz w:val="30"/>
          <w:szCs w:val="30"/>
        </w:rPr>
        <w:t>(2020).</w:t>
      </w:r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668"/>
        </w:tabs>
        <w:spacing w:before="96" w:line="254" w:lineRule="auto"/>
        <w:ind w:left="667" w:right="417"/>
        <w:jc w:val="both"/>
        <w:rPr>
          <w:sz w:val="30"/>
          <w:szCs w:val="30"/>
        </w:rPr>
      </w:pPr>
      <w:hyperlink r:id="rId26">
        <w:r w:rsidRPr="001E0B58">
          <w:rPr>
            <w:color w:val="231F20"/>
            <w:spacing w:val="2"/>
            <w:sz w:val="30"/>
            <w:szCs w:val="30"/>
          </w:rPr>
          <w:br w:type="column"/>
        </w:r>
        <w:r w:rsidRPr="001E0B58">
          <w:rPr>
            <w:color w:val="231F20"/>
            <w:sz w:val="30"/>
            <w:szCs w:val="30"/>
          </w:rPr>
          <w:lastRenderedPageBreak/>
          <w:t>https://privacyinternational.org/examples/3660/guatemalan-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27">
        <w:r w:rsidRPr="001E0B58">
          <w:rPr>
            <w:color w:val="231F20"/>
            <w:sz w:val="30"/>
            <w:szCs w:val="30"/>
          </w:rPr>
          <w:t>health-information-app-collects-personal-data.</w:t>
        </w:r>
      </w:hyperlink>
      <w:r w:rsidRPr="001E0B58">
        <w:rPr>
          <w:color w:val="231F20"/>
          <w:sz w:val="30"/>
          <w:szCs w:val="30"/>
        </w:rPr>
        <w:t xml:space="preserve"> See the work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Privacy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International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more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broadly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for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reports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response to covid-19.</w:t>
      </w:r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668"/>
        </w:tabs>
        <w:spacing w:before="2"/>
        <w:ind w:left="667" w:hanging="361"/>
        <w:jc w:val="both"/>
        <w:rPr>
          <w:sz w:val="30"/>
          <w:szCs w:val="30"/>
        </w:rPr>
      </w:pPr>
      <w:hyperlink r:id="rId28">
        <w:r w:rsidRPr="001E0B58">
          <w:rPr>
            <w:color w:val="231F20"/>
            <w:sz w:val="30"/>
            <w:szCs w:val="30"/>
          </w:rPr>
          <w:t>https://www.vox.com/recode/2020/6/1/21277393/minnesota</w:t>
        </w:r>
      </w:hyperlink>
    </w:p>
    <w:p w:rsidR="007F449E" w:rsidRPr="001E0B58" w:rsidRDefault="006B3F85">
      <w:pPr>
        <w:spacing w:before="13"/>
        <w:ind w:left="667"/>
        <w:rPr>
          <w:sz w:val="30"/>
          <w:szCs w:val="30"/>
        </w:rPr>
      </w:pPr>
      <w:hyperlink r:id="rId29">
        <w:r w:rsidRPr="001E0B58">
          <w:rPr>
            <w:color w:val="231F20"/>
            <w:sz w:val="30"/>
            <w:szCs w:val="30"/>
          </w:rPr>
          <w:t>-</w:t>
        </w:r>
        <w:proofErr w:type="gramStart"/>
        <w:r w:rsidRPr="001E0B58">
          <w:rPr>
            <w:color w:val="231F20"/>
            <w:sz w:val="30"/>
            <w:szCs w:val="30"/>
          </w:rPr>
          <w:t>protesters-</w:t>
        </w:r>
        <w:proofErr w:type="gramEnd"/>
        <w:r w:rsidRPr="001E0B58">
          <w:rPr>
            <w:color w:val="231F20"/>
            <w:sz w:val="30"/>
            <w:szCs w:val="30"/>
          </w:rPr>
          <w:t>contact-tracing-covid-19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668"/>
        </w:tabs>
        <w:spacing w:before="13" w:line="254" w:lineRule="auto"/>
        <w:ind w:left="667" w:right="416" w:hanging="360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See </w:t>
      </w:r>
      <w:r w:rsidRPr="001E0B58">
        <w:rPr>
          <w:i/>
          <w:color w:val="231F20"/>
          <w:sz w:val="30"/>
          <w:szCs w:val="30"/>
        </w:rPr>
        <w:t>The Economist</w:t>
      </w:r>
      <w:r w:rsidRPr="001E0B58">
        <w:rPr>
          <w:color w:val="231F20"/>
          <w:sz w:val="30"/>
          <w:szCs w:val="30"/>
        </w:rPr>
        <w:t>, “Everything is under control: the state 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covid-19”:</w:t>
      </w:r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30">
        <w:r w:rsidRPr="001E0B58">
          <w:rPr>
            <w:color w:val="231F20"/>
            <w:sz w:val="30"/>
            <w:szCs w:val="30"/>
          </w:rPr>
          <w:t>https://www.economist.com/leade</w:t>
        </w:r>
        <w:r w:rsidRPr="001E0B58">
          <w:rPr>
            <w:color w:val="231F20"/>
            <w:sz w:val="30"/>
            <w:szCs w:val="30"/>
          </w:rPr>
          <w:t>rs/2020/03/26/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31">
        <w:r w:rsidRPr="001E0B58">
          <w:rPr>
            <w:color w:val="231F20"/>
            <w:sz w:val="30"/>
            <w:szCs w:val="30"/>
          </w:rPr>
          <w:t>the-state-in-the-time-of-covid-19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668"/>
        </w:tabs>
        <w:spacing w:before="2"/>
        <w:ind w:left="667" w:hanging="361"/>
        <w:jc w:val="both"/>
        <w:rPr>
          <w:sz w:val="30"/>
          <w:szCs w:val="30"/>
        </w:rPr>
      </w:pPr>
      <w:hyperlink r:id="rId32">
        <w:r w:rsidRPr="001E0B58">
          <w:rPr>
            <w:color w:val="231F20"/>
            <w:sz w:val="30"/>
            <w:szCs w:val="30"/>
          </w:rPr>
          <w:t>https://healtht</w:t>
        </w:r>
        <w:r w:rsidRPr="001E0B58">
          <w:rPr>
            <w:color w:val="231F20"/>
            <w:sz w:val="30"/>
            <w:szCs w:val="30"/>
          </w:rPr>
          <w:t>ech.blog.gov.uk/2020/03/28/the-power-of-data</w:t>
        </w:r>
      </w:hyperlink>
    </w:p>
    <w:p w:rsidR="007F449E" w:rsidRPr="001E0B58" w:rsidRDefault="006B3F85">
      <w:pPr>
        <w:spacing w:before="13"/>
        <w:ind w:left="667"/>
        <w:rPr>
          <w:sz w:val="30"/>
          <w:szCs w:val="30"/>
        </w:rPr>
      </w:pPr>
      <w:hyperlink r:id="rId33">
        <w:r w:rsidRPr="001E0B58">
          <w:rPr>
            <w:color w:val="231F20"/>
            <w:sz w:val="30"/>
            <w:szCs w:val="30"/>
          </w:rPr>
          <w:t>-</w:t>
        </w:r>
        <w:proofErr w:type="gramStart"/>
        <w:r w:rsidRPr="001E0B58">
          <w:rPr>
            <w:color w:val="231F20"/>
            <w:sz w:val="30"/>
            <w:szCs w:val="30"/>
          </w:rPr>
          <w:t>in-</w:t>
        </w:r>
        <w:proofErr w:type="gramEnd"/>
        <w:r w:rsidRPr="001E0B58">
          <w:rPr>
            <w:color w:val="231F20"/>
            <w:sz w:val="30"/>
            <w:szCs w:val="30"/>
          </w:rPr>
          <w:t>a-pandemic/</w:t>
        </w:r>
      </w:hyperlink>
    </w:p>
    <w:p w:rsidR="007F449E" w:rsidRPr="001E0B58" w:rsidRDefault="006B3F85">
      <w:pPr>
        <w:pStyle w:val="ListParagraph"/>
        <w:numPr>
          <w:ilvl w:val="0"/>
          <w:numId w:val="1"/>
        </w:numPr>
        <w:tabs>
          <w:tab w:val="left" w:pos="668"/>
        </w:tabs>
        <w:spacing w:before="13"/>
        <w:ind w:left="667" w:hanging="361"/>
        <w:jc w:val="left"/>
        <w:rPr>
          <w:sz w:val="30"/>
          <w:szCs w:val="30"/>
        </w:rPr>
      </w:pPr>
      <w:hyperlink r:id="rId34">
        <w:r w:rsidRPr="001E0B58">
          <w:rPr>
            <w:color w:val="231F20"/>
            <w:spacing w:val="9"/>
            <w:sz w:val="30"/>
            <w:szCs w:val="30"/>
          </w:rPr>
          <w:t>https://www.ft.com</w:t>
        </w:r>
        <w:r w:rsidRPr="001E0B58">
          <w:rPr>
            <w:color w:val="231F20"/>
            <w:spacing w:val="9"/>
            <w:sz w:val="30"/>
            <w:szCs w:val="30"/>
          </w:rPr>
          <w:t>/content/caeb250b-8d8b-4eaa-969c</w:t>
        </w:r>
      </w:hyperlink>
    </w:p>
    <w:p w:rsidR="007F449E" w:rsidRPr="001E0B58" w:rsidRDefault="006B3F85">
      <w:pPr>
        <w:spacing w:before="13"/>
        <w:ind w:left="667"/>
        <w:rPr>
          <w:sz w:val="30"/>
          <w:szCs w:val="30"/>
        </w:rPr>
      </w:pPr>
      <w:hyperlink r:id="rId35">
        <w:r w:rsidRPr="001E0B58">
          <w:rPr>
            <w:color w:val="231F20"/>
            <w:sz w:val="30"/>
            <w:szCs w:val="30"/>
          </w:rPr>
          <w:t>-62a8b58464aa</w:t>
        </w:r>
      </w:hyperlink>
    </w:p>
    <w:p w:rsidR="007F449E" w:rsidRPr="001E0B58" w:rsidRDefault="007F449E">
      <w:pPr>
        <w:pStyle w:val="BodyText"/>
        <w:spacing w:before="4"/>
        <w:rPr>
          <w:sz w:val="30"/>
          <w:szCs w:val="30"/>
        </w:rPr>
      </w:pPr>
    </w:p>
    <w:p w:rsidR="007F449E" w:rsidRPr="001E0B58" w:rsidRDefault="006B3F85">
      <w:pPr>
        <w:pStyle w:val="Heading1"/>
        <w:spacing w:before="1"/>
        <w:ind w:left="307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References</w:t>
      </w:r>
    </w:p>
    <w:p w:rsidR="007F449E" w:rsidRPr="001E0B58" w:rsidRDefault="006B3F85">
      <w:pPr>
        <w:spacing w:before="87" w:line="254" w:lineRule="auto"/>
        <w:ind w:left="627" w:right="417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Ada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Lovelace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Institute.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(2020).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Exit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through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45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App</w:t>
      </w:r>
      <w:r w:rsidRPr="001E0B58">
        <w:rPr>
          <w:i/>
          <w:color w:val="231F20"/>
          <w:spacing w:val="45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Store?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Rapid evidence review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36">
        <w:r w:rsidRPr="001E0B58">
          <w:rPr>
            <w:color w:val="231F20"/>
            <w:sz w:val="30"/>
            <w:szCs w:val="30"/>
          </w:rPr>
          <w:t>https://www.adalovelaceinstitute.org/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37">
        <w:r w:rsidRPr="001E0B58">
          <w:rPr>
            <w:color w:val="231F20"/>
            <w:sz w:val="30"/>
            <w:szCs w:val="30"/>
          </w:rPr>
          <w:t>exit-through-the-app-store-how-the-uk-</w:t>
        </w:r>
        <w:r w:rsidRPr="001E0B58">
          <w:rPr>
            <w:color w:val="231F20"/>
            <w:sz w:val="30"/>
            <w:szCs w:val="30"/>
          </w:rPr>
          <w:lastRenderedPageBreak/>
          <w:t>government-should-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38">
        <w:r w:rsidRPr="001E0B58">
          <w:rPr>
            <w:color w:val="231F20"/>
            <w:sz w:val="30"/>
            <w:szCs w:val="30"/>
          </w:rPr>
          <w:t>use-technology-to-transition-from-the-covid-19-global-public-</w:t>
        </w:r>
      </w:hyperlink>
      <w:r w:rsidRPr="001E0B58">
        <w:rPr>
          <w:color w:val="231F20"/>
          <w:spacing w:val="-43"/>
          <w:sz w:val="30"/>
          <w:szCs w:val="30"/>
        </w:rPr>
        <w:t xml:space="preserve"> </w:t>
      </w:r>
      <w:hyperlink r:id="rId39">
        <w:r w:rsidRPr="001E0B58">
          <w:rPr>
            <w:color w:val="231F20"/>
            <w:sz w:val="30"/>
            <w:szCs w:val="30"/>
          </w:rPr>
          <w:t>health-crisis/</w:t>
        </w:r>
      </w:hyperlink>
    </w:p>
    <w:p w:rsidR="007F449E" w:rsidRPr="001E0B58" w:rsidRDefault="006B3F85">
      <w:pPr>
        <w:spacing w:before="3" w:line="254" w:lineRule="auto"/>
        <w:ind w:left="627" w:right="418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Adams,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V.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(2013).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Markets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sorrow,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labors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faith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Duke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University Press.</w:t>
      </w:r>
    </w:p>
    <w:p w:rsidR="007F449E" w:rsidRPr="001E0B58" w:rsidRDefault="006B3F85">
      <w:pPr>
        <w:spacing w:before="1" w:line="254" w:lineRule="auto"/>
        <w:ind w:left="627" w:right="417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Alston,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P.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(2019).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Report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special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rapporteur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on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extreme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pov-</w:t>
      </w:r>
      <w:r w:rsidRPr="001E0B58">
        <w:rPr>
          <w:i/>
          <w:color w:val="231F20"/>
          <w:spacing w:val="-4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erty and human rights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40">
        <w:r w:rsidRPr="001E0B58">
          <w:rPr>
            <w:color w:val="231F20"/>
            <w:sz w:val="30"/>
            <w:szCs w:val="30"/>
          </w:rPr>
          <w:t>https://undocs.org/A/74/493</w:t>
        </w:r>
      </w:hyperlink>
    </w:p>
    <w:p w:rsidR="007F449E" w:rsidRPr="001E0B58" w:rsidRDefault="006B3F85">
      <w:pPr>
        <w:spacing w:before="1" w:line="254" w:lineRule="auto"/>
        <w:ind w:left="627" w:right="409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Andrew,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A.,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Cattan,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S.,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Costa-Dias,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Farquharson,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C.,</w:t>
      </w:r>
      <w:r w:rsidRPr="001E0B58">
        <w:rPr>
          <w:color w:val="231F20"/>
          <w:spacing w:val="-8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Kraftman,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L., Krutikova, S</w:t>
      </w:r>
      <w:proofErr w:type="gramStart"/>
      <w:r w:rsidRPr="001E0B58">
        <w:rPr>
          <w:color w:val="231F20"/>
          <w:sz w:val="30"/>
          <w:szCs w:val="30"/>
        </w:rPr>
        <w:t>., . . .</w:t>
      </w:r>
      <w:proofErr w:type="gramEnd"/>
      <w:r w:rsidRPr="001E0B58">
        <w:rPr>
          <w:color w:val="231F20"/>
          <w:sz w:val="30"/>
          <w:szCs w:val="30"/>
        </w:rPr>
        <w:t xml:space="preserve"> Sevilla, A. (2020). </w:t>
      </w:r>
      <w:r w:rsidRPr="001E0B58">
        <w:rPr>
          <w:i/>
          <w:color w:val="231F20"/>
          <w:sz w:val="30"/>
          <w:szCs w:val="30"/>
        </w:rPr>
        <w:t>Learning during the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lockdown:</w:t>
      </w:r>
      <w:r w:rsidRPr="001E0B58">
        <w:rPr>
          <w:i/>
          <w:color w:val="231F20"/>
          <w:spacing w:val="-24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Real-time</w:t>
      </w:r>
      <w:r w:rsidRPr="001E0B58">
        <w:rPr>
          <w:i/>
          <w:color w:val="231F20"/>
          <w:spacing w:val="-24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data</w:t>
      </w:r>
      <w:r w:rsidRPr="001E0B58">
        <w:rPr>
          <w:i/>
          <w:color w:val="231F20"/>
          <w:spacing w:val="-23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on</w:t>
      </w:r>
      <w:r w:rsidRPr="001E0B58">
        <w:rPr>
          <w:i/>
          <w:color w:val="231F20"/>
          <w:spacing w:val="-24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children’s</w:t>
      </w:r>
      <w:r w:rsidRPr="001E0B58">
        <w:rPr>
          <w:i/>
          <w:color w:val="231F20"/>
          <w:spacing w:val="-23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experiences</w:t>
      </w:r>
      <w:r w:rsidRPr="001E0B58">
        <w:rPr>
          <w:i/>
          <w:color w:val="231F20"/>
          <w:spacing w:val="-24"/>
          <w:sz w:val="30"/>
          <w:szCs w:val="30"/>
        </w:rPr>
        <w:t xml:space="preserve"> </w:t>
      </w:r>
      <w:r w:rsidRPr="001E0B58">
        <w:rPr>
          <w:i/>
          <w:color w:val="231F20"/>
          <w:spacing w:val="-1"/>
          <w:sz w:val="30"/>
          <w:szCs w:val="30"/>
        </w:rPr>
        <w:t>during</w:t>
      </w:r>
      <w:r w:rsidRPr="001E0B58">
        <w:rPr>
          <w:i/>
          <w:color w:val="231F20"/>
          <w:spacing w:val="-2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home</w:t>
      </w:r>
      <w:r w:rsidRPr="001E0B58">
        <w:rPr>
          <w:i/>
          <w:color w:val="231F20"/>
          <w:spacing w:val="-4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 xml:space="preserve">learning </w:t>
      </w:r>
      <w:r w:rsidRPr="001E0B58">
        <w:rPr>
          <w:color w:val="231F20"/>
          <w:sz w:val="30"/>
          <w:szCs w:val="30"/>
        </w:rPr>
        <w:t>(Institute for Fiscal Studies Briefing Note BN288).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1">
        <w:r w:rsidRPr="001E0B58">
          <w:rPr>
            <w:color w:val="231F20"/>
            <w:sz w:val="30"/>
            <w:szCs w:val="30"/>
          </w:rPr>
          <w:t>https://www.ifs.org.uk/uploads/Edited_Final-BN288%20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2">
        <w:proofErr w:type="gramStart"/>
        <w:r w:rsidRPr="001E0B58">
          <w:rPr>
            <w:color w:val="231F20"/>
            <w:sz w:val="30"/>
            <w:szCs w:val="30"/>
          </w:rPr>
          <w:t>Learning%</w:t>
        </w:r>
        <w:proofErr w:type="gramEnd"/>
        <w:r w:rsidRPr="001E0B58">
          <w:rPr>
            <w:color w:val="231F20"/>
            <w:sz w:val="30"/>
            <w:szCs w:val="30"/>
          </w:rPr>
          <w:t>20during%20the%20lockdown.pdf</w:t>
        </w:r>
      </w:hyperlink>
    </w:p>
    <w:p w:rsidR="007F449E" w:rsidRPr="001E0B58" w:rsidRDefault="006B3F85">
      <w:pPr>
        <w:spacing w:before="3" w:line="254" w:lineRule="auto"/>
        <w:ind w:left="627" w:right="418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Benjamin, R. (2019). </w:t>
      </w:r>
      <w:r w:rsidRPr="001E0B58">
        <w:rPr>
          <w:i/>
          <w:color w:val="231F20"/>
          <w:sz w:val="30"/>
          <w:szCs w:val="30"/>
        </w:rPr>
        <w:t>Race after technology: Abolitioni</w:t>
      </w:r>
      <w:r w:rsidRPr="001E0B58">
        <w:rPr>
          <w:i/>
          <w:color w:val="231F20"/>
          <w:sz w:val="30"/>
          <w:szCs w:val="30"/>
        </w:rPr>
        <w:t>st tools for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the new Jim Code</w:t>
      </w:r>
      <w:r w:rsidRPr="001E0B58">
        <w:rPr>
          <w:color w:val="231F20"/>
          <w:sz w:val="30"/>
          <w:szCs w:val="30"/>
        </w:rPr>
        <w:t xml:space="preserve">. </w:t>
      </w:r>
      <w:proofErr w:type="gramStart"/>
      <w:r w:rsidRPr="001E0B58">
        <w:rPr>
          <w:color w:val="231F20"/>
          <w:sz w:val="30"/>
          <w:szCs w:val="30"/>
        </w:rPr>
        <w:t>Polity Press.</w:t>
      </w:r>
      <w:proofErr w:type="gramEnd"/>
    </w:p>
    <w:p w:rsidR="007F449E" w:rsidRPr="001E0B58" w:rsidRDefault="006B3F85">
      <w:pPr>
        <w:spacing w:before="2"/>
        <w:ind w:left="307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Browne,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S.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(2015).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Dark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matters: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On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surveillance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-4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blackness</w:t>
      </w:r>
      <w:r w:rsidRPr="001E0B58">
        <w:rPr>
          <w:color w:val="231F20"/>
          <w:sz w:val="30"/>
          <w:szCs w:val="30"/>
        </w:rPr>
        <w:t>.</w:t>
      </w:r>
    </w:p>
    <w:p w:rsidR="007F449E" w:rsidRPr="001E0B58" w:rsidRDefault="006B3F85">
      <w:pPr>
        <w:spacing w:before="13"/>
        <w:ind w:left="627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Duke</w:t>
      </w:r>
      <w:r w:rsidRPr="001E0B58">
        <w:rPr>
          <w:color w:val="231F20"/>
          <w:spacing w:val="-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University Press.</w:t>
      </w:r>
    </w:p>
    <w:p w:rsidR="007F449E" w:rsidRPr="001E0B58" w:rsidRDefault="006B3F85">
      <w:pPr>
        <w:spacing w:before="13" w:line="254" w:lineRule="auto"/>
        <w:ind w:left="627" w:right="418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Crawford,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K.,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&amp;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Finn,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(2015).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limits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crisis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data: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Analytical and ethical challenges of using social and </w:t>
      </w:r>
      <w:r w:rsidRPr="001E0B58">
        <w:rPr>
          <w:color w:val="231F20"/>
          <w:sz w:val="30"/>
          <w:szCs w:val="30"/>
        </w:rPr>
        <w:lastRenderedPageBreak/>
        <w:t>mobile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data to understand disasters. </w:t>
      </w:r>
      <w:r w:rsidRPr="001E0B58">
        <w:rPr>
          <w:i/>
          <w:color w:val="231F20"/>
          <w:sz w:val="30"/>
          <w:szCs w:val="30"/>
        </w:rPr>
        <w:t>GeoJournal</w:t>
      </w:r>
      <w:r w:rsidRPr="001E0B58">
        <w:rPr>
          <w:color w:val="231F20"/>
          <w:sz w:val="30"/>
          <w:szCs w:val="30"/>
        </w:rPr>
        <w:t xml:space="preserve">, </w:t>
      </w:r>
      <w:r w:rsidRPr="001E0B58">
        <w:rPr>
          <w:i/>
          <w:color w:val="231F20"/>
          <w:sz w:val="30"/>
          <w:szCs w:val="30"/>
        </w:rPr>
        <w:t>80</w:t>
      </w:r>
      <w:r w:rsidRPr="001E0B58">
        <w:rPr>
          <w:color w:val="231F20"/>
          <w:sz w:val="30"/>
          <w:szCs w:val="30"/>
        </w:rPr>
        <w:t>(4), 491–502.</w:t>
      </w:r>
    </w:p>
    <w:p w:rsidR="007F449E" w:rsidRPr="001E0B58" w:rsidRDefault="006B3F85">
      <w:pPr>
        <w:spacing w:before="1" w:line="254" w:lineRule="auto"/>
        <w:ind w:left="627" w:right="417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Gould,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Joshi,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I.,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&amp;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Tang,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(2020).</w:t>
      </w:r>
      <w:proofErr w:type="gramEnd"/>
      <w:r w:rsidRPr="001E0B58">
        <w:rPr>
          <w:color w:val="231F20"/>
          <w:spacing w:val="-9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power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</w:t>
      </w:r>
      <w:r w:rsidRPr="001E0B58">
        <w:rPr>
          <w:color w:val="231F20"/>
          <w:spacing w:val="-9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pan-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demic.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Technology in the NHS Blog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43">
        <w:r w:rsidRPr="001E0B58">
          <w:rPr>
            <w:color w:val="231F20"/>
            <w:sz w:val="30"/>
            <w:szCs w:val="30"/>
          </w:rPr>
          <w:t>https://healthtech.blog.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4">
        <w:r w:rsidRPr="001E0B58">
          <w:rPr>
            <w:color w:val="231F20"/>
            <w:sz w:val="30"/>
            <w:szCs w:val="30"/>
          </w:rPr>
          <w:t>gov.uk/2020/03/28/the-power-of-data-in-a-pandemic/</w:t>
        </w:r>
      </w:hyperlink>
    </w:p>
    <w:p w:rsidR="007F449E" w:rsidRPr="001E0B58" w:rsidRDefault="006B3F85">
      <w:pPr>
        <w:spacing w:before="2" w:line="254" w:lineRule="auto"/>
        <w:ind w:left="627" w:right="414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Green, F. (2020). </w:t>
      </w:r>
      <w:r w:rsidRPr="001E0B58">
        <w:rPr>
          <w:i/>
          <w:color w:val="231F20"/>
          <w:sz w:val="30"/>
          <w:szCs w:val="30"/>
        </w:rPr>
        <w:t>Schoolwork in lockdown: New evidence on the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 xml:space="preserve">epidemic of educational </w:t>
      </w:r>
      <w:r w:rsidRPr="001E0B58">
        <w:rPr>
          <w:i/>
          <w:color w:val="231F20"/>
          <w:sz w:val="30"/>
          <w:szCs w:val="30"/>
        </w:rPr>
        <w:t xml:space="preserve">poverty </w:t>
      </w:r>
      <w:r w:rsidRPr="001E0B58">
        <w:rPr>
          <w:color w:val="231F20"/>
          <w:sz w:val="30"/>
          <w:szCs w:val="30"/>
        </w:rPr>
        <w:t>(LLAKES Research Paper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67).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UCL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Institute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Education.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5">
        <w:proofErr w:type="gramStart"/>
        <w:r w:rsidRPr="001E0B58">
          <w:rPr>
            <w:color w:val="231F20"/>
            <w:sz w:val="30"/>
            <w:szCs w:val="30"/>
          </w:rPr>
          <w:t>https://www.llakes.ac.uk/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6">
        <w:r w:rsidRPr="001E0B58">
          <w:rPr>
            <w:color w:val="231F20"/>
            <w:sz w:val="30"/>
            <w:szCs w:val="30"/>
          </w:rPr>
          <w:t>sites/default/files/LLAKES%20Working%20Paper%2067.</w:t>
        </w:r>
        <w:proofErr w:type="gramEnd"/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7">
        <w:proofErr w:type="gramStart"/>
        <w:r w:rsidRPr="001E0B58">
          <w:rPr>
            <w:color w:val="231F20"/>
            <w:sz w:val="30"/>
            <w:szCs w:val="30"/>
          </w:rPr>
          <w:t>pdf</w:t>
        </w:r>
        <w:proofErr w:type="gramEnd"/>
      </w:hyperlink>
    </w:p>
    <w:p w:rsidR="007F449E" w:rsidRPr="001E0B58" w:rsidRDefault="006B3F85">
      <w:pPr>
        <w:spacing w:before="3" w:line="254" w:lineRule="auto"/>
        <w:ind w:left="627" w:right="413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Hinch,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R.,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Probert,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W.,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Nurtay,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A.,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Kendall,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Wymant,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C.,</w:t>
      </w:r>
      <w:r w:rsidRPr="001E0B58">
        <w:rPr>
          <w:color w:val="231F20"/>
          <w:spacing w:val="-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Hall,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</w:t>
      </w:r>
      <w:proofErr w:type="gramStart"/>
      <w:r w:rsidRPr="001E0B58">
        <w:rPr>
          <w:color w:val="231F20"/>
          <w:sz w:val="30"/>
          <w:szCs w:val="30"/>
        </w:rPr>
        <w:t>., . . .</w:t>
      </w:r>
      <w:proofErr w:type="gramEnd"/>
      <w:r w:rsidRPr="001E0B58">
        <w:rPr>
          <w:color w:val="231F20"/>
          <w:sz w:val="30"/>
          <w:szCs w:val="30"/>
        </w:rPr>
        <w:t xml:space="preserve"> Fraser, C. (2020). </w:t>
      </w:r>
      <w:r w:rsidRPr="001E0B58">
        <w:rPr>
          <w:i/>
          <w:color w:val="231F20"/>
          <w:sz w:val="30"/>
          <w:szCs w:val="30"/>
        </w:rPr>
        <w:t>Effective configurations of a digital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tracing app: Report to NHSX</w:t>
      </w:r>
      <w:r w:rsidRPr="001E0B58">
        <w:rPr>
          <w:color w:val="231F20"/>
          <w:sz w:val="30"/>
          <w:szCs w:val="30"/>
        </w:rPr>
        <w:t xml:space="preserve">. </w:t>
      </w:r>
      <w:proofErr w:type="gramStart"/>
      <w:r w:rsidRPr="001E0B58">
        <w:rPr>
          <w:color w:val="231F20"/>
          <w:sz w:val="30"/>
          <w:szCs w:val="30"/>
        </w:rPr>
        <w:t>University of Oxford.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48">
        <w:r w:rsidRPr="001E0B58">
          <w:rPr>
            <w:color w:val="231F20"/>
            <w:sz w:val="30"/>
            <w:szCs w:val="30"/>
          </w:rPr>
          <w:t>https://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49">
        <w:r w:rsidRPr="001E0B58">
          <w:rPr>
            <w:color w:val="231F20"/>
            <w:sz w:val="30"/>
            <w:szCs w:val="30"/>
          </w:rPr>
          <w:t>www.research.ox.ac.uk/Article/2020-04-16-digital-contact-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0">
        <w:r w:rsidRPr="001E0B58">
          <w:rPr>
            <w:color w:val="231F20"/>
            <w:sz w:val="30"/>
            <w:szCs w:val="30"/>
          </w:rPr>
          <w:t>tracing-can-slow-or-ev</w:t>
        </w:r>
        <w:r w:rsidRPr="001E0B58">
          <w:rPr>
            <w:color w:val="231F20"/>
            <w:sz w:val="30"/>
            <w:szCs w:val="30"/>
          </w:rPr>
          <w:t>en-stop-coronavirus-</w:t>
        </w:r>
        <w:r w:rsidRPr="001E0B58">
          <w:rPr>
            <w:color w:val="231F20"/>
            <w:sz w:val="30"/>
            <w:szCs w:val="30"/>
          </w:rPr>
          <w:lastRenderedPageBreak/>
          <w:t>transmission-and-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1">
        <w:r w:rsidRPr="001E0B58">
          <w:rPr>
            <w:color w:val="231F20"/>
            <w:sz w:val="30"/>
            <w:szCs w:val="30"/>
          </w:rPr>
          <w:t>ease-us-out-of-lockdown</w:t>
        </w:r>
      </w:hyperlink>
    </w:p>
    <w:p w:rsidR="007F449E" w:rsidRPr="001E0B58" w:rsidRDefault="006B3F85">
      <w:pPr>
        <w:spacing w:before="3"/>
        <w:ind w:left="307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Klein, N. (2007). </w:t>
      </w:r>
      <w:proofErr w:type="gramStart"/>
      <w:r w:rsidRPr="001E0B58">
        <w:rPr>
          <w:i/>
          <w:color w:val="231F20"/>
          <w:sz w:val="30"/>
          <w:szCs w:val="30"/>
        </w:rPr>
        <w:t>The shock</w:t>
      </w:r>
      <w:r w:rsidRPr="001E0B58">
        <w:rPr>
          <w:i/>
          <w:color w:val="231F20"/>
          <w:sz w:val="30"/>
          <w:szCs w:val="30"/>
        </w:rPr>
        <w:t xml:space="preserve"> doctrine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Penguin.</w:t>
      </w:r>
      <w:proofErr w:type="gramEnd"/>
    </w:p>
    <w:p w:rsidR="007F449E" w:rsidRPr="001E0B58" w:rsidRDefault="006B3F85">
      <w:pPr>
        <w:spacing w:before="13" w:line="254" w:lineRule="auto"/>
        <w:ind w:left="627" w:right="416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Klein, N. (2020, May 13). How big tech plans to profit from 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pandemic.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Guardian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2">
        <w:r w:rsidRPr="001E0B58">
          <w:rPr>
            <w:color w:val="231F20"/>
            <w:sz w:val="30"/>
            <w:szCs w:val="30"/>
          </w:rPr>
          <w:t>https://www.theguardian.com/</w:t>
        </w:r>
      </w:hyperlink>
      <w:r w:rsidRPr="001E0B58">
        <w:rPr>
          <w:color w:val="231F20"/>
          <w:spacing w:val="-42"/>
          <w:sz w:val="30"/>
          <w:szCs w:val="30"/>
        </w:rPr>
        <w:t xml:space="preserve"> </w:t>
      </w:r>
      <w:hyperlink r:id="rId53">
        <w:r w:rsidRPr="001E0B58">
          <w:rPr>
            <w:color w:val="231F20"/>
            <w:sz w:val="30"/>
            <w:szCs w:val="30"/>
          </w:rPr>
          <w:t>news/2020/may/13/naomi-klein-how-big-tech-plans-to-profit-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4">
        <w:r w:rsidRPr="001E0B58">
          <w:rPr>
            <w:color w:val="231F20"/>
            <w:sz w:val="30"/>
            <w:szCs w:val="30"/>
          </w:rPr>
          <w:t>from-coronavirus-pandemic</w:t>
        </w:r>
      </w:hyperlink>
    </w:p>
    <w:p w:rsidR="007F449E" w:rsidRPr="001E0B58" w:rsidRDefault="006B3F85">
      <w:pPr>
        <w:spacing w:before="2" w:line="254" w:lineRule="auto"/>
        <w:ind w:left="627" w:right="417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pacing w:val="-1"/>
          <w:sz w:val="30"/>
          <w:szCs w:val="30"/>
        </w:rPr>
        <w:t>Madianou,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pacing w:val="-1"/>
          <w:sz w:val="30"/>
          <w:szCs w:val="30"/>
        </w:rPr>
        <w:t>M.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(2015).</w:t>
      </w:r>
      <w:proofErr w:type="gramEnd"/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Digital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inequality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second-order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disasters: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7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media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Typhoon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Haiyan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recovery.</w:t>
      </w:r>
      <w:r w:rsidRPr="001E0B58">
        <w:rPr>
          <w:color w:val="231F20"/>
          <w:spacing w:val="-6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Social</w:t>
      </w:r>
      <w:r w:rsidRPr="001E0B58">
        <w:rPr>
          <w:i/>
          <w:color w:val="231F20"/>
          <w:spacing w:val="-6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Media</w:t>
      </w:r>
      <w:r w:rsidRPr="001E0B58">
        <w:rPr>
          <w:i/>
          <w:color w:val="231F20"/>
          <w:spacing w:val="-6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&amp;</w:t>
      </w:r>
      <w:r w:rsidRPr="001E0B58">
        <w:rPr>
          <w:i/>
          <w:color w:val="231F20"/>
          <w:spacing w:val="-4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Society</w:t>
      </w:r>
      <w:r w:rsidRPr="001E0B58">
        <w:rPr>
          <w:color w:val="231F20"/>
          <w:sz w:val="30"/>
          <w:szCs w:val="30"/>
        </w:rPr>
        <w:t xml:space="preserve">, </w:t>
      </w:r>
      <w:r w:rsidRPr="001E0B58">
        <w:rPr>
          <w:i/>
          <w:color w:val="231F20"/>
          <w:sz w:val="30"/>
          <w:szCs w:val="30"/>
        </w:rPr>
        <w:t>1</w:t>
      </w:r>
      <w:r w:rsidRPr="001E0B58">
        <w:rPr>
          <w:color w:val="231F20"/>
          <w:sz w:val="30"/>
          <w:szCs w:val="30"/>
        </w:rPr>
        <w:t>(2).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55">
        <w:r w:rsidRPr="001E0B58">
          <w:rPr>
            <w:color w:val="231F20"/>
            <w:sz w:val="30"/>
            <w:szCs w:val="30"/>
          </w:rPr>
          <w:t>https://doi.org/10.1177/2056305115603386</w:t>
        </w:r>
      </w:hyperlink>
    </w:p>
    <w:p w:rsidR="007F449E" w:rsidRPr="001E0B58" w:rsidRDefault="007F449E">
      <w:pPr>
        <w:spacing w:line="254" w:lineRule="auto"/>
        <w:jc w:val="both"/>
        <w:rPr>
          <w:sz w:val="30"/>
          <w:szCs w:val="30"/>
        </w:rPr>
        <w:sectPr w:rsidR="007F449E" w:rsidRPr="001E0B58" w:rsidSect="001E0B58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63" w:space="40"/>
            <w:col w:w="4957"/>
          </w:cols>
          <w:docGrid w:linePitch="299"/>
        </w:sectPr>
      </w:pPr>
    </w:p>
    <w:p w:rsidR="007F449E" w:rsidRPr="001E0B58" w:rsidRDefault="007F449E">
      <w:pPr>
        <w:pStyle w:val="BodyText"/>
        <w:spacing w:before="7"/>
        <w:rPr>
          <w:sz w:val="30"/>
          <w:szCs w:val="30"/>
        </w:rPr>
      </w:pPr>
    </w:p>
    <w:p w:rsidR="007F449E" w:rsidRPr="001E0B58" w:rsidRDefault="007F449E">
      <w:pPr>
        <w:rPr>
          <w:sz w:val="30"/>
          <w:szCs w:val="30"/>
        </w:rPr>
        <w:sectPr w:rsidR="007F449E" w:rsidRPr="001E0B58" w:rsidSect="001E0B58">
          <w:pgSz w:w="12240" w:h="15840"/>
          <w:pgMar w:top="1440" w:right="1440" w:bottom="1440" w:left="1440" w:header="790" w:footer="0" w:gutter="0"/>
          <w:cols w:space="720"/>
          <w:docGrid w:linePitch="299"/>
        </w:sectPr>
      </w:pPr>
    </w:p>
    <w:p w:rsidR="007F449E" w:rsidRPr="001E0B58" w:rsidRDefault="006B3F85">
      <w:pPr>
        <w:spacing w:before="93" w:line="254" w:lineRule="auto"/>
        <w:ind w:left="1180" w:right="5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lastRenderedPageBreak/>
        <w:t>Madianou,</w:t>
      </w:r>
      <w:r w:rsidRPr="001E0B58">
        <w:rPr>
          <w:color w:val="231F20"/>
          <w:spacing w:val="4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M.</w:t>
      </w:r>
      <w:r w:rsidRPr="001E0B58">
        <w:rPr>
          <w:color w:val="231F20"/>
          <w:spacing w:val="46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(2019).</w:t>
      </w:r>
      <w:proofErr w:type="gramEnd"/>
      <w:r w:rsidRPr="001E0B58">
        <w:rPr>
          <w:color w:val="231F20"/>
          <w:sz w:val="30"/>
          <w:szCs w:val="30"/>
        </w:rPr>
        <w:t xml:space="preserve">   Technocolonialism:   Digital   innova-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tion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data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practices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in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humanitarian</w:t>
      </w:r>
      <w:r w:rsidRPr="001E0B58">
        <w:rPr>
          <w:color w:val="231F20"/>
          <w:spacing w:val="4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</w:t>
      </w:r>
      <w:r w:rsidRPr="001E0B58">
        <w:rPr>
          <w:color w:val="231F20"/>
          <w:sz w:val="30"/>
          <w:szCs w:val="30"/>
        </w:rPr>
        <w:t>ponse</w:t>
      </w:r>
      <w:r w:rsidRPr="001E0B58">
        <w:rPr>
          <w:color w:val="231F20"/>
          <w:spacing w:val="4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refugee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crises.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Social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Media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&amp;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Society</w:t>
      </w:r>
      <w:r w:rsidRPr="001E0B58">
        <w:rPr>
          <w:color w:val="231F20"/>
          <w:sz w:val="30"/>
          <w:szCs w:val="30"/>
        </w:rPr>
        <w:t>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5</w:t>
      </w:r>
      <w:r w:rsidRPr="001E0B58">
        <w:rPr>
          <w:color w:val="231F20"/>
          <w:sz w:val="30"/>
          <w:szCs w:val="30"/>
        </w:rPr>
        <w:t>(3).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6">
        <w:r w:rsidRPr="001E0B58">
          <w:rPr>
            <w:color w:val="231F20"/>
            <w:sz w:val="30"/>
            <w:szCs w:val="30"/>
          </w:rPr>
          <w:t>https://doi.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7">
        <w:r w:rsidRPr="001E0B58">
          <w:rPr>
            <w:color w:val="231F20"/>
            <w:sz w:val="30"/>
            <w:szCs w:val="30"/>
          </w:rPr>
          <w:t>org/10.1177/2056305119863146</w:t>
        </w:r>
      </w:hyperlink>
    </w:p>
    <w:p w:rsidR="007F449E" w:rsidRPr="001E0B58" w:rsidRDefault="006B3F85">
      <w:pPr>
        <w:spacing w:before="2"/>
        <w:ind w:left="859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Marmot, M. (2015).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The health gap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>Bloomsbury.</w:t>
      </w:r>
      <w:proofErr w:type="gramEnd"/>
    </w:p>
    <w:p w:rsidR="007F449E" w:rsidRPr="001E0B58" w:rsidRDefault="006B3F85">
      <w:pPr>
        <w:spacing w:before="13" w:line="254" w:lineRule="auto"/>
        <w:ind w:left="1180" w:right="4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 xml:space="preserve">McDonald, S. (2016). </w:t>
      </w:r>
      <w:r w:rsidRPr="001E0B58">
        <w:rPr>
          <w:i/>
          <w:color w:val="231F20"/>
          <w:sz w:val="30"/>
          <w:szCs w:val="30"/>
        </w:rPr>
        <w:t xml:space="preserve">Ebola: A big data disaster </w:t>
      </w:r>
      <w:r w:rsidRPr="001E0B58">
        <w:rPr>
          <w:color w:val="231F20"/>
          <w:sz w:val="30"/>
          <w:szCs w:val="30"/>
        </w:rPr>
        <w:t>[CIS paper].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 xml:space="preserve">Centre for Internet and Society. </w:t>
      </w:r>
      <w:hyperlink r:id="rId58">
        <w:r w:rsidRPr="001E0B58">
          <w:rPr>
            <w:color w:val="231F20"/>
            <w:sz w:val="30"/>
            <w:szCs w:val="30"/>
          </w:rPr>
          <w:t>https://cis-india.org/papers/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59">
        <w:r w:rsidRPr="001E0B58">
          <w:rPr>
            <w:color w:val="231F20"/>
            <w:sz w:val="30"/>
            <w:szCs w:val="30"/>
          </w:rPr>
          <w:t>ebola-a-big-data-disaster</w:t>
        </w:r>
      </w:hyperlink>
    </w:p>
    <w:p w:rsidR="007F449E" w:rsidRPr="001E0B58" w:rsidRDefault="006B3F85">
      <w:pPr>
        <w:spacing w:before="2" w:line="254" w:lineRule="auto"/>
        <w:ind w:left="1180" w:hanging="321"/>
        <w:jc w:val="both"/>
        <w:rPr>
          <w:sz w:val="30"/>
          <w:szCs w:val="30"/>
        </w:rPr>
      </w:pPr>
      <w:r w:rsidRPr="001E0B58">
        <w:rPr>
          <w:color w:val="231F20"/>
          <w:sz w:val="30"/>
          <w:szCs w:val="30"/>
        </w:rPr>
        <w:t>Montacute,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R.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(2020).</w:t>
      </w:r>
      <w:r w:rsidRPr="001E0B58">
        <w:rPr>
          <w:color w:val="231F20"/>
          <w:spacing w:val="-13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Social</w:t>
      </w:r>
      <w:r w:rsidRPr="001E0B58">
        <w:rPr>
          <w:i/>
          <w:color w:val="231F20"/>
          <w:spacing w:val="-1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mobility</w:t>
      </w:r>
      <w:r w:rsidRPr="001E0B58">
        <w:rPr>
          <w:i/>
          <w:color w:val="231F20"/>
          <w:spacing w:val="-1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and</w:t>
      </w:r>
      <w:r w:rsidRPr="001E0B58">
        <w:rPr>
          <w:i/>
          <w:color w:val="231F20"/>
          <w:spacing w:val="-1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Covid-19.</w:t>
      </w:r>
      <w:proofErr w:type="gramEnd"/>
      <w:r w:rsidRPr="001E0B58">
        <w:rPr>
          <w:i/>
          <w:color w:val="231F20"/>
          <w:spacing w:val="-13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Implications</w:t>
      </w:r>
      <w:r w:rsidRPr="001E0B58">
        <w:rPr>
          <w:i/>
          <w:color w:val="231F20"/>
          <w:spacing w:val="-1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-43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-1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covid-19</w:t>
      </w:r>
      <w:r w:rsidRPr="001E0B58">
        <w:rPr>
          <w:i/>
          <w:color w:val="231F20"/>
          <w:spacing w:val="-1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crisis</w:t>
      </w:r>
      <w:r w:rsidRPr="001E0B58">
        <w:rPr>
          <w:i/>
          <w:color w:val="231F20"/>
          <w:spacing w:val="-1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for</w:t>
      </w:r>
      <w:r w:rsidRPr="001E0B58">
        <w:rPr>
          <w:i/>
          <w:color w:val="231F20"/>
          <w:spacing w:val="-1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educational</w:t>
      </w:r>
      <w:r w:rsidRPr="001E0B58">
        <w:rPr>
          <w:i/>
          <w:color w:val="231F20"/>
          <w:spacing w:val="-12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inequality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Sutton</w:t>
      </w:r>
      <w:r w:rsidRPr="001E0B58">
        <w:rPr>
          <w:color w:val="231F20"/>
          <w:spacing w:val="-1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Trust.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hyperlink r:id="rId60">
        <w:r w:rsidRPr="001E0B58">
          <w:rPr>
            <w:color w:val="231F20"/>
            <w:sz w:val="30"/>
            <w:szCs w:val="30"/>
          </w:rPr>
          <w:t>https://www.suttontrust.com/wp-content/uploads/2020/04/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61">
        <w:r w:rsidRPr="001E0B58">
          <w:rPr>
            <w:color w:val="231F20"/>
            <w:sz w:val="30"/>
            <w:szCs w:val="30"/>
          </w:rPr>
          <w:t>COVID-</w:t>
        </w:r>
        <w:r w:rsidRPr="001E0B58">
          <w:rPr>
            <w:color w:val="231F20"/>
            <w:sz w:val="30"/>
            <w:szCs w:val="30"/>
          </w:rPr>
          <w:t>19-and-Social-Mobility-1.pdf</w:t>
        </w:r>
      </w:hyperlink>
    </w:p>
    <w:p w:rsidR="007F449E" w:rsidRPr="001E0B58" w:rsidRDefault="006B3F85">
      <w:pPr>
        <w:spacing w:before="2" w:line="254" w:lineRule="auto"/>
        <w:ind w:left="1179" w:right="4" w:hanging="320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Office for National Statistics.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color w:val="231F20"/>
          <w:sz w:val="30"/>
          <w:szCs w:val="30"/>
        </w:rPr>
        <w:t xml:space="preserve">(2020). </w:t>
      </w:r>
      <w:r w:rsidRPr="001E0B58">
        <w:rPr>
          <w:i/>
          <w:color w:val="231F20"/>
          <w:sz w:val="30"/>
          <w:szCs w:val="30"/>
        </w:rPr>
        <w:t>Deaths involving Covid-19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by occupation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hyperlink r:id="rId62" w:anchor="infectionstudy">
        <w:r w:rsidRPr="001E0B58">
          <w:rPr>
            <w:color w:val="231F20"/>
            <w:sz w:val="30"/>
            <w:szCs w:val="30"/>
          </w:rPr>
          <w:t>https://www.ons.gov.uk/peoplepopulationand-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63" w:anchor="infectionstudy">
        <w:r w:rsidRPr="001E0B58">
          <w:rPr>
            <w:color w:val="231F20"/>
            <w:sz w:val="30"/>
            <w:szCs w:val="30"/>
          </w:rPr>
          <w:t>community/healthandsocialcare/conditionsanddiseases/ar</w:t>
        </w:r>
        <w:r w:rsidRPr="001E0B58">
          <w:rPr>
            <w:color w:val="231F20"/>
            <w:sz w:val="30"/>
            <w:szCs w:val="30"/>
          </w:rPr>
          <w:lastRenderedPageBreak/>
          <w:t>ti-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64" w:anchor="infectionstudy">
        <w:r w:rsidRPr="001E0B58">
          <w:rPr>
            <w:color w:val="231F20"/>
            <w:sz w:val="30"/>
            <w:szCs w:val="30"/>
          </w:rPr>
          <w:t>cles/coronaviruscovid19roundup/2020-03-26#infectionstudy</w:t>
        </w:r>
      </w:hyperlink>
    </w:p>
    <w:p w:rsidR="007F449E" w:rsidRPr="001E0B58" w:rsidRDefault="006B3F85">
      <w:pPr>
        <w:spacing w:before="92" w:line="254" w:lineRule="auto"/>
        <w:ind w:left="632" w:right="117" w:hanging="321"/>
        <w:jc w:val="both"/>
        <w:rPr>
          <w:sz w:val="30"/>
          <w:szCs w:val="30"/>
        </w:rPr>
      </w:pPr>
      <w:r w:rsidRPr="001E0B58">
        <w:rPr>
          <w:sz w:val="30"/>
          <w:szCs w:val="30"/>
        </w:rPr>
        <w:br w:type="column"/>
      </w:r>
      <w:r w:rsidRPr="001E0B58">
        <w:rPr>
          <w:color w:val="231F20"/>
          <w:sz w:val="30"/>
          <w:szCs w:val="30"/>
        </w:rPr>
        <w:lastRenderedPageBreak/>
        <w:t xml:space="preserve">Roberts, S. L. (2019). </w:t>
      </w:r>
      <w:proofErr w:type="gramStart"/>
      <w:r w:rsidRPr="001E0B58">
        <w:rPr>
          <w:color w:val="231F20"/>
          <w:sz w:val="30"/>
          <w:szCs w:val="30"/>
        </w:rPr>
        <w:t>Big data, algorithmic governmentality and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 regu</w:t>
      </w:r>
      <w:r w:rsidRPr="001E0B58">
        <w:rPr>
          <w:color w:val="231F20"/>
          <w:sz w:val="30"/>
          <w:szCs w:val="30"/>
        </w:rPr>
        <w:t>lation of pandemic risk.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European Journal of Risk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Regulation</w:t>
      </w:r>
      <w:r w:rsidRPr="001E0B58">
        <w:rPr>
          <w:color w:val="231F20"/>
          <w:sz w:val="30"/>
          <w:szCs w:val="30"/>
        </w:rPr>
        <w:t xml:space="preserve">, </w:t>
      </w:r>
      <w:r w:rsidRPr="001E0B58">
        <w:rPr>
          <w:i/>
          <w:color w:val="231F20"/>
          <w:sz w:val="30"/>
          <w:szCs w:val="30"/>
        </w:rPr>
        <w:t>10</w:t>
      </w:r>
      <w:r w:rsidRPr="001E0B58">
        <w:rPr>
          <w:color w:val="231F20"/>
          <w:sz w:val="30"/>
          <w:szCs w:val="30"/>
        </w:rPr>
        <w:t xml:space="preserve">(1), 94–115. </w:t>
      </w:r>
      <w:hyperlink r:id="rId65">
        <w:r w:rsidRPr="001E0B58">
          <w:rPr>
            <w:color w:val="231F20"/>
            <w:sz w:val="30"/>
            <w:szCs w:val="30"/>
          </w:rPr>
          <w:t>https://doi.org/10.1017/err.2019.6</w:t>
        </w:r>
      </w:hyperlink>
    </w:p>
    <w:p w:rsidR="007F449E" w:rsidRPr="001E0B58" w:rsidRDefault="006B3F85">
      <w:pPr>
        <w:spacing w:before="2" w:line="254" w:lineRule="auto"/>
        <w:ind w:left="632" w:right="117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Taylor, K.-Y.</w:t>
      </w:r>
      <w:proofErr w:type="gramEnd"/>
      <w:r w:rsidRPr="001E0B58">
        <w:rPr>
          <w:color w:val="231F20"/>
          <w:sz w:val="30"/>
          <w:szCs w:val="30"/>
        </w:rPr>
        <w:t xml:space="preserve"> (2020, April 16). </w:t>
      </w:r>
      <w:proofErr w:type="gramStart"/>
      <w:r w:rsidRPr="001E0B58">
        <w:rPr>
          <w:color w:val="231F20"/>
          <w:sz w:val="30"/>
          <w:szCs w:val="30"/>
        </w:rPr>
        <w:t>The black plague.</w:t>
      </w:r>
      <w:proofErr w:type="gramEnd"/>
      <w:r w:rsidRPr="001E0B58">
        <w:rPr>
          <w:color w:val="231F20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The New Yorker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pacing w:val="-43"/>
          <w:sz w:val="30"/>
          <w:szCs w:val="30"/>
        </w:rPr>
        <w:t xml:space="preserve"> </w:t>
      </w:r>
      <w:hyperlink r:id="rId66">
        <w:r w:rsidRPr="001E0B58">
          <w:rPr>
            <w:color w:val="231F20"/>
            <w:sz w:val="30"/>
            <w:szCs w:val="30"/>
          </w:rPr>
          <w:t>https://www.newyorker.com/news/our-columnists/the-black-</w:t>
        </w:r>
      </w:hyperlink>
      <w:r w:rsidRPr="001E0B58">
        <w:rPr>
          <w:color w:val="231F20"/>
          <w:spacing w:val="1"/>
          <w:sz w:val="30"/>
          <w:szCs w:val="30"/>
        </w:rPr>
        <w:t xml:space="preserve"> </w:t>
      </w:r>
      <w:hyperlink r:id="rId67">
        <w:r w:rsidRPr="001E0B58">
          <w:rPr>
            <w:color w:val="231F20"/>
            <w:sz w:val="30"/>
            <w:szCs w:val="30"/>
          </w:rPr>
          <w:t>plague</w:t>
        </w:r>
      </w:hyperlink>
    </w:p>
    <w:p w:rsidR="007F449E" w:rsidRPr="001E0B58" w:rsidRDefault="006B3F85">
      <w:pPr>
        <w:spacing w:before="2" w:line="254" w:lineRule="auto"/>
        <w:ind w:left="632" w:right="117" w:hanging="321"/>
        <w:jc w:val="both"/>
        <w:rPr>
          <w:sz w:val="30"/>
          <w:szCs w:val="30"/>
        </w:rPr>
      </w:pPr>
      <w:proofErr w:type="gramStart"/>
      <w:r w:rsidRPr="001E0B58">
        <w:rPr>
          <w:color w:val="231F20"/>
          <w:sz w:val="30"/>
          <w:szCs w:val="30"/>
        </w:rPr>
        <w:t>Zuboff,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(2019).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proofErr w:type="gramStart"/>
      <w:r w:rsidRPr="001E0B58">
        <w:rPr>
          <w:i/>
          <w:color w:val="231F20"/>
          <w:sz w:val="30"/>
          <w:szCs w:val="30"/>
        </w:rPr>
        <w:t>The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age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of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surveillance</w:t>
      </w:r>
      <w:r w:rsidRPr="001E0B58">
        <w:rPr>
          <w:i/>
          <w:color w:val="231F20"/>
          <w:spacing w:val="1"/>
          <w:sz w:val="30"/>
          <w:szCs w:val="30"/>
        </w:rPr>
        <w:t xml:space="preserve"> </w:t>
      </w:r>
      <w:r w:rsidRPr="001E0B58">
        <w:rPr>
          <w:i/>
          <w:color w:val="231F20"/>
          <w:sz w:val="30"/>
          <w:szCs w:val="30"/>
        </w:rPr>
        <w:t>capitalis</w:t>
      </w:r>
      <w:r w:rsidRPr="001E0B58">
        <w:rPr>
          <w:i/>
          <w:color w:val="231F20"/>
          <w:sz w:val="30"/>
          <w:szCs w:val="30"/>
        </w:rPr>
        <w:t>m</w:t>
      </w:r>
      <w:r w:rsidRPr="001E0B58">
        <w:rPr>
          <w:color w:val="231F20"/>
          <w:sz w:val="30"/>
          <w:szCs w:val="30"/>
        </w:rPr>
        <w:t>.</w:t>
      </w:r>
      <w:proofErr w:type="gramEnd"/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Profile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Books.</w:t>
      </w:r>
    </w:p>
    <w:p w:rsidR="007F449E" w:rsidRPr="001E0B58" w:rsidRDefault="007F449E">
      <w:pPr>
        <w:pStyle w:val="BodyText"/>
        <w:spacing w:before="8"/>
        <w:rPr>
          <w:sz w:val="30"/>
          <w:szCs w:val="30"/>
        </w:rPr>
      </w:pPr>
    </w:p>
    <w:p w:rsidR="007F449E" w:rsidRPr="001E0B58" w:rsidRDefault="006B3F85">
      <w:pPr>
        <w:pStyle w:val="Heading1"/>
        <w:spacing w:before="1"/>
        <w:ind w:left="312"/>
        <w:jc w:val="both"/>
        <w:rPr>
          <w:sz w:val="30"/>
          <w:szCs w:val="30"/>
        </w:rPr>
      </w:pPr>
      <w:r w:rsidRPr="001E0B58">
        <w:rPr>
          <w:color w:val="231F20"/>
          <w:w w:val="105"/>
          <w:sz w:val="30"/>
          <w:szCs w:val="30"/>
        </w:rPr>
        <w:t>Author</w:t>
      </w:r>
      <w:r w:rsidRPr="001E0B58">
        <w:rPr>
          <w:color w:val="231F20"/>
          <w:spacing w:val="-15"/>
          <w:w w:val="105"/>
          <w:sz w:val="30"/>
          <w:szCs w:val="30"/>
        </w:rPr>
        <w:t xml:space="preserve"> </w:t>
      </w:r>
      <w:r w:rsidRPr="001E0B58">
        <w:rPr>
          <w:color w:val="231F20"/>
          <w:w w:val="105"/>
          <w:sz w:val="30"/>
          <w:szCs w:val="30"/>
        </w:rPr>
        <w:t>Biography</w:t>
      </w:r>
    </w:p>
    <w:p w:rsidR="007F449E" w:rsidRPr="001E0B58" w:rsidRDefault="006B3F85">
      <w:pPr>
        <w:spacing w:before="86" w:line="254" w:lineRule="auto"/>
        <w:ind w:left="312" w:right="117"/>
        <w:jc w:val="both"/>
        <w:rPr>
          <w:sz w:val="30"/>
          <w:szCs w:val="30"/>
        </w:rPr>
      </w:pPr>
      <w:r w:rsidRPr="001E0B58">
        <w:rPr>
          <w:rFonts w:ascii="Trebuchet MS"/>
          <w:color w:val="231F20"/>
          <w:sz w:val="30"/>
          <w:szCs w:val="30"/>
        </w:rPr>
        <w:t xml:space="preserve">Mirca Madianou </w:t>
      </w:r>
      <w:r w:rsidRPr="001E0B58">
        <w:rPr>
          <w:color w:val="231F20"/>
          <w:sz w:val="30"/>
          <w:szCs w:val="30"/>
        </w:rPr>
        <w:t>(PhD, London School of Economics) is reader in</w:t>
      </w:r>
      <w:r w:rsidRPr="001E0B58">
        <w:rPr>
          <w:color w:val="231F20"/>
          <w:spacing w:val="-42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Media and Communications at Goldsmiths, University of London.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Her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research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focuses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on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the</w:t>
      </w:r>
      <w:r w:rsidRPr="001E0B58">
        <w:rPr>
          <w:color w:val="231F20"/>
          <w:spacing w:val="-5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social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consequences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of</w:t>
      </w:r>
      <w:r w:rsidRPr="001E0B58">
        <w:rPr>
          <w:color w:val="231F20"/>
          <w:spacing w:val="-4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communication</w:t>
      </w:r>
      <w:r w:rsidRPr="001E0B58">
        <w:rPr>
          <w:color w:val="231F20"/>
          <w:spacing w:val="-43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technologies and data in the global south especially in relation to</w:t>
      </w:r>
      <w:r w:rsidRPr="001E0B58">
        <w:rPr>
          <w:color w:val="231F20"/>
          <w:spacing w:val="1"/>
          <w:sz w:val="30"/>
          <w:szCs w:val="30"/>
        </w:rPr>
        <w:t xml:space="preserve"> </w:t>
      </w:r>
      <w:r w:rsidRPr="001E0B58">
        <w:rPr>
          <w:color w:val="231F20"/>
          <w:sz w:val="30"/>
          <w:szCs w:val="30"/>
        </w:rPr>
        <w:t>processes of migration and humanitarian emergencies.</w:t>
      </w:r>
    </w:p>
    <w:sectPr w:rsidR="007F449E" w:rsidRPr="001E0B58" w:rsidSect="001E0B58">
      <w:type w:val="continuous"/>
      <w:pgSz w:w="12240" w:h="15840"/>
      <w:pgMar w:top="1440" w:right="1440" w:bottom="1440" w:left="1440" w:header="720" w:footer="720" w:gutter="0"/>
      <w:cols w:num="2" w:space="720" w:equalWidth="0">
        <w:col w:w="4658" w:space="40"/>
        <w:col w:w="4662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85" w:rsidRDefault="006B3F85">
      <w:r>
        <w:separator/>
      </w:r>
    </w:p>
  </w:endnote>
  <w:endnote w:type="continuationSeparator" w:id="0">
    <w:p w:rsidR="006B3F85" w:rsidRDefault="006B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85" w:rsidRDefault="006B3F85">
      <w:r>
        <w:separator/>
      </w:r>
    </w:p>
  </w:footnote>
  <w:footnote w:type="continuationSeparator" w:id="0">
    <w:p w:rsidR="006B3F85" w:rsidRDefault="006B3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6B3F85">
    <w:pPr>
      <w:pStyle w:val="BodyText"/>
      <w:spacing w:line="14" w:lineRule="auto"/>
    </w:pPr>
    <w:r>
      <w:pict>
        <v:line id="_x0000_s2054" style="position:absolute;z-index:-15862272;mso-position-horizontal-relative:page;mso-position-vertical-relative:page" from="48pt,53.2pt" to="549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1pt;height:13.65pt;z-index:-15861760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1E0B58">
                  <w:rPr>
                    <w:rFonts w:ascii="Trebuchet MS"/>
                    <w:noProof/>
                    <w:color w:val="231F20"/>
                    <w:w w:val="9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62.85pt;margin-top:38.5pt;width:87.2pt;height:13.65pt;z-index:-15861248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Social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Media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+</w:t>
                </w:r>
                <w:r>
                  <w:rPr>
                    <w:rFonts w:ascii="Trebuchet MS"/>
                    <w:i/>
                    <w:color w:val="231F20"/>
                    <w:spacing w:val="2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Society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49E" w:rsidRDefault="006B3F85">
    <w:pPr>
      <w:pStyle w:val="BodyText"/>
      <w:spacing w:line="14" w:lineRule="auto"/>
    </w:pPr>
    <w:r>
      <w:pict>
        <v:line id="_x0000_s2051" style="position:absolute;z-index:-15860736;mso-position-horizontal-relative:page;mso-position-vertical-relative:page" from="63pt,53.2pt" to="564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40pt;height:13.65pt;z-index:-15860224;mso-position-horizontal-relative:page;mso-position-vertical-relative:page" filled="f" stroked="f">
          <v:textbox inset="0,0,0,0">
            <w:txbxContent>
              <w:p w:rsidR="007F449E" w:rsidRDefault="006B3F85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Madianou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6pt;margin-top:38.5pt;width:11pt;height:13.65pt;z-index:-15859712;mso-position-horizontal-relative:page;mso-position-vertical-relative:page" filled="f" stroked="f">
          <v:textbox inset="0,0,0,0">
            <w:txbxContent>
              <w:p w:rsidR="007F449E" w:rsidRDefault="006B3F85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1E0B58">
                  <w:rPr>
                    <w:rFonts w:ascii="Trebuchet MS"/>
                    <w:noProof/>
                    <w:color w:val="231F20"/>
                    <w:w w:val="9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E5F"/>
    <w:multiLevelType w:val="hybridMultilevel"/>
    <w:tmpl w:val="08F04DA2"/>
    <w:lvl w:ilvl="0" w:tplc="AE3E1418">
      <w:start w:val="1"/>
      <w:numFmt w:val="decimal"/>
      <w:lvlText w:val="%1."/>
      <w:lvlJc w:val="left"/>
      <w:pPr>
        <w:ind w:left="920" w:hanging="270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19A63702">
      <w:numFmt w:val="bullet"/>
      <w:lvlText w:val="•"/>
      <w:lvlJc w:val="left"/>
      <w:pPr>
        <w:ind w:left="1368" w:hanging="270"/>
      </w:pPr>
      <w:rPr>
        <w:rFonts w:hint="default"/>
        <w:lang w:val="en-US" w:eastAsia="en-US" w:bidi="ar-SA"/>
      </w:rPr>
    </w:lvl>
    <w:lvl w:ilvl="2" w:tplc="C73CD3EE">
      <w:numFmt w:val="bullet"/>
      <w:lvlText w:val="•"/>
      <w:lvlJc w:val="left"/>
      <w:pPr>
        <w:ind w:left="1816" w:hanging="270"/>
      </w:pPr>
      <w:rPr>
        <w:rFonts w:hint="default"/>
        <w:lang w:val="en-US" w:eastAsia="en-US" w:bidi="ar-SA"/>
      </w:rPr>
    </w:lvl>
    <w:lvl w:ilvl="3" w:tplc="DDB60D7A">
      <w:numFmt w:val="bullet"/>
      <w:lvlText w:val="•"/>
      <w:lvlJc w:val="left"/>
      <w:pPr>
        <w:ind w:left="2264" w:hanging="270"/>
      </w:pPr>
      <w:rPr>
        <w:rFonts w:hint="default"/>
        <w:lang w:val="en-US" w:eastAsia="en-US" w:bidi="ar-SA"/>
      </w:rPr>
    </w:lvl>
    <w:lvl w:ilvl="4" w:tplc="3C2E0F1E">
      <w:numFmt w:val="bullet"/>
      <w:lvlText w:val="•"/>
      <w:lvlJc w:val="left"/>
      <w:pPr>
        <w:ind w:left="2712" w:hanging="270"/>
      </w:pPr>
      <w:rPr>
        <w:rFonts w:hint="default"/>
        <w:lang w:val="en-US" w:eastAsia="en-US" w:bidi="ar-SA"/>
      </w:rPr>
    </w:lvl>
    <w:lvl w:ilvl="5" w:tplc="674AEA2C">
      <w:numFmt w:val="bullet"/>
      <w:lvlText w:val="•"/>
      <w:lvlJc w:val="left"/>
      <w:pPr>
        <w:ind w:left="3161" w:hanging="270"/>
      </w:pPr>
      <w:rPr>
        <w:rFonts w:hint="default"/>
        <w:lang w:val="en-US" w:eastAsia="en-US" w:bidi="ar-SA"/>
      </w:rPr>
    </w:lvl>
    <w:lvl w:ilvl="6" w:tplc="2BD26A90">
      <w:numFmt w:val="bullet"/>
      <w:lvlText w:val="•"/>
      <w:lvlJc w:val="left"/>
      <w:pPr>
        <w:ind w:left="3609" w:hanging="270"/>
      </w:pPr>
      <w:rPr>
        <w:rFonts w:hint="default"/>
        <w:lang w:val="en-US" w:eastAsia="en-US" w:bidi="ar-SA"/>
      </w:rPr>
    </w:lvl>
    <w:lvl w:ilvl="7" w:tplc="9E7C8960">
      <w:numFmt w:val="bullet"/>
      <w:lvlText w:val="•"/>
      <w:lvlJc w:val="left"/>
      <w:pPr>
        <w:ind w:left="4057" w:hanging="270"/>
      </w:pPr>
      <w:rPr>
        <w:rFonts w:hint="default"/>
        <w:lang w:val="en-US" w:eastAsia="en-US" w:bidi="ar-SA"/>
      </w:rPr>
    </w:lvl>
    <w:lvl w:ilvl="8" w:tplc="A4BA11B6">
      <w:numFmt w:val="bullet"/>
      <w:lvlText w:val="•"/>
      <w:lvlJc w:val="left"/>
      <w:pPr>
        <w:ind w:left="4505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449E"/>
    <w:rsid w:val="001E0B58"/>
    <w:rsid w:val="006B3F85"/>
    <w:rsid w:val="007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27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E0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B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rcid.org/0000-0001-6087-8411" TargetMode="External"/><Relationship Id="rId18" Type="http://schemas.openxmlformats.org/officeDocument/2006/relationships/hyperlink" Target="https://www.technologyreview.com/2020/05/07/1000961/launching-mittr-covid-tracing-tracker/" TargetMode="External"/><Relationship Id="rId26" Type="http://schemas.openxmlformats.org/officeDocument/2006/relationships/hyperlink" Target="https://privacyinternational.org/examples/3660/guatemalan-health-information-app-collects-personal-data" TargetMode="External"/><Relationship Id="rId39" Type="http://schemas.openxmlformats.org/officeDocument/2006/relationships/hyperlink" Target="https://www.adalovelaceinstitute.org/exit-through-the-app-store-how-the-uk-government-should-use-technology-to-transition-from-the-covid-19-global-public-health-crisis/" TargetMode="External"/><Relationship Id="rId21" Type="http://schemas.openxmlformats.org/officeDocument/2006/relationships/hyperlink" Target="https://www.who.int/news-room/commentaries/detail/immunity-passports-in-the-context-of-covid-19" TargetMode="External"/><Relationship Id="rId34" Type="http://schemas.openxmlformats.org/officeDocument/2006/relationships/hyperlink" Target="https://www.ft.com/content/caeb250b-8d8b-4eaa-969c-62a8b58464aa" TargetMode="External"/><Relationship Id="rId42" Type="http://schemas.openxmlformats.org/officeDocument/2006/relationships/hyperlink" Target="https://www.ifs.org.uk/uploads/Edited_Final-BN288%20Learning%20during%20the%20lockdown.pdf" TargetMode="External"/><Relationship Id="rId47" Type="http://schemas.openxmlformats.org/officeDocument/2006/relationships/hyperlink" Target="https://www.llakes.ac.uk/sites/default/files/LLAKES%20Working%20Paper%2067.pdf" TargetMode="External"/><Relationship Id="rId50" Type="http://schemas.openxmlformats.org/officeDocument/2006/relationships/hyperlink" Target="https://www.research.ox.ac.uk/Article/2020-04-16-digital-contact-tracing-can-slow-or-even-stop-coronavirus-transmission-and-ease-us-out-of-lockdown" TargetMode="External"/><Relationship Id="rId55" Type="http://schemas.openxmlformats.org/officeDocument/2006/relationships/hyperlink" Target="https://doi.org/10.1177/2056305115603386" TargetMode="External"/><Relationship Id="rId63" Type="http://schemas.openxmlformats.org/officeDocument/2006/relationships/hyperlink" Target="https://www.ons.gov.uk/peoplepopulationandcommunity/healthandsocialcare/conditionsanddiseases/articles/coronaviruscovid19roundup/2020-03-26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technologyreview.com/2020/05/07/1000961/launching-mittr-covid-tracing-tracker/" TargetMode="External"/><Relationship Id="rId29" Type="http://schemas.openxmlformats.org/officeDocument/2006/relationships/hyperlink" Target="https://www.vox.com/recode/2020/6/1/21277393/minnesota-protesters-contact-tracing-covid-1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privacyinternational.org/examples/3890/singapore-contact-tracing-app-made-mandatory-migrant-workers" TargetMode="External"/><Relationship Id="rId32" Type="http://schemas.openxmlformats.org/officeDocument/2006/relationships/hyperlink" Target="https://healthtech.blog.gov.uk/2020/03/28/the-power-of-data-in-a-pandemic/" TargetMode="External"/><Relationship Id="rId37" Type="http://schemas.openxmlformats.org/officeDocument/2006/relationships/hyperlink" Target="https://www.adalovelaceinstitute.org/exit-through-the-app-store-how-the-uk-government-should-use-technology-to-transition-from-the-covid-19-global-public-health-crisis/" TargetMode="External"/><Relationship Id="rId40" Type="http://schemas.openxmlformats.org/officeDocument/2006/relationships/hyperlink" Target="https://undocs.org/A/74/493" TargetMode="External"/><Relationship Id="rId45" Type="http://schemas.openxmlformats.org/officeDocument/2006/relationships/hyperlink" Target="https://www.llakes.ac.uk/sites/default/files/LLAKES%20Working%20Paper%2067.pdf" TargetMode="External"/><Relationship Id="rId53" Type="http://schemas.openxmlformats.org/officeDocument/2006/relationships/hyperlink" Target="https://www.theguardian.com/news/2020/may/13/naomi-klein-how-big-tech-plans-to-profit-from-coronavirus-pandemic" TargetMode="External"/><Relationship Id="rId58" Type="http://schemas.openxmlformats.org/officeDocument/2006/relationships/hyperlink" Target="https://cis-india.org/papers/ebola-a-big-data-disaster" TargetMode="External"/><Relationship Id="rId66" Type="http://schemas.openxmlformats.org/officeDocument/2006/relationships/hyperlink" Target="https://www.newyorker.com/news/our-columnists/the-black-plag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anddata.maps.arcgis.com/apps/opsdashboard/index.html%23/bda7594740fd40299423467b48e9ecf6" TargetMode="External"/><Relationship Id="rId23" Type="http://schemas.openxmlformats.org/officeDocument/2006/relationships/hyperlink" Target="https://qz.com/1842200/singapore-wants-everyone-to-download-covid-19-contact-tracing-apps/" TargetMode="External"/><Relationship Id="rId28" Type="http://schemas.openxmlformats.org/officeDocument/2006/relationships/hyperlink" Target="https://www.vox.com/recode/2020/6/1/21277393/minnesota-protesters-contact-tracing-covid-19" TargetMode="External"/><Relationship Id="rId36" Type="http://schemas.openxmlformats.org/officeDocument/2006/relationships/hyperlink" Target="https://www.adalovelaceinstitute.org/exit-through-the-app-store-how-the-uk-government-should-use-technology-to-transition-from-the-covid-19-global-public-health-crisis/" TargetMode="External"/><Relationship Id="rId49" Type="http://schemas.openxmlformats.org/officeDocument/2006/relationships/hyperlink" Target="https://www.research.ox.ac.uk/Article/2020-04-16-digital-contact-tracing-can-slow-or-even-stop-coronavirus-transmission-and-ease-us-out-of-lockdown" TargetMode="External"/><Relationship Id="rId57" Type="http://schemas.openxmlformats.org/officeDocument/2006/relationships/hyperlink" Target="https://doi.org/10.1177/2056305119863146" TargetMode="External"/><Relationship Id="rId61" Type="http://schemas.openxmlformats.org/officeDocument/2006/relationships/hyperlink" Target="https://www.suttontrust.com/wp-content/uploads/2020/04/COVID-19-and-Social-Mobility-1.pdf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technologyreview.com/2020/05/07/1000961/launching-mittr-covid-tracing-tracker/" TargetMode="External"/><Relationship Id="rId31" Type="http://schemas.openxmlformats.org/officeDocument/2006/relationships/hyperlink" Target="https://www.economist.com/leaders/2020/03/26/the-state-in-the-time-of-covid-19" TargetMode="External"/><Relationship Id="rId44" Type="http://schemas.openxmlformats.org/officeDocument/2006/relationships/hyperlink" Target="https://healthtech.blog.gov.uk/2020/03/28/the-power-of-data-in-a-pandemic/" TargetMode="External"/><Relationship Id="rId52" Type="http://schemas.openxmlformats.org/officeDocument/2006/relationships/hyperlink" Target="https://www.theguardian.com/news/2020/may/13/naomi-klein-how-big-tech-plans-to-profit-from-coronavirus-pandemic" TargetMode="External"/><Relationship Id="rId60" Type="http://schemas.openxmlformats.org/officeDocument/2006/relationships/hyperlink" Target="https://www.suttontrust.com/wp-content/uploads/2020/04/COVID-19-and-Social-Mobility-1.pdf" TargetMode="External"/><Relationship Id="rId65" Type="http://schemas.openxmlformats.org/officeDocument/2006/relationships/hyperlink" Target="https://doi.org/10.1017/err.2019.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sanddata.maps.arcgis.com/apps/opsdashboard/index.html%23/bda7594740fd40299423467b48e9ecf6" TargetMode="External"/><Relationship Id="rId22" Type="http://schemas.openxmlformats.org/officeDocument/2006/relationships/hyperlink" Target="https://qz.com/1842200/singapore-wants-everyone-to-download-covid-19-contact-tracing-apps/" TargetMode="External"/><Relationship Id="rId27" Type="http://schemas.openxmlformats.org/officeDocument/2006/relationships/hyperlink" Target="https://privacyinternational.org/examples/3660/guatemalan-health-information-app-collects-personal-data" TargetMode="External"/><Relationship Id="rId30" Type="http://schemas.openxmlformats.org/officeDocument/2006/relationships/hyperlink" Target="https://www.economist.com/leaders/2020/03/26/the-state-in-the-time-of-covid-19" TargetMode="External"/><Relationship Id="rId35" Type="http://schemas.openxmlformats.org/officeDocument/2006/relationships/hyperlink" Target="https://www.ft.com/content/caeb250b-8d8b-4eaa-969c-62a8b58464aa" TargetMode="External"/><Relationship Id="rId43" Type="http://schemas.openxmlformats.org/officeDocument/2006/relationships/hyperlink" Target="https://healthtech.blog.gov.uk/2020/03/28/the-power-of-data-in-a-pandemic/" TargetMode="External"/><Relationship Id="rId48" Type="http://schemas.openxmlformats.org/officeDocument/2006/relationships/hyperlink" Target="https://www.research.ox.ac.uk/Article/2020-04-16-digital-contact-tracing-can-slow-or-even-stop-coronavirus-transmission-and-ease-us-out-of-lockdown" TargetMode="External"/><Relationship Id="rId56" Type="http://schemas.openxmlformats.org/officeDocument/2006/relationships/hyperlink" Target="https://doi.org/10.1177/2056305119863146" TargetMode="External"/><Relationship Id="rId64" Type="http://schemas.openxmlformats.org/officeDocument/2006/relationships/hyperlink" Target="https://www.ons.gov.uk/peoplepopulationandcommunity/healthandsocialcare/conditionsanddiseases/articles/coronaviruscovid19roundup/2020-03-26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m.madianou@gold.ac.uk" TargetMode="External"/><Relationship Id="rId51" Type="http://schemas.openxmlformats.org/officeDocument/2006/relationships/hyperlink" Target="https://www.research.ox.ac.uk/Article/2020-04-16-digital-contact-tracing-can-slow-or-even-stop-coronavirus-transmission-and-ease-us-out-of-lockdown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www.technologyreview.com/2020/05/07/1000961/launching-mittr-covid-tracing-tracker/" TargetMode="External"/><Relationship Id="rId25" Type="http://schemas.openxmlformats.org/officeDocument/2006/relationships/hyperlink" Target="https://privacyinternational.org/examples/3890/singapore-contact-tracing-app-made-mandatory-migrant-workers" TargetMode="External"/><Relationship Id="rId33" Type="http://schemas.openxmlformats.org/officeDocument/2006/relationships/hyperlink" Target="https://healthtech.blog.gov.uk/2020/03/28/the-power-of-data-in-a-pandemic/" TargetMode="External"/><Relationship Id="rId38" Type="http://schemas.openxmlformats.org/officeDocument/2006/relationships/hyperlink" Target="https://www.adalovelaceinstitute.org/exit-through-the-app-store-how-the-uk-government-should-use-technology-to-transition-from-the-covid-19-global-public-health-crisis/" TargetMode="External"/><Relationship Id="rId46" Type="http://schemas.openxmlformats.org/officeDocument/2006/relationships/hyperlink" Target="https://www.llakes.ac.uk/sites/default/files/LLAKES%20Working%20Paper%2067.pdf" TargetMode="External"/><Relationship Id="rId59" Type="http://schemas.openxmlformats.org/officeDocument/2006/relationships/hyperlink" Target="https://cis-india.org/papers/ebola-a-big-data-disaster" TargetMode="External"/><Relationship Id="rId67" Type="http://schemas.openxmlformats.org/officeDocument/2006/relationships/hyperlink" Target="https://www.newyorker.com/news/our-columnists/the-black-plague" TargetMode="External"/><Relationship Id="rId20" Type="http://schemas.openxmlformats.org/officeDocument/2006/relationships/hyperlink" Target="https://www.who.int/news-room/commentaries/detail/immunity-passports-in-the-context-of-covid-19" TargetMode="External"/><Relationship Id="rId41" Type="http://schemas.openxmlformats.org/officeDocument/2006/relationships/hyperlink" Target="https://www.ifs.org.uk/uploads/Edited_Final-BN288%20Learning%20during%20the%20lockdown.pdf" TargetMode="External"/><Relationship Id="rId54" Type="http://schemas.openxmlformats.org/officeDocument/2006/relationships/hyperlink" Target="https://www.theguardian.com/news/2020/may/13/naomi-klein-how-big-tech-plans-to-profit-from-coronavirus-pandemic" TargetMode="External"/><Relationship Id="rId62" Type="http://schemas.openxmlformats.org/officeDocument/2006/relationships/hyperlink" Target="https://www.ons.gov.uk/peoplepopulationandcommunity/healthandsocialcare/conditionsanddiseases/articles/coronaviruscovid19roundup/2020-03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4614</Words>
  <Characters>26304</Characters>
  <Application>Microsoft Office Word</Application>
  <DocSecurity>0</DocSecurity>
  <Lines>219</Lines>
  <Paragraphs>61</Paragraphs>
  <ScaleCrop>false</ScaleCrop>
  <Company/>
  <LinksUpToDate>false</LinksUpToDate>
  <CharactersWithSpaces>30857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Second-Order Disaster? Digital Technologies During the COVID-19 Pandemic</dc:title>
  <dc:subject>Social Media + Society 2020.6:2056305120948168</dc:subject>
  <dc:creator>Mirca Madianou</dc:creator>
  <cp:keywords>COVID-19,social inequalities,digital welfare state,digital contact tracing,surveillance</cp:keywords>
  <cp:lastModifiedBy>ht</cp:lastModifiedBy>
  <cp:revision>2</cp:revision>
  <dcterms:created xsi:type="dcterms:W3CDTF">2022-05-10T11:40:00Z</dcterms:created>
  <dcterms:modified xsi:type="dcterms:W3CDTF">2022-05-10T14:53:00Z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