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  <w:bookmarkStart w:id="0" w:name="_GoBack"/>
      <w:bookmarkEnd w:id="0"/>
    </w:p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</w:p>
    <w:p w:rsidR="00564F77" w:rsidRPr="00F52236" w:rsidRDefault="00564F77" w:rsidP="00F52236">
      <w:pPr>
        <w:pStyle w:val="BodyText"/>
        <w:spacing w:before="9"/>
        <w:jc w:val="center"/>
        <w:rPr>
          <w:b/>
          <w:sz w:val="28"/>
          <w:szCs w:val="28"/>
        </w:rPr>
      </w:pPr>
    </w:p>
    <w:p w:rsidR="00564F77" w:rsidRPr="00F52236" w:rsidRDefault="005C6F68" w:rsidP="00F52236">
      <w:pPr>
        <w:pStyle w:val="Title"/>
        <w:spacing w:line="208" w:lineRule="auto"/>
        <w:ind w:left="0" w:right="0"/>
        <w:rPr>
          <w:b/>
        </w:rPr>
      </w:pPr>
      <w:r w:rsidRPr="00F52236">
        <w:rPr>
          <w:b/>
          <w:color w:val="231F20"/>
        </w:rPr>
        <w:t>CONFRONTING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CORRUPTION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IN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THE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HEALTH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SECTOR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IN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VIETNAM:</w:t>
      </w:r>
      <w:r w:rsidRPr="00F52236">
        <w:rPr>
          <w:b/>
          <w:color w:val="231F20"/>
          <w:spacing w:val="-67"/>
        </w:rPr>
        <w:t xml:space="preserve"> </w:t>
      </w:r>
      <w:r w:rsidRPr="00F52236">
        <w:rPr>
          <w:b/>
          <w:color w:val="231F20"/>
        </w:rPr>
        <w:t>PATTERNS</w:t>
      </w:r>
      <w:r w:rsidRPr="00F52236">
        <w:rPr>
          <w:b/>
          <w:color w:val="231F20"/>
          <w:spacing w:val="13"/>
        </w:rPr>
        <w:t xml:space="preserve"> </w:t>
      </w:r>
      <w:r w:rsidRPr="00F52236">
        <w:rPr>
          <w:b/>
          <w:color w:val="231F20"/>
        </w:rPr>
        <w:t>AND</w:t>
      </w:r>
      <w:r w:rsidRPr="00F52236">
        <w:rPr>
          <w:b/>
          <w:color w:val="231F20"/>
          <w:spacing w:val="14"/>
        </w:rPr>
        <w:t xml:space="preserve"> </w:t>
      </w:r>
      <w:r w:rsidRPr="00F52236">
        <w:rPr>
          <w:b/>
          <w:color w:val="231F20"/>
        </w:rPr>
        <w:t>PROSPECTS</w:t>
      </w:r>
    </w:p>
    <w:p w:rsidR="00564F77" w:rsidRPr="00F52236" w:rsidRDefault="00564F77" w:rsidP="00F52236">
      <w:pPr>
        <w:pStyle w:val="BodyText"/>
        <w:spacing w:before="7"/>
        <w:jc w:val="center"/>
        <w:rPr>
          <w:b/>
          <w:i/>
          <w:sz w:val="28"/>
          <w:szCs w:val="28"/>
        </w:rPr>
      </w:pPr>
    </w:p>
    <w:p w:rsidR="00564F77" w:rsidRPr="00F52236" w:rsidRDefault="005C6F68" w:rsidP="00F52236">
      <w:pPr>
        <w:spacing w:before="1"/>
        <w:jc w:val="center"/>
        <w:rPr>
          <w:b/>
          <w:sz w:val="28"/>
          <w:szCs w:val="28"/>
        </w:rPr>
      </w:pPr>
      <w:r w:rsidRPr="00F52236">
        <w:rPr>
          <w:b/>
          <w:color w:val="231F20"/>
          <w:sz w:val="28"/>
          <w:szCs w:val="28"/>
        </w:rPr>
        <w:t>SUMMARY</w:t>
      </w:r>
    </w:p>
    <w:p w:rsidR="00564F77" w:rsidRPr="00F52236" w:rsidRDefault="005C6F68" w:rsidP="00F52236">
      <w:pPr>
        <w:spacing w:before="79" w:line="230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national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concern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could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derail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goals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equity,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access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quality.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Yet,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there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little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research on vulnerabilities to corruption or associated factors at the sectoral level. This article examines current patterns 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risks of corruption in </w:t>
      </w:r>
      <w:proofErr w:type="gramStart"/>
      <w:r w:rsidRPr="00F52236">
        <w:rPr>
          <w:color w:val="231F20"/>
          <w:sz w:val="28"/>
          <w:szCs w:val="28"/>
        </w:rPr>
        <w:t>Vietnams</w:t>
      </w:r>
      <w:proofErr w:type="gramEnd"/>
      <w:r w:rsidRPr="00F52236">
        <w:rPr>
          <w:color w:val="231F20"/>
          <w:sz w:val="28"/>
          <w:szCs w:val="28"/>
        </w:rPr>
        <w:t xml:space="preserve"> health sector and reviews strategies for addressing corruption in the future. The article builds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ndings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discussion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sixth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Dialogue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between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pacing w:val="-1"/>
          <w:sz w:val="28"/>
          <w:szCs w:val="28"/>
        </w:rPr>
        <w:t>donor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pacing w:val="-1"/>
          <w:sz w:val="28"/>
          <w:szCs w:val="28"/>
        </w:rPr>
        <w:t>community.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partners,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agencies,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non-governmental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organisations,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media representatives and other stakeholders explored what is known about important problems such as informal payments,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procurement corruption and health insurance fraud. The participants proposed corruption-reduction interventions in the areas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administrative oversight, transparency initiatives and civil society participation and health reforms to change incentives.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analysis assesses the prospects for success of these interventions, given the Vietnamese institutional context, and draws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conclusions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relevant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addressing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countries.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Copyright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2012</w:t>
      </w:r>
      <w:r w:rsidRPr="00F52236">
        <w:rPr>
          <w:color w:val="231F20"/>
          <w:spacing w:val="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John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Wiley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&amp;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Sons,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Ltd.</w:t>
      </w:r>
    </w:p>
    <w:p w:rsidR="00564F77" w:rsidRPr="00F52236" w:rsidRDefault="00564F77" w:rsidP="00F52236">
      <w:pPr>
        <w:pStyle w:val="BodyText"/>
        <w:spacing w:before="3"/>
        <w:jc w:val="both"/>
        <w:rPr>
          <w:sz w:val="28"/>
          <w:szCs w:val="28"/>
        </w:rPr>
      </w:pPr>
    </w:p>
    <w:p w:rsidR="00564F77" w:rsidRPr="00F52236" w:rsidRDefault="005C6F68" w:rsidP="00F52236">
      <w:pPr>
        <w:jc w:val="both"/>
        <w:rPr>
          <w:sz w:val="28"/>
          <w:szCs w:val="28"/>
        </w:rPr>
      </w:pPr>
      <w:r w:rsidRPr="00F52236">
        <w:rPr>
          <w:smallCaps/>
          <w:color w:val="231F20"/>
          <w:sz w:val="28"/>
          <w:szCs w:val="28"/>
        </w:rPr>
        <w:t>key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words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informal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payments;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fraud;</w:t>
      </w:r>
      <w:r w:rsidRPr="00F52236">
        <w:rPr>
          <w:color w:val="231F20"/>
          <w:spacing w:val="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policy;</w:t>
      </w:r>
      <w:r w:rsidRPr="00F52236">
        <w:rPr>
          <w:color w:val="231F20"/>
          <w:spacing w:val="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insurance;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procurement;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</w:p>
    <w:p w:rsidR="00564F77" w:rsidRPr="00F52236" w:rsidRDefault="005C6F68" w:rsidP="00F52236">
      <w:pPr>
        <w:pStyle w:val="BodyText"/>
        <w:spacing w:before="131" w:line="244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Corruption,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ned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abuse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entrusted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power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gain,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major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threat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performance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health outcomes (Vian, 2008; Hanf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2011; Holmberg and Rothstein, 2011). Theft of medical supplies from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 and the practice of extorting informal or envelope</w:t>
      </w:r>
      <w:r w:rsidRPr="00F52236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payments decrease demand for services and prevent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quality service delivery. Absenteeism and an internal market</w:t>
      </w:r>
      <w:r w:rsidRPr="00F52236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positions make it dif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cult to have competent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 in the right jobs and to use human resources ef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 xml:space="preserve">ciently. Weak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systems allow opportunities for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embezzlement and permit limited resources to be spent on non-priority activities or to support networks 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patronage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rather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than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maximising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bene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ts.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lack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information,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they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tools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need to participate in policy decision making or hold their government accountable for performance. Good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 in support of strong health systems therefore requires effective control of corruption (Lewis, 2006;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Vian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10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In Vietnam, the government and donors are increasingly concerned about </w:t>
      </w:r>
      <w:r w:rsidRPr="00F52236">
        <w:rPr>
          <w:color w:val="231F20"/>
          <w:sz w:val="28"/>
          <w:szCs w:val="28"/>
        </w:rPr>
        <w:lastRenderedPageBreak/>
        <w:t>corruption. A governance study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2004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identi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ed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control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key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challenge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2005).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After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passing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new anti-corruption law in 2005, the Government established a central steering committee for anti-corruption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headed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prime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coordinate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implementation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efforts.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Regional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committees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 anti-corruption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were also established,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 specialised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 bureau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was created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within the govern-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inspectorate,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special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units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were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placed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within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Ministry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Security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Peoples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Supreme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Court,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charged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monitoring,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detection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enforcement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</w:t>
      </w:r>
    </w:p>
    <w:p w:rsidR="00564F77" w:rsidRPr="00F52236" w:rsidRDefault="005C6F68" w:rsidP="00F52236">
      <w:pPr>
        <w:pStyle w:val="BodyText"/>
        <w:spacing w:before="5" w:line="252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Yet,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perceptions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still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high: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85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perceived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central-level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services,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whereas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65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perceived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local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2010a).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more</w:t>
      </w:r>
      <w:r w:rsidR="00D126D4" w:rsidRPr="00F52236">
        <w:rPr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recent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survey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found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28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had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paid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bribes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hospitals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past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year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(CECODES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-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 National surveys in 2006 and 2009 found that although Vietnams anti-corruption law is strong, enforce-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monitoring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weak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(Global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Integrity,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Transparency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2006;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Global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Integrity,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 Politicised institutions, overlapping mandates, widespread nepotism and restrictions on freedom of expres-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proofErr w:type="gramStart"/>
      <w:r w:rsidRPr="00F52236">
        <w:rPr>
          <w:color w:val="231F20"/>
          <w:sz w:val="28"/>
          <w:szCs w:val="28"/>
        </w:rPr>
        <w:t>sion</w:t>
      </w:r>
      <w:proofErr w:type="gramEnd"/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persistent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challenges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good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governance,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whereas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weak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administration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functions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as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management and procurement are also a problem (World Bank, 2005; Global Integrity, 2006, 2009;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Jones,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need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take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into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account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characteristics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 2005). This is especially important when mainstreaming anti-corruption policies and programmes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(UNDP,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</w:p>
    <w:p w:rsidR="00564F77" w:rsidRPr="00F52236" w:rsidRDefault="005C6F68" w:rsidP="00F52236">
      <w:pPr>
        <w:pStyle w:val="BodyText"/>
        <w:spacing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At present in Vietnam, there is little research on corruption risks or associated factors at the sectoral level.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Michael Johnston (2010) argues that in order to tackle corruption, we need to identify current vulnerabilities,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opportunities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incentives,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sustaining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corruption.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vulnerability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analysis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gives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occurring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because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very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cult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measure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directly.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 assessment can point to appropriate controls and incentives needed to reduce corrupt dealings (Johnston,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before="1" w:line="244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purpose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this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article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examine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patterns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2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proofErr w:type="gramStart"/>
      <w:r w:rsidRPr="00F52236">
        <w:rPr>
          <w:color w:val="231F20"/>
          <w:sz w:val="28"/>
          <w:szCs w:val="28"/>
        </w:rPr>
        <w:t>Vietnams</w:t>
      </w:r>
      <w:proofErr w:type="gramEnd"/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draw conclusions about the likely success of intervention strategies given the institutional context. Our hypoth-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esis is that pressure for anti-corruption is likely to grow if, despite overall economic growth, the 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government fails to deliver promised goals of better health,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protection and equity in outcomes 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burden.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Current,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largely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state-centric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alone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enough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to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deter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abuse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power. We believe complementary efforts are needed to engage the public and organised civil society in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ght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against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corruption.</w:t>
      </w:r>
    </w:p>
    <w:p w:rsidR="00564F77" w:rsidRPr="00F52236" w:rsidRDefault="005C6F68" w:rsidP="00F52236">
      <w:pPr>
        <w:pStyle w:val="BodyText"/>
        <w:spacing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The article builds on the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ndings and discussion at the Donors Roundtable held as part of the sixth Anti-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Dialogue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between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donor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community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(hereafter,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Roundtable) in November 2009 (Towards Transparency and Embassy of Sweden, 2010). At that meeting,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partners,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non-governmental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(NGOs),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media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representatives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stakeholders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explored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what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known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about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important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problems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 envelope payments to medical staff, corruption in the pharmaceutical supply system and health insurance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fraud.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participants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proposed interventions in the areas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enhanced administrative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oversight,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transparency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structural health reforms. The analysis assesses the prospects for success of these interventions given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context.</w:t>
      </w:r>
    </w:p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</w:p>
    <w:p w:rsidR="00564F77" w:rsidRPr="00F52236" w:rsidRDefault="005C6F68" w:rsidP="00F52236">
      <w:pPr>
        <w:pStyle w:val="BodyTex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BACKGROUND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</w:p>
    <w:p w:rsidR="00564F77" w:rsidRPr="00F52236" w:rsidRDefault="005C6F68" w:rsidP="00F52236">
      <w:pPr>
        <w:pStyle w:val="BodyText"/>
        <w:spacing w:before="129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Patterns of 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vary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depending 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how funds are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mobilised,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managed and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paid to providers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(Savedoff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Hussmann, 2006). It is helpful, therefore, to describe the actual relationships, responsibilities and 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order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understand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context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arise.</w:t>
      </w:r>
    </w:p>
    <w:p w:rsidR="00564F77" w:rsidRPr="00F52236" w:rsidRDefault="005C6F68" w:rsidP="00F52236">
      <w:pPr>
        <w:pStyle w:val="BodyText"/>
        <w:spacing w:line="218" w:lineRule="exac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middle-income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East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Asian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86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million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capita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GDP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</w:p>
    <w:p w:rsidR="00564F77" w:rsidRPr="00F52236" w:rsidRDefault="005C6F68" w:rsidP="00F52236">
      <w:pPr>
        <w:pStyle w:val="BodyText"/>
        <w:spacing w:before="11" w:line="242" w:lineRule="auto"/>
        <w:jc w:val="both"/>
        <w:rPr>
          <w:sz w:val="28"/>
          <w:szCs w:val="28"/>
        </w:rPr>
      </w:pPr>
      <w:proofErr w:type="gramStart"/>
      <w:r w:rsidRPr="00F52236">
        <w:rPr>
          <w:color w:val="231F20"/>
          <w:sz w:val="28"/>
          <w:szCs w:val="28"/>
        </w:rPr>
        <w:t>$1051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2009.</w:t>
      </w:r>
      <w:proofErr w:type="gramEnd"/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1986,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committed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political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strategy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based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market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economy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socialist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orientation,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referred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doi</w:t>
      </w:r>
      <w:r w:rsidRPr="00F52236">
        <w:rPr>
          <w:i/>
          <w:color w:val="231F20"/>
          <w:spacing w:val="1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moi</w:t>
      </w:r>
      <w:r w:rsidRPr="00F52236">
        <w:rPr>
          <w:i/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(renovation).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This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resulted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introduc-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tion of market forces in the health system as well as changes to health care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 (Gabriele, 2006). Some 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these changes included legalisation of private medical practice in 1986, de-regulation of the pharmaceutical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market in 1989, introduction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mandatory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state-funded and voluntary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 insurance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programmes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1993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and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 xml:space="preserve">nancial decentralisation based on cost recovery principles (Gabriele, 2006; Fritzen, 2007; 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2008; Phuong, 2009; 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 xml:space="preserve">., 2010). In 2002, the government expanded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autonomy in govern-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facilities,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giving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hospitals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fl</w:t>
      </w:r>
      <w:r w:rsidRPr="00F52236">
        <w:rPr>
          <w:color w:val="231F20"/>
          <w:sz w:val="28"/>
          <w:szCs w:val="28"/>
        </w:rPr>
        <w:t>exibility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raise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remuneration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well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expanding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interac-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tions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non-state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actors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31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addition,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increased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role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clinics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companies,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delivery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services.</w:t>
      </w:r>
      <w:r w:rsidR="00D126D4" w:rsidRPr="00F52236">
        <w:rPr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About 42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49 per cent of patients are covered by health insurance programmes (Ekman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2008; Phuong,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 Higher level care is mainly delivered in public hospitals, outpatient care is sought in public and private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most pharmaceuticals are purchased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without prescription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 private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sector (Ekman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Recently,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efforts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also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been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made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revitalise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network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public,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primary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clinics,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called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commune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centres,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serve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rural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populations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2007).</w:t>
      </w:r>
    </w:p>
    <w:p w:rsidR="00564F77" w:rsidRPr="00F52236" w:rsidRDefault="005C6F68" w:rsidP="00F52236">
      <w:pPr>
        <w:pStyle w:val="BodyText"/>
        <w:spacing w:before="4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liberalisation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economy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initially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helped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promote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growth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successful at alleviating poverty (Gabriele, 2006), the effects on the health sector have been less positive over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time (Ha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2010). Health sector reforms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 resulted in more choices for treatment and fewer protections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patients, increasing overall health care costs while placing a substantial burden on households and exacer-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bating income inequality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2009b). Health care spending as a percentage of GDP is high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Vietnam: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7.1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2007,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3.7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Thailand,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4.4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Malaysia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4.3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China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2010c).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However,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very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large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proportion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spending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out-of-pocket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33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costs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limiting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access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care.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household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out-of-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pocket payments accounted for 61 per cent of the total health expenditures (Phuong, 2009). Moreover, the poor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percentage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income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less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households,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poorest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quintile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nearly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15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non-food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expenditures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medicines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2010a). Economic shock from ill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 the most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common cause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poverty, pushing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 estimated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million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year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below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poverty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line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because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paying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catastrophic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illness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(Thanh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before="11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Medicines account for over 50 per cent of the total health care expenditures in 2005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2009a),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and rising prices are a concern. A study of medicine prices, availability and affordability in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ve regions of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 found that public procurement prices paid by facilities were 8.3 times the international reference prices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brand-name drugs and 1.8 times the international reference prices for lowest-price generic drugs, whereas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prices to patients were 46.6 and 11.4 times the international reference prices for brand-name and generic drugs,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respectively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2009a, 2010). At the same time, low-priced generic drugs were generally less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available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brand-name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drugs.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contrast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countries,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medicine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prices were higher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 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 private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were unaffordable for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lowest-paid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workers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earning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similar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wages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(Nguyen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2009a,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64F77" w:rsidP="00F52236">
      <w:pPr>
        <w:pStyle w:val="BodyText"/>
        <w:spacing w:before="8"/>
        <w:jc w:val="both"/>
        <w:rPr>
          <w:sz w:val="28"/>
          <w:szCs w:val="28"/>
        </w:rPr>
      </w:pPr>
    </w:p>
    <w:p w:rsidR="00564F77" w:rsidRPr="00F52236" w:rsidRDefault="005C6F68" w:rsidP="00F52236">
      <w:pPr>
        <w:pStyle w:val="BodyTex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FRAMEWORK</w:t>
      </w:r>
    </w:p>
    <w:p w:rsidR="00564F77" w:rsidRPr="00F52236" w:rsidRDefault="005C6F68" w:rsidP="00F52236">
      <w:pPr>
        <w:pStyle w:val="BodyText"/>
        <w:spacing w:before="129"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Fritzen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(2005)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argues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key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predicting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success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failure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implementation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measures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constraints.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According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Fritzen,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political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combating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hampered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factors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dominance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powerful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actors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making,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unclear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responsibilities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oversight,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lack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resources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state-centric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leaves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little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scope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activity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2005).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Table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summarises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national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impact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these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factors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progress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Vietnam.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Fritzens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framework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identi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general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impede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strate-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gies</w:t>
      </w:r>
      <w:r w:rsidRPr="00F52236">
        <w:rPr>
          <w:color w:val="231F20"/>
          <w:spacing w:val="4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Vietnam,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it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applied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whole-of-government</w:t>
      </w:r>
      <w:r w:rsidRPr="00F52236">
        <w:rPr>
          <w:rFonts w:ascii="Arial MT" w:hAnsi="Arial MT"/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level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sector.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analysing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patterns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sector,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adopt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similar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perspective;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only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drill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down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particular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roles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functions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characterising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shown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Figure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(Brinkerhoff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Bossert,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Brinkerhoff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Bosserts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model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illustrates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relationships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among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categories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players: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(regulators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payers),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personnel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(providers),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patients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interest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(clients).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regulators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Ministry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Insurance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programme,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Drug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Administration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Vietnam,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provincial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structures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regulatory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agencies.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Providers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include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doctors,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nurses,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pharmacists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for-pro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voluntary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well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suppliers.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Clients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represented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patient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advocacy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groups,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NGOs,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associations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professionals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groups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active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issues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(Brinkerhoff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Bossert,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</w:t>
      </w:r>
    </w:p>
    <w:p w:rsidR="00564F77" w:rsidRPr="00F52236" w:rsidRDefault="00564F77" w:rsidP="00F52236">
      <w:pPr>
        <w:pStyle w:val="BodyText"/>
        <w:spacing w:before="6" w:line="252" w:lineRule="auto"/>
        <w:jc w:val="both"/>
        <w:rPr>
          <w:sz w:val="28"/>
          <w:szCs w:val="28"/>
        </w:rPr>
      </w:pPr>
    </w:p>
    <w:sectPr w:rsidR="00564F77" w:rsidRPr="00F52236" w:rsidSect="00F52236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680" w:footer="12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CF" w:rsidRDefault="004F13CF">
      <w:r>
        <w:separator/>
      </w:r>
    </w:p>
  </w:endnote>
  <w:endnote w:type="continuationSeparator" w:id="0">
    <w:p w:rsidR="004F13CF" w:rsidRDefault="004F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4F13C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2.95pt;margin-top:661.85pt;width:143.75pt;height:10.85pt;z-index:-16111616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5"/>
                    <w:sz w:val="16"/>
                  </w:rPr>
                  <w:t xml:space="preserve">  </w:t>
                </w:r>
                <w:r>
                  <w:rPr>
                    <w:color w:val="231F20"/>
                    <w:sz w:val="16"/>
                  </w:rPr>
                  <w:t>2012</w:t>
                </w:r>
                <w:proofErr w:type="gramEnd"/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John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Wiley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Sons,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96.95pt;margin-top:661.6pt;width:123.05pt;height:23.1pt;z-index:-16111104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6"/>
                  <w:ind w:right="18"/>
                  <w:jc w:val="right"/>
                  <w:rPr>
                    <w:sz w:val="16"/>
                  </w:rPr>
                </w:pPr>
                <w:proofErr w:type="gramStart"/>
                <w:r>
                  <w:rPr>
                    <w:i/>
                    <w:color w:val="231F20"/>
                    <w:sz w:val="16"/>
                  </w:rPr>
                  <w:t>Public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Admin.</w:t>
                </w:r>
                <w:proofErr w:type="gramEnd"/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Dev.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z w:val="16"/>
                  </w:rPr>
                  <w:t>32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49</w:t>
                </w:r>
                <w:r w:rsidR="00E2003A">
                  <w:rPr>
                    <w:rFonts w:ascii="Arial MT" w:hAnsi="Arial MT"/>
                    <w:color w:val="231F20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63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(2012)</w:t>
                </w:r>
              </w:p>
              <w:p w:rsidR="00564F77" w:rsidRDefault="005C6F68">
                <w:pPr>
                  <w:spacing w:before="55"/>
                  <w:ind w:right="2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DOI:</w:t>
                </w:r>
                <w:r>
                  <w:rPr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10.1002/pad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4F13C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pt;margin-top:661.85pt;width:143.75pt;height:10.85pt;z-index:-16110592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5"/>
                    <w:sz w:val="16"/>
                  </w:rPr>
                  <w:t xml:space="preserve">  </w:t>
                </w:r>
                <w:r>
                  <w:rPr>
                    <w:color w:val="231F20"/>
                    <w:sz w:val="16"/>
                  </w:rPr>
                  <w:t>2012</w:t>
                </w:r>
                <w:proofErr w:type="gramEnd"/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John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Wiley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Sons,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1pt;margin-top:661.6pt;width:123.05pt;height:23.1pt;z-index:-16110080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6"/>
                  <w:ind w:right="18"/>
                  <w:jc w:val="right"/>
                  <w:rPr>
                    <w:sz w:val="16"/>
                  </w:rPr>
                </w:pPr>
                <w:proofErr w:type="gramStart"/>
                <w:r>
                  <w:rPr>
                    <w:i/>
                    <w:color w:val="231F20"/>
                    <w:sz w:val="16"/>
                  </w:rPr>
                  <w:t>Public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Admin.</w:t>
                </w:r>
                <w:proofErr w:type="gramEnd"/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Dev.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z w:val="16"/>
                  </w:rPr>
                  <w:t>32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49</w:t>
                </w:r>
                <w:r w:rsidR="00E2003A">
                  <w:rPr>
                    <w:rFonts w:ascii="Arial MT" w:hAnsi="Arial MT"/>
                    <w:color w:val="231F20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63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(2012)</w:t>
                </w:r>
              </w:p>
              <w:p w:rsidR="00564F77" w:rsidRDefault="005C6F68">
                <w:pPr>
                  <w:spacing w:before="55"/>
                  <w:ind w:right="2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DOI:</w:t>
                </w:r>
                <w:r>
                  <w:rPr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10.1002/pad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CF" w:rsidRDefault="004F13CF">
      <w:r>
        <w:separator/>
      </w:r>
    </w:p>
  </w:footnote>
  <w:footnote w:type="continuationSeparator" w:id="0">
    <w:p w:rsidR="004F13CF" w:rsidRDefault="004F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4F13C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0.95pt;margin-top:33pt;width:16.05pt;height:13.05pt;z-index:-16113664;mso-position-horizontal-relative:page;mso-position-vertical-relative:page" filled="f" stroked="f">
          <v:textbox inset="0,0,0,0">
            <w:txbxContent>
              <w:p w:rsidR="00564F77" w:rsidRDefault="005C6F6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166037">
                  <w:rPr>
                    <w:noProof/>
                    <w:color w:val="231F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63.3pt;margin-top:34.8pt;width:56.25pt;height:10.85pt;z-index:-16113152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T.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VIAN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ET</w:t>
                </w:r>
                <w:r>
                  <w:rPr>
                    <w:i/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AL</w:t>
                </w:r>
                <w:r>
                  <w:rPr>
                    <w:color w:val="231F20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4F13C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0pt;margin-top:33pt;width:16.05pt;height:13.05pt;z-index:-16112640;mso-position-horizontal-relative:page;mso-position-vertical-relative:page" filled="f" stroked="f">
          <v:textbox inset="0,0,0,0">
            <w:txbxContent>
              <w:p w:rsidR="00564F77" w:rsidRDefault="005C6F6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166037">
                  <w:rPr>
                    <w:noProof/>
                    <w:color w:val="231F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90.95pt;margin-top:34.8pt;width:169.2pt;height:10.85pt;z-index:-16112128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HEALTH</w:t>
                </w:r>
                <w:r>
                  <w:rPr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SECTOR CORRUPTION</w:t>
                </w:r>
                <w:r>
                  <w:rPr>
                    <w:color w:val="231F20"/>
                    <w:spacing w:val="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IN</w:t>
                </w:r>
                <w:r>
                  <w:rPr>
                    <w:color w:val="231F20"/>
                    <w:spacing w:val="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VIETNAM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7FE"/>
    <w:multiLevelType w:val="hybridMultilevel"/>
    <w:tmpl w:val="B78AA9D2"/>
    <w:lvl w:ilvl="0" w:tplc="6EB22DA8">
      <w:numFmt w:val="bullet"/>
      <w:lvlText w:val="•"/>
      <w:lvlJc w:val="left"/>
      <w:pPr>
        <w:ind w:left="314" w:hanging="96"/>
      </w:pPr>
      <w:rPr>
        <w:rFonts w:ascii="Arial MT" w:eastAsia="Arial MT" w:hAnsi="Arial MT" w:cs="Arial MT" w:hint="default"/>
        <w:color w:val="231F20"/>
        <w:w w:val="97"/>
        <w:sz w:val="12"/>
        <w:szCs w:val="12"/>
        <w:lang w:val="en-US" w:eastAsia="en-US" w:bidi="ar-SA"/>
      </w:rPr>
    </w:lvl>
    <w:lvl w:ilvl="1" w:tplc="F55A033E">
      <w:numFmt w:val="bullet"/>
      <w:lvlText w:val="•"/>
      <w:lvlJc w:val="left"/>
      <w:pPr>
        <w:ind w:left="640" w:hanging="96"/>
      </w:pPr>
      <w:rPr>
        <w:rFonts w:hint="default"/>
        <w:lang w:val="en-US" w:eastAsia="en-US" w:bidi="ar-SA"/>
      </w:rPr>
    </w:lvl>
    <w:lvl w:ilvl="2" w:tplc="A20E6AF6">
      <w:numFmt w:val="bullet"/>
      <w:lvlText w:val="•"/>
      <w:lvlJc w:val="left"/>
      <w:pPr>
        <w:ind w:left="961" w:hanging="96"/>
      </w:pPr>
      <w:rPr>
        <w:rFonts w:hint="default"/>
        <w:lang w:val="en-US" w:eastAsia="en-US" w:bidi="ar-SA"/>
      </w:rPr>
    </w:lvl>
    <w:lvl w:ilvl="3" w:tplc="DCC4F63A">
      <w:numFmt w:val="bullet"/>
      <w:lvlText w:val="•"/>
      <w:lvlJc w:val="left"/>
      <w:pPr>
        <w:ind w:left="1281" w:hanging="96"/>
      </w:pPr>
      <w:rPr>
        <w:rFonts w:hint="default"/>
        <w:lang w:val="en-US" w:eastAsia="en-US" w:bidi="ar-SA"/>
      </w:rPr>
    </w:lvl>
    <w:lvl w:ilvl="4" w:tplc="9F4230C0">
      <w:numFmt w:val="bullet"/>
      <w:lvlText w:val="•"/>
      <w:lvlJc w:val="left"/>
      <w:pPr>
        <w:ind w:left="1602" w:hanging="96"/>
      </w:pPr>
      <w:rPr>
        <w:rFonts w:hint="default"/>
        <w:lang w:val="en-US" w:eastAsia="en-US" w:bidi="ar-SA"/>
      </w:rPr>
    </w:lvl>
    <w:lvl w:ilvl="5" w:tplc="946C7924">
      <w:numFmt w:val="bullet"/>
      <w:lvlText w:val="•"/>
      <w:lvlJc w:val="left"/>
      <w:pPr>
        <w:ind w:left="1923" w:hanging="96"/>
      </w:pPr>
      <w:rPr>
        <w:rFonts w:hint="default"/>
        <w:lang w:val="en-US" w:eastAsia="en-US" w:bidi="ar-SA"/>
      </w:rPr>
    </w:lvl>
    <w:lvl w:ilvl="6" w:tplc="E47AAC82">
      <w:numFmt w:val="bullet"/>
      <w:lvlText w:val="•"/>
      <w:lvlJc w:val="left"/>
      <w:pPr>
        <w:ind w:left="2243" w:hanging="96"/>
      </w:pPr>
      <w:rPr>
        <w:rFonts w:hint="default"/>
        <w:lang w:val="en-US" w:eastAsia="en-US" w:bidi="ar-SA"/>
      </w:rPr>
    </w:lvl>
    <w:lvl w:ilvl="7" w:tplc="8B0E3220">
      <w:numFmt w:val="bullet"/>
      <w:lvlText w:val="•"/>
      <w:lvlJc w:val="left"/>
      <w:pPr>
        <w:ind w:left="2564" w:hanging="96"/>
      </w:pPr>
      <w:rPr>
        <w:rFonts w:hint="default"/>
        <w:lang w:val="en-US" w:eastAsia="en-US" w:bidi="ar-SA"/>
      </w:rPr>
    </w:lvl>
    <w:lvl w:ilvl="8" w:tplc="467EA8AC">
      <w:numFmt w:val="bullet"/>
      <w:lvlText w:val="•"/>
      <w:lvlJc w:val="left"/>
      <w:pPr>
        <w:ind w:left="2884" w:hanging="96"/>
      </w:pPr>
      <w:rPr>
        <w:rFonts w:hint="default"/>
        <w:lang w:val="en-US" w:eastAsia="en-US" w:bidi="ar-SA"/>
      </w:rPr>
    </w:lvl>
  </w:abstractNum>
  <w:abstractNum w:abstractNumId="1">
    <w:nsid w:val="3287273A"/>
    <w:multiLevelType w:val="hybridMultilevel"/>
    <w:tmpl w:val="35464A5C"/>
    <w:lvl w:ilvl="0" w:tplc="3C40CC28">
      <w:numFmt w:val="bullet"/>
      <w:lvlText w:val="•"/>
      <w:lvlJc w:val="left"/>
      <w:pPr>
        <w:ind w:left="149" w:hanging="96"/>
      </w:pPr>
      <w:rPr>
        <w:rFonts w:ascii="Arial MT" w:eastAsia="Arial MT" w:hAnsi="Arial MT" w:cs="Arial MT" w:hint="default"/>
        <w:color w:val="231F20"/>
        <w:w w:val="97"/>
        <w:sz w:val="12"/>
        <w:szCs w:val="12"/>
        <w:lang w:val="en-US" w:eastAsia="en-US" w:bidi="ar-SA"/>
      </w:rPr>
    </w:lvl>
    <w:lvl w:ilvl="1" w:tplc="C2A6056E">
      <w:numFmt w:val="bullet"/>
      <w:lvlText w:val="•"/>
      <w:lvlJc w:val="left"/>
      <w:pPr>
        <w:ind w:left="482" w:hanging="96"/>
      </w:pPr>
      <w:rPr>
        <w:rFonts w:hint="default"/>
        <w:lang w:val="en-US" w:eastAsia="en-US" w:bidi="ar-SA"/>
      </w:rPr>
    </w:lvl>
    <w:lvl w:ilvl="2" w:tplc="AD9CD718">
      <w:numFmt w:val="bullet"/>
      <w:lvlText w:val="•"/>
      <w:lvlJc w:val="left"/>
      <w:pPr>
        <w:ind w:left="825" w:hanging="96"/>
      </w:pPr>
      <w:rPr>
        <w:rFonts w:hint="default"/>
        <w:lang w:val="en-US" w:eastAsia="en-US" w:bidi="ar-SA"/>
      </w:rPr>
    </w:lvl>
    <w:lvl w:ilvl="3" w:tplc="37ECCAE0">
      <w:numFmt w:val="bullet"/>
      <w:lvlText w:val="•"/>
      <w:lvlJc w:val="left"/>
      <w:pPr>
        <w:ind w:left="1168" w:hanging="96"/>
      </w:pPr>
      <w:rPr>
        <w:rFonts w:hint="default"/>
        <w:lang w:val="en-US" w:eastAsia="en-US" w:bidi="ar-SA"/>
      </w:rPr>
    </w:lvl>
    <w:lvl w:ilvl="4" w:tplc="91F60C4C">
      <w:numFmt w:val="bullet"/>
      <w:lvlText w:val="•"/>
      <w:lvlJc w:val="left"/>
      <w:pPr>
        <w:ind w:left="1511" w:hanging="96"/>
      </w:pPr>
      <w:rPr>
        <w:rFonts w:hint="default"/>
        <w:lang w:val="en-US" w:eastAsia="en-US" w:bidi="ar-SA"/>
      </w:rPr>
    </w:lvl>
    <w:lvl w:ilvl="5" w:tplc="FB20B57A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6" w:tplc="83725352">
      <w:numFmt w:val="bullet"/>
      <w:lvlText w:val="•"/>
      <w:lvlJc w:val="left"/>
      <w:pPr>
        <w:ind w:left="2197" w:hanging="96"/>
      </w:pPr>
      <w:rPr>
        <w:rFonts w:hint="default"/>
        <w:lang w:val="en-US" w:eastAsia="en-US" w:bidi="ar-SA"/>
      </w:rPr>
    </w:lvl>
    <w:lvl w:ilvl="7" w:tplc="E6DE6124">
      <w:numFmt w:val="bullet"/>
      <w:lvlText w:val="•"/>
      <w:lvlJc w:val="left"/>
      <w:pPr>
        <w:ind w:left="2540" w:hanging="96"/>
      </w:pPr>
      <w:rPr>
        <w:rFonts w:hint="default"/>
        <w:lang w:val="en-US" w:eastAsia="en-US" w:bidi="ar-SA"/>
      </w:rPr>
    </w:lvl>
    <w:lvl w:ilvl="8" w:tplc="3424CC82">
      <w:numFmt w:val="bullet"/>
      <w:lvlText w:val="•"/>
      <w:lvlJc w:val="left"/>
      <w:pPr>
        <w:ind w:left="2883" w:hanging="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4F77"/>
    <w:rsid w:val="00166037"/>
    <w:rsid w:val="004F13CF"/>
    <w:rsid w:val="005008B7"/>
    <w:rsid w:val="00537D4D"/>
    <w:rsid w:val="00564F77"/>
    <w:rsid w:val="005C6F68"/>
    <w:rsid w:val="008416DA"/>
    <w:rsid w:val="00A4460C"/>
    <w:rsid w:val="00BC7D70"/>
    <w:rsid w:val="00D126D4"/>
    <w:rsid w:val="00E2003A"/>
    <w:rsid w:val="00F41BB8"/>
    <w:rsid w:val="00F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1" w:right="47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3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1" w:right="47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pad1607 49..63</dc:title>
  <dc:creator>An Đình</dc:creator>
  <cp:lastModifiedBy>ht</cp:lastModifiedBy>
  <cp:revision>6</cp:revision>
  <dcterms:created xsi:type="dcterms:W3CDTF">2022-05-11T08:32:00Z</dcterms:created>
  <dcterms:modified xsi:type="dcterms:W3CDTF">2022-06-21T07:47:00Z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2012-01-18T00:00:00Z</vt:filetime>
  </property>
  <property fmtid="{D5CDD505-2E9C-101B-9397-08002B2CF9AE}" pid="3" name="Creator">
    <vt:lpwstr>Arbortext Advanced Print Publisher 9.0.114/W Unicode</vt:lpwstr>
  </property>
  <property fmtid="{D5CDD505-2E9C-101B-9397-08002B2CF9AE}" pid="4" name="LastSaved">
    <vt:filetime>2022-05-11T00:00:00Z</vt:filetime>
  </property>
</Properties>
</file>