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D8" w:rsidRPr="00DA4ABC" w:rsidRDefault="00463255" w:rsidP="00DA4ABC">
      <w:pPr>
        <w:pStyle w:val="Heading3"/>
        <w:tabs>
          <w:tab w:val="left" w:pos="9498"/>
        </w:tabs>
        <w:spacing w:before="94"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Abstract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3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An unprecedented outbreak of pneumonia of unknown aetiology in Wuhan City, Hubei province in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China emerged in December of 2019. A novel coronavirus was identified as the causative agent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 was subsequently termed COVID19 by the World Health Organization (WHO). Considered a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relative of</w:t>
      </w:r>
      <w:r w:rsidRPr="00DA4ABC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severe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acute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respiratory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syndrome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(SARS)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Middle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East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respiratory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syndrome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(MERS), COVID19 is a betacoronavirus that affects the lower respiratory tract and manifests as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pneumonia in humans. Despite rigorous global containment and quarantine efforts, the incidence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 continues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rise,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50,580 laboratoryconfirmed cases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1,526 deaths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worldwide.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 response 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this global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outbreak, we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summarise the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current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state 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knowledge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surrounding</w:t>
      </w:r>
      <w:r w:rsidRPr="00DA4ABC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COVID19.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5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Introduction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6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On 31st December 2019, 27 cases of pneumonia of unknown aetiology were identified in Wuhan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City,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Hubei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province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China.[1]</w:t>
      </w:r>
      <w:r w:rsidRPr="00DA4AB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Wuhan is the most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populous city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central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China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population exceeding 11 million. These patients most notably presented with clinical symptoms of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dry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cough,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dyspnea,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fever,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bilateral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lung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infiltrates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imaging.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Cases</w:t>
      </w:r>
      <w:r w:rsidRPr="00DA4AB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were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all linked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Wuhans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Huanan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Seafood</w:t>
      </w:r>
      <w:r w:rsidRPr="00DA4AB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Wholesale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Market, which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trades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fish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variety of</w:t>
      </w:r>
      <w:r w:rsidRPr="00DA4ABC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animal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species including poultry, bats, marmots, and snakes.[1] The causative agent was identified from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throat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swab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samples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conducted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by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Chinese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Centre</w:t>
      </w:r>
      <w:r w:rsidRPr="00DA4AB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for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Disease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Control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Prevention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(CCDC)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7th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January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2020,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 was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subsequently named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 by the</w:t>
      </w:r>
      <w:r w:rsidRPr="00DA4ABC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World Health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Organization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(WHO).[2]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6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BodyText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lastRenderedPageBreak/>
        <w:t>To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date, most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infected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patients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 developed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mild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symptoms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such as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dry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cough,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sore</w:t>
      </w:r>
      <w:r w:rsidRPr="00DA4ABC">
        <w:rPr>
          <w:rFonts w:ascii="Times New Roman" w:hAnsi="Times New Roman" w:cs="Times New Roman"/>
          <w:spacing w:val="-5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throat, and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fever.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majority of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cases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spontaneously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resolved.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However,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some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developed various fatal complications including organ failure, septic shock, pulmonary oedema,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severe pneumonia, and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acute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respiratory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distress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syndrome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(ARDS).[3]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54.3% of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those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infected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are male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 median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age of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56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years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old.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Notably,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patients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required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intensive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support were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older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had</w:t>
      </w:r>
      <w:r w:rsidRPr="00DA4ABC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multiple comorbidities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including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cardiovascular,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cerebrovascular, endocrine, digestive, and respiratory disease. Those in intensive care were also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more likely to report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dyspnoea,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dizziness,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abdominal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pain,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anorexia.[4]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4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WHO</w:t>
      </w:r>
      <w:r w:rsidRPr="00DA4ABC">
        <w:rPr>
          <w:rFonts w:ascii="Times New Roman" w:hAnsi="Times New Roman" w:cs="Times New Roman"/>
          <w:b w:val="0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Global</w:t>
      </w:r>
      <w:r w:rsidRPr="00DA4ABC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Health</w:t>
      </w:r>
      <w:r w:rsidRPr="00DA4ABC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Emergency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3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On 30th January 2020, the WHO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declared the Chinese outbreak of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 to be a Public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Health Emergency of International Concern, posing a high risk to countries with vulnerable health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systems. The emergency committee have stated that the spread of COVID19 may be interrupted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by early detection, isolation, prompt treatment, and the implementation of a robust system to trace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contacts.[5]</w:t>
      </w:r>
      <w:r w:rsidRPr="00DA4ABC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Other</w:t>
      </w:r>
      <w:r w:rsidRPr="00DA4ABC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strategic</w:t>
      </w:r>
      <w:r w:rsidRPr="00DA4ABC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objectives</w:t>
      </w:r>
      <w:r w:rsidRPr="00DA4ABC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include</w:t>
      </w:r>
      <w:r w:rsidRPr="00DA4ABC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means</w:t>
      </w:r>
      <w:r w:rsidRPr="00DA4ABC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ascertaining</w:t>
      </w:r>
      <w:r w:rsidRPr="00DA4ABC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clinical</w:t>
      </w:r>
      <w:r w:rsidRPr="00DA4ABC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severity,</w:t>
      </w:r>
      <w:r w:rsidRPr="00DA4ABC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extent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 transmission and optimising treatment options. A key goal is to minimise the economic impact 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virus and to counter misinformation on a global scale.[5] In light of this, various bodies have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committed to making articles pertaining to COVID19 immediately available via open access 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order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support</w:t>
      </w:r>
      <w:r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unified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global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response.[6]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5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Global</w:t>
      </w:r>
      <w:r w:rsidRPr="00DA4ABC">
        <w:rPr>
          <w:rFonts w:ascii="Times New Roman" w:hAnsi="Times New Roman" w:cs="Times New Roman"/>
          <w:b w:val="0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response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3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Efforts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aimed at deciphering 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pathophysiology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lastRenderedPageBreak/>
        <w:t>COVID19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led to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EU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mobilising a</w:t>
      </w:r>
    </w:p>
    <w:p w:rsidR="007337D8" w:rsidRPr="00DA4ABC" w:rsidRDefault="00D005EA" w:rsidP="00DA4ABC">
      <w:pPr>
        <w:pStyle w:val="BodyText"/>
        <w:tabs>
          <w:tab w:val="left" w:pos="9498"/>
        </w:tabs>
        <w:spacing w:before="2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10,000,000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research fund</w:t>
      </w:r>
      <w:r w:rsidR="00463255" w:rsidRPr="00DA4ABC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to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contribute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to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more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eficient</w:t>
      </w:r>
      <w:r w:rsidR="00463255" w:rsidRPr="00DA4ABC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clinical</w:t>
      </w:r>
      <w:r w:rsidR="00463255"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management</w:t>
      </w:r>
      <w:r w:rsidR="00463255"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of</w:t>
      </w:r>
      <w:r w:rsidR="00463255" w:rsidRPr="00DA4ABC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patients</w:t>
      </w:r>
      <w:r w:rsidR="00463255" w:rsidRPr="00DA4ABC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infected</w:t>
      </w:r>
      <w:r w:rsidR="00463255"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with the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virus,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as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well as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public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health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preparedness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and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response.[7] Regarding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diagnostic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testing,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USbased</w:t>
      </w:r>
      <w:r w:rsidR="00463255" w:rsidRPr="00DA4ABC">
        <w:rPr>
          <w:rFonts w:ascii="Times New Roman" w:hAnsi="Times New Roman" w:cs="Times New Roman"/>
          <w:spacing w:val="57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companies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such as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CoDiagnostics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and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the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Novacyts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molecular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diagnostics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division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Primerdesign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have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launched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COVID2019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test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kits for use in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the research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setting.[8,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9]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The</w:t>
      </w:r>
      <w:r w:rsidR="00463255"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United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Kingdom (UK)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government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have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also</w:t>
      </w:r>
      <w:r w:rsidR="00463255"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invested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3F69D7">
        <w:rPr>
          <w:rFonts w:ascii="Times New Roman" w:hAnsi="Times New Roman" w:cs="Times New Roman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20,000,000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to</w:t>
      </w:r>
      <w:r w:rsidR="00463255"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help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develop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DC75BE" w:rsidRPr="00DA4ABC">
        <w:rPr>
          <w:rFonts w:ascii="Times New Roman" w:hAnsi="Times New Roman" w:cs="Times New Roman"/>
          <w:sz w:val="32"/>
          <w:szCs w:val="32"/>
        </w:rPr>
        <w:t>a COVID</w:t>
      </w:r>
      <w:r w:rsidR="00463255" w:rsidRPr="00DA4ABC">
        <w:rPr>
          <w:rFonts w:ascii="Times New Roman" w:hAnsi="Times New Roman" w:cs="Times New Roman"/>
          <w:sz w:val="32"/>
          <w:szCs w:val="32"/>
        </w:rPr>
        <w:t>19specific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vaccine.[10] Additionally,</w:t>
      </w:r>
      <w:r w:rsidR="00463255"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the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United</w:t>
      </w:r>
      <w:r w:rsidR="00463255"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States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(US)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have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suspended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all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entry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of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immigrants and nonimmigrants who have travelled to high risk zones with the intention of halting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further spread of COVID19.[11] Hong Kong has also suspended several public transport services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across the border and many hospital workers and civil servants are currently on strike.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Strikers are</w:t>
      </w:r>
      <w:r w:rsidR="00463255"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demanding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that the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border to mainland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China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be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closed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completely to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prevent further spread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of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COVID19.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However,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Hong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Kong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authorities have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trike/>
          <w:sz w:val="32"/>
          <w:szCs w:val="32"/>
        </w:rPr>
        <w:t>to date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resisted these</w:t>
      </w:r>
      <w:r w:rsidR="00463255"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requests,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stating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that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closing the border completely would go against advice from the WHO.[12] In addition, growing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 xml:space="preserve">fears regarding Chinas economy has led the Chinese central bank to invest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150 billion to support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the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stability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of</w:t>
      </w:r>
      <w:r w:rsidR="00463255"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the</w:t>
      </w:r>
      <w:r w:rsidR="00463255"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currency</w:t>
      </w:r>
      <w:r w:rsidR="00463255"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463255" w:rsidRPr="00DA4ABC">
        <w:rPr>
          <w:rFonts w:ascii="Times New Roman" w:hAnsi="Times New Roman" w:cs="Times New Roman"/>
          <w:sz w:val="32"/>
          <w:szCs w:val="32"/>
        </w:rPr>
        <w:t>market.[13]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4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Confirmed</w:t>
      </w:r>
      <w:r w:rsidRPr="00DA4ABC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UK</w:t>
      </w:r>
      <w:r w:rsidRPr="00DA4ABC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cases</w:t>
      </w:r>
      <w:r w:rsidRPr="00DA4ABC">
        <w:rPr>
          <w:rFonts w:ascii="Times New Roman" w:hAnsi="Times New Roman" w:cs="Times New Roman"/>
          <w:b w:val="0"/>
          <w:spacing w:val="-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and</w:t>
      </w:r>
      <w:r w:rsidRPr="00DA4ABC">
        <w:rPr>
          <w:rFonts w:ascii="Times New Roman" w:hAnsi="Times New Roman" w:cs="Times New Roman"/>
          <w:b w:val="0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British</w:t>
      </w:r>
      <w:r w:rsidRPr="00DA4ABC">
        <w:rPr>
          <w:rFonts w:ascii="Times New Roman" w:hAnsi="Times New Roman" w:cs="Times New Roman"/>
          <w:b w:val="0"/>
          <w:spacing w:val="-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response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4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46464" behindDoc="1" locked="0" layoutInCell="1" allowOverlap="1" wp14:anchorId="3E4FFAF5" wp14:editId="1D5B66AB">
            <wp:simplePos x="0" y="0"/>
            <wp:positionH relativeFrom="page">
              <wp:posOffset>2054556</wp:posOffset>
            </wp:positionH>
            <wp:positionV relativeFrom="paragraph">
              <wp:posOffset>468661</wp:posOffset>
            </wp:positionV>
            <wp:extent cx="3357134" cy="350395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34" cy="3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ABC">
        <w:rPr>
          <w:rFonts w:ascii="Times New Roman" w:hAnsi="Times New Roman" w:cs="Times New Roman"/>
          <w:sz w:val="32"/>
          <w:szCs w:val="32"/>
        </w:rPr>
        <w:t>As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14th February 2020,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 total 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2,955 tests for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 have been conducted across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UK. To date, 9 individuals have tested positive resulting in the UK public health risk for viral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infection being raised from low to moderate.[14] To prevent transmission, the UK government are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following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direct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guidelines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Department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Health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(DoH)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encountering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overseas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travellers</w:t>
      </w:r>
      <w:r w:rsidRPr="00DA4ABC">
        <w:rPr>
          <w:rFonts w:ascii="Times New Roman" w:hAnsi="Times New Roman" w:cs="Times New Roman"/>
          <w:spacing w:val="40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4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respiratory</w:t>
      </w:r>
      <w:r w:rsidRPr="00DA4ABC">
        <w:rPr>
          <w:rFonts w:ascii="Times New Roman" w:hAnsi="Times New Roman" w:cs="Times New Roman"/>
          <w:spacing w:val="3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infections,</w:t>
      </w:r>
      <w:r w:rsidRPr="00DA4ABC">
        <w:rPr>
          <w:rFonts w:ascii="Times New Roman" w:hAnsi="Times New Roman" w:cs="Times New Roman"/>
          <w:spacing w:val="4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particularly</w:t>
      </w:r>
      <w:r w:rsidRPr="00DA4ABC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for</w:t>
      </w:r>
      <w:r w:rsidRPr="00DA4ABC">
        <w:rPr>
          <w:rFonts w:ascii="Times New Roman" w:hAnsi="Times New Roman" w:cs="Times New Roman"/>
          <w:spacing w:val="39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those</w:t>
      </w:r>
      <w:r w:rsidRPr="00DA4ABC">
        <w:rPr>
          <w:rFonts w:ascii="Times New Roman" w:hAnsi="Times New Roman" w:cs="Times New Roman"/>
          <w:spacing w:val="4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who</w:t>
      </w:r>
      <w:r w:rsidRPr="00DA4ABC">
        <w:rPr>
          <w:rFonts w:ascii="Times New Roman" w:hAnsi="Times New Roman" w:cs="Times New Roman"/>
          <w:spacing w:val="4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40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lastRenderedPageBreak/>
        <w:t>travelled</w:t>
      </w:r>
      <w:r w:rsidRPr="00DA4ABC">
        <w:rPr>
          <w:rFonts w:ascii="Times New Roman" w:hAnsi="Times New Roman" w:cs="Times New Roman"/>
          <w:spacing w:val="4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Wuhan.[15</w:t>
      </w:r>
      <w:r w:rsidR="00DA4ABC">
        <w:rPr>
          <w:rFonts w:ascii="Times New Roman" w:hAnsi="Times New Roman" w:cs="Times New Roman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17]</w:t>
      </w:r>
      <w:r w:rsidRPr="00DA4ABC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UK National Health Service (NHS) have stressed the importance of using personal protective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equipment (PPE), taking a thorough travel history, and escalating suspected cases immediately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 a view to isolating patients. Any detected cases of COVID19 should be transferred to 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Airborne High Consequence Infectious Diseases (HCID) centre, including the two principal centres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England (the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Royal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Free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Hospital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London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Newcastle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Royal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Victoria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Infirmary).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8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BodyText"/>
        <w:tabs>
          <w:tab w:val="left" w:pos="9498"/>
        </w:tabs>
        <w:spacing w:before="1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The DoH and UK Chief Medical Officers have also advised individuals having visited Wuhan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Hubei Province in the last 14 days to remain indoors and to call NHS 111. This advice also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applies to individuals that have visited mainland China, Thailand, Japan, Republic of Korea, Hong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Kong, Taiwan, Singapore, Malaysia, and Macau. The British Foreign and Commonwealth Office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 advised British citizens to avoid all travel to the Hubei Province, and to avoid unnecessary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travel to Mainland China.[18] More recently, 200 British citizens were quarantined following 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evacuation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flight from Wuhan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30 January 2020.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All other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flights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arriving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 the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UK from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Hubei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Province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since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been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suspended.[19]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However,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keeping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59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recommendations, no travel restrictions have been placed on individuals who have travelled 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China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within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last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two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weeks</w:t>
      </w:r>
      <w:r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are free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enter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UK.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8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Viral</w:t>
      </w:r>
      <w:r w:rsidRPr="00DA4ABC">
        <w:rPr>
          <w:rFonts w:ascii="Times New Roman" w:hAnsi="Times New Roman" w:cs="Times New Roman"/>
          <w:b w:val="0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transmission</w:t>
      </w:r>
      <w:r w:rsidRPr="00DA4ABC">
        <w:rPr>
          <w:rFonts w:ascii="Times New Roman" w:hAnsi="Times New Roman" w:cs="Times New Roman"/>
          <w:b w:val="0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and</w:t>
      </w:r>
      <w:r w:rsidRPr="00DA4ABC">
        <w:rPr>
          <w:rFonts w:ascii="Times New Roman" w:hAnsi="Times New Roman" w:cs="Times New Roman"/>
          <w:b w:val="0"/>
          <w:spacing w:val="-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spread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6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There are currently few studies that define the pathophysiological characteristics of COVID19, and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there is great uncertainty regarding its mechanism of spread. Current knowledge is largely derived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similar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coronaviruses,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lastRenderedPageBreak/>
        <w:t>which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transmitted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humantohuman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through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respiratory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fomites.[20] Typically, respiratory viruses are most contagious when a patient is symptomatic.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However, there is an increasing body of evidence to suggest that humantohuman transmission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occurring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during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asymptomatic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incubation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period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which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been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estimated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between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210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days.[20</w:t>
      </w:r>
      <w:r w:rsidR="00DA4ABC">
        <w:rPr>
          <w:rFonts w:ascii="Times New Roman" w:hAnsi="Times New Roman" w:cs="Times New Roman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22]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8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BodyText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As of 15th February 2020, 50,580 cases of COVID19 have been confirmed, 50,054 of which are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confined to China. Of the Chinese cases, 37,884 were confirmed in the Hubei Province with 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remainder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reported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33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provinces,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regions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cities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(Figure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1).[23]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remaining 526 cases were identified in 25 countries including Japan, the US, and Australia. Two 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these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cases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were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fatal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Philippines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Japan).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170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individuals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reported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outside of China had travelled to the country, and 127 cases were associated with possible 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confirmed transmission outside of China. It is important to note that these figures are likely to be an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underestimate,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since the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data presented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depicts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laboratoryconfirmed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diagnoses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only.</w:t>
      </w: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Prevention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3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Various bodies including the WHO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 US Centers for Disease Control and Prevention (CDC)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 issued advice on preventing further spread of COVID19.[20, 25] They recommend avoiding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travel to highrisk areas, contact with individuals who are symptomatic, and the consumption 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meat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regions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known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outbreak.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Basic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hygiene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measures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also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recommended,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including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frequent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washing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use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PPE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such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face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masks.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Japanesebased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company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Bespoke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also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launched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artificial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intelligencepowered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chatbot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(Bebot)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lastRenderedPageBreak/>
        <w:t>that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provides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up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date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information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regarding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coronavirus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outbreak,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preventative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measures that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can take,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as well</w:t>
      </w:r>
      <w:r w:rsidRPr="00DA4ABC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 symptom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checker.[26]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2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noProof/>
          <w:sz w:val="32"/>
          <w:szCs w:val="32"/>
        </w:rPr>
        <w:drawing>
          <wp:anchor distT="0" distB="0" distL="0" distR="0" simplePos="0" relativeHeight="251656704" behindDoc="1" locked="0" layoutInCell="1" allowOverlap="1" wp14:anchorId="567E7A8C" wp14:editId="4D303130">
            <wp:simplePos x="0" y="0"/>
            <wp:positionH relativeFrom="page">
              <wp:posOffset>1860804</wp:posOffset>
            </wp:positionH>
            <wp:positionV relativeFrom="paragraph">
              <wp:posOffset>74164</wp:posOffset>
            </wp:positionV>
            <wp:extent cx="3550887" cy="375408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887" cy="375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ABC">
        <w:rPr>
          <w:rFonts w:ascii="Times New Roman" w:hAnsi="Times New Roman" w:cs="Times New Roman"/>
          <w:b w:val="0"/>
          <w:sz w:val="32"/>
          <w:szCs w:val="32"/>
        </w:rPr>
        <w:t>Diagnosis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5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Clinical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features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include dry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cough, fever,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diarrhoea,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vomiting,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myalgia.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Individuals with multiple comorbidities are prone to severe infection and may also present with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acute kidney injury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(AKI)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features of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ARDS.[3,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27]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CDC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both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issued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guidance on key clinical and epidemiological findings suggestive of a COVID19 infection (Table</w:t>
      </w:r>
      <w:r w:rsidRPr="00DA4ABC">
        <w:rPr>
          <w:rFonts w:ascii="Times New Roman" w:hAnsi="Times New Roman" w:cs="Times New Roman"/>
          <w:spacing w:val="-59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1).[28] Extensive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laboratory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tests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should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requested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patients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suspected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infection.</w:t>
      </w:r>
    </w:p>
    <w:p w:rsidR="007337D8" w:rsidRPr="00DA4ABC" w:rsidRDefault="00463255" w:rsidP="00DA4ABC">
      <w:pPr>
        <w:pStyle w:val="BodyText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Patients may present with an elevated Creactive protein, erythrocyte sedimentation rate, lactate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dehydrogenase,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creatinine,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prolonged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prothrombin time.[4]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6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BodyText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Full genome sequencing and phylogenetic analysis on fluid from bronchoalveolar lavage can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confirm COVID2019 infection.[29] Investigations for other respiratory pathogens should also be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performed.</w:t>
      </w:r>
    </w:p>
    <w:p w:rsidR="007337D8" w:rsidRPr="00DA4ABC" w:rsidRDefault="007337D8" w:rsidP="00DA4ABC">
      <w:pPr>
        <w:pStyle w:val="BodyText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Treatment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4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4896" behindDoc="1" locked="0" layoutInCell="1" allowOverlap="1" wp14:anchorId="4CDBE098" wp14:editId="2A43FF1C">
            <wp:simplePos x="0" y="0"/>
            <wp:positionH relativeFrom="page">
              <wp:posOffset>2054556</wp:posOffset>
            </wp:positionH>
            <wp:positionV relativeFrom="paragraph">
              <wp:posOffset>1914936</wp:posOffset>
            </wp:positionV>
            <wp:extent cx="3357134" cy="350395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34" cy="3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ABC">
        <w:rPr>
          <w:rFonts w:ascii="Times New Roman" w:hAnsi="Times New Roman" w:cs="Times New Roman"/>
          <w:sz w:val="32"/>
          <w:szCs w:val="32"/>
        </w:rPr>
        <w:t>At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present,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no effective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antiviral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treatment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vaccine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available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However,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randomized multicentre controlled clinical trial is currently underway to assess the efficacy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safety of abidole in patients with COVID19 (ChiCTR2000029573). Firstline treatment for fevers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include antipyretic therapy such as paracetamol, whilst expectorants such as guaifenesin may be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 xml:space="preserve">used for a nonproductive cough.[4] Patients with severe acute respiratory infection, </w:t>
      </w:r>
      <w:r w:rsidRPr="00DA4ABC">
        <w:rPr>
          <w:rFonts w:ascii="Times New Roman" w:hAnsi="Times New Roman" w:cs="Times New Roman"/>
          <w:sz w:val="32"/>
          <w:szCs w:val="32"/>
        </w:rPr>
        <w:lastRenderedPageBreak/>
        <w:t>respiratory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distress,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hypoxaemia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shock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require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administration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immediate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oxygen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therapy.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This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 xml:space="preserve">should be at 5 L/min to reach SpO2 targets of </w:t>
      </w:r>
      <w:r w:rsidR="00DA4ABC">
        <w:rPr>
          <w:rFonts w:ascii="Times New Roman" w:hAnsi="Times New Roman" w:cs="Times New Roman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 xml:space="preserve">90% in nonpregnant adults and children, and </w:t>
      </w:r>
      <w:r w:rsidR="00DA4ABC">
        <w:rPr>
          <w:rFonts w:ascii="Times New Roman" w:hAnsi="Times New Roman" w:cs="Times New Roman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9295% in pregnant women.[31</w:t>
      </w:r>
      <w:r w:rsidR="00DA4ABC">
        <w:rPr>
          <w:rFonts w:ascii="Times New Roman" w:hAnsi="Times New Roman" w:cs="Times New Roman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33] In the absence of shock, intravenous fluids should be carefully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administered.[34] Renal replacement therapy (RRT) should be initiated for patients with an AKI.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Renal</w:t>
      </w:r>
      <w:r w:rsidRPr="00DA4ABC">
        <w:rPr>
          <w:rFonts w:ascii="Times New Roman" w:hAnsi="Times New Roman" w:cs="Times New Roman"/>
          <w:spacing w:val="4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function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4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fluid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balance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should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used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identify</w:t>
      </w:r>
      <w:r w:rsidRPr="00DA4ABC">
        <w:rPr>
          <w:rFonts w:ascii="Times New Roman" w:hAnsi="Times New Roman" w:cs="Times New Roman"/>
          <w:spacing w:val="4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patients</w:t>
      </w:r>
      <w:r w:rsidRPr="00DA4ABC">
        <w:rPr>
          <w:rFonts w:ascii="Times New Roman" w:hAnsi="Times New Roman" w:cs="Times New Roman"/>
          <w:spacing w:val="4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that</w:t>
      </w:r>
      <w:r w:rsidRPr="00DA4ABC">
        <w:rPr>
          <w:rFonts w:ascii="Times New Roman" w:hAnsi="Times New Roman" w:cs="Times New Roman"/>
          <w:spacing w:val="4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may</w:t>
      </w:r>
      <w:r w:rsidRPr="00DA4ABC">
        <w:rPr>
          <w:rFonts w:ascii="Times New Roman" w:hAnsi="Times New Roman" w:cs="Times New Roman"/>
          <w:spacing w:val="4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require</w:t>
      </w:r>
      <w:r w:rsidRPr="00DA4ABC"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RRT.[4]</w:t>
      </w:r>
      <w:r w:rsidRPr="00DA4ABC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Broad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spectrum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antibiotic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therapy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should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also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administered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hour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initial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assessment for sepsis.[35] It is important to note that patients can develop further bacterial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fungal infections during the middle and latter stages of the disease. Therefore, conservative 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rational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antibiotic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regimens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must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still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 followed.[36]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3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BodyText"/>
        <w:tabs>
          <w:tab w:val="left" w:pos="9498"/>
        </w:tabs>
        <w:spacing w:line="276" w:lineRule="auto"/>
        <w:ind w:left="709" w:right="373" w:hanging="1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The National Health Commission of the Peoples Republic of China recommends the use of and lopinavir/ritonavir.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This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advice is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based 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prior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research showing that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these medications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lower mortality rates in patients infected with SARS.[37]. Oseltamivir, a neurominidase inhibitor, is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currently being used by medical staff in China for suspected infections despite the lack of any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conclusive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evidence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regarding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its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effectiveness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Glucocorticoids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also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considered for patients with severe immune reactions. In children, methylprednisolone should be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limited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12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mg/kg/day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maximum</w:t>
      </w:r>
      <w:r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5 days.[4,</w:t>
      </w:r>
      <w:r w:rsidRPr="00DA4ABC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36]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8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before="1"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Prognosis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3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As of 15th February 2020, a total of 1,526 deaths have been reported worldwide. Outside of China,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 xml:space="preserve">two of these deaths have been reported in the Philippines and Japan.[23] </w:t>
      </w:r>
      <w:r w:rsidRPr="00DA4ABC">
        <w:rPr>
          <w:rFonts w:ascii="Times New Roman" w:hAnsi="Times New Roman" w:cs="Times New Roman"/>
          <w:sz w:val="32"/>
          <w:szCs w:val="32"/>
        </w:rPr>
        <w:lastRenderedPageBreak/>
        <w:t>However, the number 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positive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cases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deaths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continues to rise.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current reported mortality for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approximately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3.0%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compared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with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9.6% for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SARS[38]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34.4%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for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MERS.[39]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clinical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features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versus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its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distance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relative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SARS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are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summarised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Table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2.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date,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COVID19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bookmarkStart w:id="0" w:name="_GoBack"/>
      <w:bookmarkEnd w:id="0"/>
      <w:r w:rsidRPr="00DA4ABC">
        <w:rPr>
          <w:rFonts w:ascii="Times New Roman" w:hAnsi="Times New Roman" w:cs="Times New Roman"/>
          <w:sz w:val="32"/>
          <w:szCs w:val="32"/>
        </w:rPr>
        <w:t>has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been shown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mean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incubation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period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 5.2 days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 median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duration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from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onset 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symptoms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death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14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days,[22,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40]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which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comparable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that of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MERS.[41]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Patients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DA4ABC">
        <w:rPr>
          <w:rFonts w:ascii="Times New Roman" w:hAnsi="Times New Roman" w:cs="Times New Roman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70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years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age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shorter median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duration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(from the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onset of</w:t>
      </w:r>
      <w:r w:rsidRPr="00DA4ABC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initial symptoms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death) of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11.5 days,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highlighting 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vulnerability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of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this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particular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patient cohort.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9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Heading3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DA4ABC">
        <w:rPr>
          <w:rFonts w:ascii="Times New Roman" w:hAnsi="Times New Roman" w:cs="Times New Roman"/>
          <w:b w:val="0"/>
          <w:sz w:val="32"/>
          <w:szCs w:val="32"/>
        </w:rPr>
        <w:t>Methods</w:t>
      </w:r>
      <w:r w:rsidRPr="00DA4ABC">
        <w:rPr>
          <w:rFonts w:ascii="Times New Roman" w:hAnsi="Times New Roman" w:cs="Times New Roman"/>
          <w:b w:val="0"/>
          <w:spacing w:val="-5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of</w:t>
      </w:r>
      <w:r w:rsidRPr="00DA4ABC">
        <w:rPr>
          <w:rFonts w:ascii="Times New Roman" w:hAnsi="Times New Roman" w:cs="Times New Roman"/>
          <w:b w:val="0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b w:val="0"/>
          <w:sz w:val="32"/>
          <w:szCs w:val="32"/>
        </w:rPr>
        <w:t>containment</w:t>
      </w:r>
    </w:p>
    <w:p w:rsidR="007337D8" w:rsidRPr="00DA4ABC" w:rsidRDefault="00463255" w:rsidP="00DA4ABC">
      <w:pPr>
        <w:pStyle w:val="BodyText"/>
        <w:tabs>
          <w:tab w:val="left" w:pos="9498"/>
        </w:tabs>
        <w:spacing w:before="44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74112" behindDoc="1" locked="0" layoutInCell="1" allowOverlap="1" wp14:anchorId="0D9EB17D" wp14:editId="1C0BB37F">
            <wp:simplePos x="0" y="0"/>
            <wp:positionH relativeFrom="page">
              <wp:posOffset>2054556</wp:posOffset>
            </wp:positionH>
            <wp:positionV relativeFrom="paragraph">
              <wp:posOffset>822229</wp:posOffset>
            </wp:positionV>
            <wp:extent cx="3357134" cy="3503953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34" cy="3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ABC">
        <w:rPr>
          <w:rFonts w:ascii="Times New Roman" w:hAnsi="Times New Roman" w:cs="Times New Roman"/>
          <w:sz w:val="32"/>
          <w:szCs w:val="32"/>
        </w:rPr>
        <w:t>The epicentre in Wuhan is comprised of an urban area spanning 1,528km</w:t>
      </w:r>
      <w:r w:rsidRPr="00DA4ABC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DA4ABC">
        <w:rPr>
          <w:rFonts w:ascii="Times New Roman" w:hAnsi="Times New Roman" w:cs="Times New Roman"/>
          <w:sz w:val="32"/>
          <w:szCs w:val="32"/>
        </w:rPr>
        <w:t xml:space="preserve"> and exceeds 11 million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residents. This area was quarantined on January 23rd 2020. Subsequent viral spread led to the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 xml:space="preserve">imposition of a cordon sanitaire, restricting movement across Hubei Province in 16 cities, </w:t>
      </w:r>
      <w:r w:rsidRPr="00DA4ABC">
        <w:rPr>
          <w:rFonts w:ascii="Times New Roman" w:hAnsi="Times New Roman" w:cs="Times New Roman"/>
          <w:strike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affecting 50 million people.[43] All forms of public transportation including longdistance bus routes,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pacing w:val="-1"/>
          <w:sz w:val="32"/>
          <w:szCs w:val="32"/>
        </w:rPr>
        <w:t xml:space="preserve">metros, express railways, </w:t>
      </w:r>
      <w:r w:rsidRPr="00DA4ABC">
        <w:rPr>
          <w:rFonts w:ascii="Times New Roman" w:hAnsi="Times New Roman" w:cs="Times New Roman"/>
          <w:sz w:val="32"/>
          <w:szCs w:val="32"/>
        </w:rPr>
        <w:t xml:space="preserve">and aviation were uncompromisingly sealed off </w:t>
      </w:r>
      <w:r w:rsidR="00DA4ABC">
        <w:rPr>
          <w:rFonts w:ascii="Times New Roman" w:hAnsi="Times New Roman" w:cs="Times New Roman"/>
          <w:w w:val="160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w w:val="160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 process facilitated by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Chinas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mega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cityregion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infrastructure.[44]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addition,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Chinese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New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Year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celebrations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were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subdued amid an unprecedented national lockdown to prevent the amplification of viral spread.[45]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Despite restrictions on trade and trading routes representing an effective method of curbing viral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spread,[46] WHO recommendations continue to advise against the enforcement of restrictions to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travel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trade.[47]</w:t>
      </w:r>
    </w:p>
    <w:p w:rsidR="007337D8" w:rsidRPr="00DA4ABC" w:rsidRDefault="007337D8" w:rsidP="00DA4ABC">
      <w:pPr>
        <w:pStyle w:val="BodyText"/>
        <w:tabs>
          <w:tab w:val="left" w:pos="9498"/>
        </w:tabs>
        <w:spacing w:before="6"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463255" w:rsidP="00DA4ABC">
      <w:pPr>
        <w:pStyle w:val="BodyText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  <w:r w:rsidRPr="00DA4ABC">
        <w:rPr>
          <w:rFonts w:ascii="Times New Roman" w:hAnsi="Times New Roman" w:cs="Times New Roman"/>
          <w:sz w:val="32"/>
          <w:szCs w:val="32"/>
        </w:rPr>
        <w:t>To halt further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viral spread,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DA4ABC">
        <w:rPr>
          <w:rFonts w:ascii="Times New Roman" w:hAnsi="Times New Roman" w:cs="Times New Roman"/>
          <w:sz w:val="32"/>
          <w:szCs w:val="32"/>
        </w:rPr>
        <w:t xml:space="preserve">a </w:t>
      </w:r>
      <w:r w:rsidRPr="00DA4ABC">
        <w:rPr>
          <w:rFonts w:ascii="Times New Roman" w:hAnsi="Times New Roman" w:cs="Times New Roman"/>
          <w:sz w:val="32"/>
          <w:szCs w:val="32"/>
        </w:rPr>
        <w:t xml:space="preserve"> billion fund from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 xml:space="preserve">Chinas </w:t>
      </w:r>
      <w:r w:rsidRPr="00DA4ABC">
        <w:rPr>
          <w:rFonts w:ascii="Times New Roman" w:hAnsi="Times New Roman" w:cs="Times New Roman"/>
          <w:sz w:val="32"/>
          <w:szCs w:val="32"/>
        </w:rPr>
        <w:lastRenderedPageBreak/>
        <w:t>Finance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Ministry was used to facilitate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the construction of two new hospitals in under two weeks in Wuhan.[48] Outside of China, aviation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restrictions are being employed. In Europe, the Czech Republic, Greece, and Italy have recently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suspended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visa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issuance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air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traffic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from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mainland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China.[49]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US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airlines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also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suspended flights until early spring.[50] Local exit screening conducted by healthcare professionals</w:t>
      </w:r>
      <w:r w:rsidRPr="00DA4ABC">
        <w:rPr>
          <w:rFonts w:ascii="Times New Roman" w:hAnsi="Times New Roman" w:cs="Times New Roman"/>
          <w:spacing w:val="-56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at airports is currently recommended by WHO,[47] and multiple countries (Australia, Thailand,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South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Korea,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Japan,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India,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Italy,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Singapore)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have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initiated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temperature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and</w:t>
      </w:r>
      <w:r w:rsidRPr="00DA4ABC">
        <w:rPr>
          <w:rFonts w:ascii="Times New Roman" w:hAnsi="Times New Roman" w:cs="Times New Roman"/>
          <w:spacing w:val="58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symptom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screening protocols.[51] Several countries (UK, US, and Australia) are also quarantining citizens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who have recently been evacuated from Wuhan.[52</w:t>
      </w:r>
      <w:r w:rsidR="00DA4ABC">
        <w:rPr>
          <w:rFonts w:ascii="Times New Roman" w:hAnsi="Times New Roman" w:cs="Times New Roman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54] Notably, significant concerns are currently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focused towards Africa which may be least prepared should an outbreak ensue.[47] Evidently, an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exponential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increase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in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case</w:t>
      </w:r>
      <w:r w:rsidRPr="00DA4ABC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count may dampen</w:t>
      </w:r>
      <w:r w:rsidRPr="00DA4AB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concerted</w:t>
      </w:r>
      <w:r w:rsidRPr="00DA4ABC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containment</w:t>
      </w:r>
      <w:r w:rsidRPr="00DA4ABC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DA4ABC">
        <w:rPr>
          <w:rFonts w:ascii="Times New Roman" w:hAnsi="Times New Roman" w:cs="Times New Roman"/>
          <w:sz w:val="32"/>
          <w:szCs w:val="32"/>
        </w:rPr>
        <w:t>efforts.</w:t>
      </w:r>
    </w:p>
    <w:p w:rsidR="007337D8" w:rsidRPr="00DA4ABC" w:rsidRDefault="007337D8" w:rsidP="00DA4ABC">
      <w:pPr>
        <w:pStyle w:val="BodyText"/>
        <w:tabs>
          <w:tab w:val="left" w:pos="9498"/>
        </w:tabs>
        <w:spacing w:line="276" w:lineRule="auto"/>
        <w:ind w:left="709" w:right="373"/>
        <w:jc w:val="both"/>
        <w:rPr>
          <w:rFonts w:ascii="Times New Roman" w:hAnsi="Times New Roman" w:cs="Times New Roman"/>
          <w:sz w:val="32"/>
          <w:szCs w:val="32"/>
        </w:rPr>
      </w:pPr>
    </w:p>
    <w:p w:rsidR="007337D8" w:rsidRPr="00DA4ABC" w:rsidRDefault="007337D8" w:rsidP="00DA4ABC">
      <w:pPr>
        <w:pStyle w:val="BodyText"/>
        <w:tabs>
          <w:tab w:val="left" w:pos="9498"/>
        </w:tabs>
        <w:spacing w:before="43" w:line="276" w:lineRule="auto"/>
        <w:ind w:right="373"/>
        <w:jc w:val="both"/>
        <w:rPr>
          <w:rFonts w:ascii="Times New Roman" w:hAnsi="Times New Roman" w:cs="Times New Roman"/>
          <w:sz w:val="32"/>
          <w:szCs w:val="32"/>
        </w:rPr>
      </w:pPr>
    </w:p>
    <w:sectPr w:rsidR="007337D8" w:rsidRPr="00DA4ABC" w:rsidSect="00DC75BE">
      <w:headerReference w:type="default" r:id="rId9"/>
      <w:footerReference w:type="default" r:id="rId10"/>
      <w:type w:val="continuous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9C3" w:rsidRDefault="000E59C3">
      <w:r>
        <w:separator/>
      </w:r>
    </w:p>
  </w:endnote>
  <w:endnote w:type="continuationSeparator" w:id="0">
    <w:p w:rsidR="000E59C3" w:rsidRDefault="000E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7D8" w:rsidRDefault="007337D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9C3" w:rsidRDefault="000E59C3">
      <w:r>
        <w:separator/>
      </w:r>
    </w:p>
  </w:footnote>
  <w:footnote w:type="continuationSeparator" w:id="0">
    <w:p w:rsidR="000E59C3" w:rsidRDefault="000E5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7D8" w:rsidRDefault="000E59C3">
    <w:pPr>
      <w:pStyle w:val="BodyText"/>
      <w:spacing w:line="14" w:lineRule="auto"/>
      <w:rPr>
        <w:sz w:val="20"/>
      </w:rPr>
    </w:pPr>
    <w:r>
      <w:pict>
        <v:group id="_x0000_s2049" style="position:absolute;margin-left:53pt;margin-top:48.4pt;width:488.2pt;height:15.2pt;z-index:-16246272;mso-position-horizontal-relative:page;mso-position-vertical-relative:page" coordorigin="1060,968" coordsize="9764,304">
          <v:rect id="_x0000_s2051" style="position:absolute;left:1060;top:967;width:9764;height:304" fillcolor="#ced0d1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4828;top:1023;width:1928;height:247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5F4"/>
    <w:multiLevelType w:val="hybridMultilevel"/>
    <w:tmpl w:val="71788B0A"/>
    <w:lvl w:ilvl="0" w:tplc="5ECAF70E">
      <w:start w:val="1"/>
      <w:numFmt w:val="decimal"/>
      <w:lvlText w:val="%1."/>
      <w:lvlJc w:val="left"/>
      <w:pPr>
        <w:ind w:left="853" w:hanging="641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89282434">
      <w:numFmt w:val="bullet"/>
      <w:lvlText w:val="•"/>
      <w:lvlJc w:val="left"/>
      <w:pPr>
        <w:ind w:left="1340" w:hanging="641"/>
      </w:pPr>
      <w:rPr>
        <w:rFonts w:hint="default"/>
        <w:lang w:val="en-US" w:eastAsia="en-US" w:bidi="ar-SA"/>
      </w:rPr>
    </w:lvl>
    <w:lvl w:ilvl="2" w:tplc="3D9E5940">
      <w:numFmt w:val="bullet"/>
      <w:lvlText w:val="•"/>
      <w:lvlJc w:val="left"/>
      <w:pPr>
        <w:ind w:left="1418" w:hanging="641"/>
      </w:pPr>
      <w:rPr>
        <w:rFonts w:hint="default"/>
        <w:lang w:val="en-US" w:eastAsia="en-US" w:bidi="ar-SA"/>
      </w:rPr>
    </w:lvl>
    <w:lvl w:ilvl="3" w:tplc="4F48D3CA">
      <w:numFmt w:val="bullet"/>
      <w:lvlText w:val="•"/>
      <w:lvlJc w:val="left"/>
      <w:pPr>
        <w:ind w:left="1497" w:hanging="641"/>
      </w:pPr>
      <w:rPr>
        <w:rFonts w:hint="default"/>
        <w:lang w:val="en-US" w:eastAsia="en-US" w:bidi="ar-SA"/>
      </w:rPr>
    </w:lvl>
    <w:lvl w:ilvl="4" w:tplc="86BEAEAA">
      <w:numFmt w:val="bullet"/>
      <w:lvlText w:val="•"/>
      <w:lvlJc w:val="left"/>
      <w:pPr>
        <w:ind w:left="1576" w:hanging="641"/>
      </w:pPr>
      <w:rPr>
        <w:rFonts w:hint="default"/>
        <w:lang w:val="en-US" w:eastAsia="en-US" w:bidi="ar-SA"/>
      </w:rPr>
    </w:lvl>
    <w:lvl w:ilvl="5" w:tplc="5588963E">
      <w:numFmt w:val="bullet"/>
      <w:lvlText w:val="•"/>
      <w:lvlJc w:val="left"/>
      <w:pPr>
        <w:ind w:left="1655" w:hanging="641"/>
      </w:pPr>
      <w:rPr>
        <w:rFonts w:hint="default"/>
        <w:lang w:val="en-US" w:eastAsia="en-US" w:bidi="ar-SA"/>
      </w:rPr>
    </w:lvl>
    <w:lvl w:ilvl="6" w:tplc="33B4DF32">
      <w:numFmt w:val="bullet"/>
      <w:lvlText w:val="•"/>
      <w:lvlJc w:val="left"/>
      <w:pPr>
        <w:ind w:left="1733" w:hanging="641"/>
      </w:pPr>
      <w:rPr>
        <w:rFonts w:hint="default"/>
        <w:lang w:val="en-US" w:eastAsia="en-US" w:bidi="ar-SA"/>
      </w:rPr>
    </w:lvl>
    <w:lvl w:ilvl="7" w:tplc="1042F786">
      <w:numFmt w:val="bullet"/>
      <w:lvlText w:val="•"/>
      <w:lvlJc w:val="left"/>
      <w:pPr>
        <w:ind w:left="1812" w:hanging="641"/>
      </w:pPr>
      <w:rPr>
        <w:rFonts w:hint="default"/>
        <w:lang w:val="en-US" w:eastAsia="en-US" w:bidi="ar-SA"/>
      </w:rPr>
    </w:lvl>
    <w:lvl w:ilvl="8" w:tplc="5BF40E3C">
      <w:numFmt w:val="bullet"/>
      <w:lvlText w:val="•"/>
      <w:lvlJc w:val="left"/>
      <w:pPr>
        <w:ind w:left="1891" w:hanging="641"/>
      </w:pPr>
      <w:rPr>
        <w:rFonts w:hint="default"/>
        <w:lang w:val="en-US" w:eastAsia="en-US" w:bidi="ar-SA"/>
      </w:rPr>
    </w:lvl>
  </w:abstractNum>
  <w:abstractNum w:abstractNumId="1" w15:restartNumberingAfterBreak="0">
    <w:nsid w:val="192669F1"/>
    <w:multiLevelType w:val="hybridMultilevel"/>
    <w:tmpl w:val="FC8AE9A6"/>
    <w:lvl w:ilvl="0" w:tplc="1BE469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5FC0AE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868E7460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18E43672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2234969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5" w:tplc="C71ADBFE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6" w:tplc="2424E52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E25C72D6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8" w:tplc="E210FEC8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B1430F"/>
    <w:multiLevelType w:val="hybridMultilevel"/>
    <w:tmpl w:val="9E20BC7A"/>
    <w:lvl w:ilvl="0" w:tplc="170A60AC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6C377A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BB16E3D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051E9FFC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4" w:tplc="2260FF8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88FE114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770A45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5A62D8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00A2C66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29027E"/>
    <w:multiLevelType w:val="hybridMultilevel"/>
    <w:tmpl w:val="A2F624FA"/>
    <w:lvl w:ilvl="0" w:tplc="E14CD57E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F02C9C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B07AB89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F1EECC5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C5E685D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32B6DE76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6" w:tplc="E0E07D04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 w:tplc="69FC7160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0FCE9E6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4E01E5"/>
    <w:multiLevelType w:val="hybridMultilevel"/>
    <w:tmpl w:val="996683FE"/>
    <w:lvl w:ilvl="0" w:tplc="277E88D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43C1626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EDCA147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 w:tplc="4BD82DA2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0F022A0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71100440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6" w:tplc="7C12327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7" w:tplc="B9EAFDC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8" w:tplc="901C1F62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EB2681"/>
    <w:multiLevelType w:val="hybridMultilevel"/>
    <w:tmpl w:val="B3706BAE"/>
    <w:lvl w:ilvl="0" w:tplc="5CF215CE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9AC7EAA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E3F0F6D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3" w:tplc="5D8E7EAC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1B864A16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AAB46060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9B54581C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7" w:tplc="941A1E1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8" w:tplc="81424048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37D8"/>
    <w:rsid w:val="000E59C3"/>
    <w:rsid w:val="003F69D7"/>
    <w:rsid w:val="00463255"/>
    <w:rsid w:val="007337D8"/>
    <w:rsid w:val="00D005EA"/>
    <w:rsid w:val="00DA4ABC"/>
    <w:rsid w:val="00DC75BE"/>
    <w:rsid w:val="00F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0836C6"/>
  <w15:docId w15:val="{7175EAFA-685F-4F58-923F-C3A9D4DE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87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79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8"/>
      <w:ind w:left="100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3" w:hanging="6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7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5BE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DC7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5BE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Health Organization declares Global Emergency: A review of the 2019 Novel Coronavirus (COVID-19)</dc:title>
  <dc:subject>International Journal of Surgery, Journal Pre-proof. doi:10.1016/j.ijsu.2020.02.034</dc:subject>
  <dc:creator>Catrin Sohrabi</dc:creator>
  <cp:lastModifiedBy>Huu Loi Bui</cp:lastModifiedBy>
  <cp:revision>6</cp:revision>
  <dcterms:created xsi:type="dcterms:W3CDTF">2022-05-10T15:59:00Z</dcterms:created>
  <dcterms:modified xsi:type="dcterms:W3CDTF">2022-06-21T10:06:00Z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