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xm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D7A42B"/>
          <w:sz w:val="22"/>
        </w:rPr>
        <w:t>V4.5 CINEMATIC EXPERIENCE</w:t>
      </w:r>
    </w:p>
    <w:p>
      <w:pPr>
        <w:jc w:val="center"/>
      </w:pPr>
      <w:r>
        <w:rPr>
          <w:rFonts w:ascii="Arial" w:hAnsi="Arial"/>
          <w:b/>
          <w:color w:val="11100E"/>
          <w:sz w:val="56"/>
        </w:rPr>
        <w:t>Sistema de landing 3D + roadmap de portfólio</w:t>
      </w:r>
    </w:p>
    <w:p>
      <w:pPr>
        <w:jc w:val="center"/>
      </w:pPr>
      <w:r>
        <w:rPr>
          <w:rFonts w:ascii="Arial" w:hAnsi="Arial"/>
          <w:color w:val="6E675B"/>
          <w:sz w:val="22"/>
        </w:rPr>
        <w:t>Documento mestre para construção, revisão e evolução das experiências web da SixMind.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72"/>
            <w:shd w:fill="D7A42B"/>
          </w:tcPr>
          <w:p>
            <w:r/>
          </w:p>
        </w:tc>
      </w:tr>
    </w:tbl>
    <w:p>
      <w:pPr>
        <w:spacing w:after="0"/>
      </w:pPr>
    </w:p>
    <w:p>
      <w:pPr>
        <w:spacing w:after="100"/>
        <w:jc w:val="center"/>
      </w:pPr>
      <w:r>
        <w:rPr>
          <w:rFonts w:ascii="Arial" w:hAnsi="Arial"/>
          <w:b w:val="0"/>
          <w:color w:val="786A48"/>
          <w:sz w:val="18"/>
        </w:rPr>
        <w:t>Versão: V4.5  |  Base: preto premium + dourado metálico  |  Experiência: scroll cinematográfico + WebGL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1. Direção consolidada</w:t>
      </w:r>
    </w:p>
    <w:p>
      <w:pPr>
        <w:spacing w:after="100"/>
      </w:pPr>
      <w:r>
        <w:rPr>
          <w:rFonts w:ascii="Arial" w:hAnsi="Arial"/>
          <w:b w:val="0"/>
          <w:color w:val="3B3935"/>
          <w:sz w:val="22"/>
        </w:rPr>
        <w:t>A landing da SixMind passa a ser apresentada como uma experiência operacional global, sem depender de um nicho específico. A narrativa começa em uma conversa realista, atravessa o celular e revela o que acontece por trás da resposta: atendimento, pipeline, agenda, canais e integrações trabalhando como um ecossistema conectado.</w:t>
      </w:r>
    </w:p>
    <w:p>
      <w:pPr>
        <w:spacing w:after="100"/>
      </w:pPr>
      <w:r>
        <w:rPr>
          <w:rFonts w:ascii="Arial" w:hAnsi="Arial"/>
          <w:b/>
          <w:color w:val="D7A42B"/>
          <w:sz w:val="18"/>
        </w:rPr>
        <w:t>Mensagem central</w:t>
      </w:r>
    </w:p>
    <w:p>
      <w:pPr>
        <w:spacing w:after="200"/>
      </w:pPr>
      <w:r>
        <w:rPr>
          <w:rFonts w:ascii="Arial" w:hAnsi="Arial"/>
          <w:b/>
          <w:color w:val="11100E"/>
          <w:sz w:val="36"/>
        </w:rPr>
        <w:t>“Uma conversa pode mover uma operação inteira.”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Posicionamento: a SixMind não é apenas um chatbot. É uma camada de inteligência aplicada a gargalos reais da operação, capaz de interpretar contexto, organizar dados, acionar processos e conduzir o próximo passo.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844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color w:val="776F63"/>
          <w:sz w:val="17"/>
        </w:rPr>
        <w:t>Fluxo visual consolidado da V4.5.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O que o visitante precisa entender sem explicação técnica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A mensagem é somente o começo do processo.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A IA entende contexto e não apenas palavras-chave.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Cada resposta pode provocar uma ação operacional.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A mesma inteligência atende diferentes segmentos e fluxos.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A plataforma conecta canais, pipeline, agenda e integrações.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2. Entregas sequenciais V4.1 → V4.5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4536"/>
        <w:gridCol w:w="1152"/>
      </w:tblGrid>
      <w:tr>
        <w:tc>
          <w:tcPr>
            <w:tcW w:type="dxa" w:w="1368"/>
            <w:shd w:fill="11100E"/>
            <w:vAlign w:val="center"/>
          </w:tcPr>
          <w:p>
            <w:r/>
            <w:r>
              <w:rPr>
                <w:rFonts w:ascii="Arial" w:hAnsi="Arial"/>
                <w:b/>
                <w:color w:val="F7F2E8"/>
                <w:sz w:val="18"/>
              </w:rPr>
              <w:t>Versão</w:t>
            </w:r>
          </w:p>
        </w:tc>
        <w:tc>
          <w:tcPr>
            <w:tcW w:type="dxa" w:w="2232"/>
            <w:shd w:fill="11100E"/>
            <w:vAlign w:val="center"/>
          </w:tcPr>
          <w:p>
            <w:r/>
            <w:r>
              <w:rPr>
                <w:rFonts w:ascii="Arial" w:hAnsi="Arial"/>
                <w:b/>
                <w:color w:val="F7F2E8"/>
                <w:sz w:val="18"/>
              </w:rPr>
              <w:t>Foco</w:t>
            </w:r>
          </w:p>
        </w:tc>
        <w:tc>
          <w:tcPr>
            <w:tcW w:type="dxa" w:w="4320"/>
            <w:shd w:fill="11100E"/>
            <w:vAlign w:val="center"/>
          </w:tcPr>
          <w:p>
            <w:r/>
            <w:r>
              <w:rPr>
                <w:rFonts w:ascii="Arial" w:hAnsi="Arial"/>
                <w:b/>
                <w:color w:val="F7F2E8"/>
                <w:sz w:val="18"/>
              </w:rPr>
              <w:t>Implementação</w:t>
            </w:r>
          </w:p>
        </w:tc>
        <w:tc>
          <w:tcPr>
            <w:tcW w:type="dxa" w:w="1512"/>
            <w:shd w:fill="11100E"/>
            <w:vAlign w:val="center"/>
          </w:tcPr>
          <w:p>
            <w:r>
              <w:rPr>
                <w:sz w:val="15"/>
              </w:rPr>
            </w:r>
            <w:r>
              <w:rPr>
                <w:rFonts w:ascii="Arial" w:hAnsi="Arial"/>
                <w:b/>
                <w:color w:val="F7F2E8"/>
                <w:sz w:val="15"/>
              </w:rPr>
              <w:t>Status</w:t>
            </w:r>
          </w:p>
        </w:tc>
      </w:tr>
      <w:tr>
        <w:tc>
          <w:tcPr>
            <w:tcW w:type="dxa" w:w="1368"/>
            <w:shd w:fill="FBF8F1"/>
            <w:vAlign w:val="center"/>
          </w:tcPr>
          <w:p>
            <w:r/>
            <w:r>
              <w:rPr>
                <w:rFonts w:ascii="Arial" w:hAnsi="Arial"/>
                <w:b/>
                <w:color w:val="2F2C27"/>
                <w:sz w:val="17"/>
              </w:rPr>
              <w:t>V4.1</w:t>
            </w:r>
          </w:p>
        </w:tc>
        <w:tc>
          <w:tcPr>
            <w:tcW w:type="dxa" w:w="2232"/>
            <w:shd w:fill="FBF8F1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Celular premium</w:t>
            </w:r>
          </w:p>
        </w:tc>
        <w:tc>
          <w:tcPr>
            <w:tcW w:type="dxa" w:w="4320"/>
            <w:shd w:fill="FBF8F1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Moldura metálica, botões laterais, vidro/reflexo, dynamic island, tilt por cursor, zoom cinematográfico e entrada pela tela.</w:t>
            </w:r>
          </w:p>
        </w:tc>
        <w:tc>
          <w:tcPr>
            <w:tcW w:type="dxa" w:w="1512"/>
            <w:shd w:fill="FBF8F1"/>
            <w:vAlign w:val="center"/>
          </w:tcPr>
          <w:p>
            <w:r>
              <w:rPr>
                <w:sz w:val="15"/>
              </w:rPr>
            </w:r>
            <w:r>
              <w:rPr>
                <w:rFonts w:ascii="Arial" w:hAnsi="Arial"/>
                <w:b/>
                <w:color w:val="D7A42B"/>
                <w:sz w:val="15"/>
              </w:rPr>
              <w:t>ENTREGUE</w:t>
            </w:r>
          </w:p>
        </w:tc>
      </w:tr>
      <w:tr>
        <w:tc>
          <w:tcPr>
            <w:tcW w:type="dxa" w:w="1368"/>
            <w:shd w:fill="F4EFE3"/>
            <w:vAlign w:val="center"/>
          </w:tcPr>
          <w:p>
            <w:r/>
            <w:r>
              <w:rPr>
                <w:rFonts w:ascii="Arial" w:hAnsi="Arial"/>
                <w:b/>
                <w:color w:val="2F2C27"/>
                <w:sz w:val="17"/>
              </w:rPr>
              <w:t>V4.2</w:t>
            </w:r>
          </w:p>
        </w:tc>
        <w:tc>
          <w:tcPr>
            <w:tcW w:type="dxa" w:w="2232"/>
            <w:shd w:fill="F4EFE3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WebGL real</w:t>
            </w:r>
          </w:p>
        </w:tc>
        <w:tc>
          <w:tcPr>
            <w:tcW w:type="dxa" w:w="4320"/>
            <w:shd w:fill="F4EFE3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Canvas WebGL nativo com partículas em profundidade, túnel 3D e intensidade variável conforme o scroll.</w:t>
            </w:r>
          </w:p>
        </w:tc>
        <w:tc>
          <w:tcPr>
            <w:tcW w:type="dxa" w:w="1512"/>
            <w:shd w:fill="F4EFE3"/>
            <w:vAlign w:val="center"/>
          </w:tcPr>
          <w:p>
            <w:r>
              <w:rPr>
                <w:sz w:val="15"/>
              </w:rPr>
            </w:r>
            <w:r>
              <w:rPr>
                <w:rFonts w:ascii="Arial" w:hAnsi="Arial"/>
                <w:b/>
                <w:color w:val="D7A42B"/>
                <w:sz w:val="15"/>
              </w:rPr>
              <w:t>ENTREGUE</w:t>
            </w:r>
          </w:p>
        </w:tc>
      </w:tr>
      <w:tr>
        <w:tc>
          <w:tcPr>
            <w:tcW w:type="dxa" w:w="1368"/>
            <w:shd w:fill="FBF8F1"/>
            <w:vAlign w:val="center"/>
          </w:tcPr>
          <w:p>
            <w:r/>
            <w:r>
              <w:rPr>
                <w:rFonts w:ascii="Arial" w:hAnsi="Arial"/>
                <w:b/>
                <w:color w:val="2F2C27"/>
                <w:sz w:val="17"/>
              </w:rPr>
              <w:t>V4.3</w:t>
            </w:r>
          </w:p>
        </w:tc>
        <w:tc>
          <w:tcPr>
            <w:tcW w:type="dxa" w:w="2232"/>
            <w:shd w:fill="FBF8F1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Dados em movimento</w:t>
            </w:r>
          </w:p>
        </w:tc>
        <w:tc>
          <w:tcPr>
            <w:tcW w:type="dxa" w:w="4320"/>
            <w:shd w:fill="FBF8F1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Canvas 2D sobreposto, pacotes de dados viajando entre módulos e bursts acionados pela conversa.</w:t>
            </w:r>
          </w:p>
        </w:tc>
        <w:tc>
          <w:tcPr>
            <w:tcW w:type="dxa" w:w="1512"/>
            <w:shd w:fill="FBF8F1"/>
            <w:vAlign w:val="center"/>
          </w:tcPr>
          <w:p>
            <w:r>
              <w:rPr>
                <w:sz w:val="15"/>
              </w:rPr>
            </w:r>
            <w:r>
              <w:rPr>
                <w:rFonts w:ascii="Arial" w:hAnsi="Arial"/>
                <w:b/>
                <w:color w:val="D7A42B"/>
                <w:sz w:val="15"/>
              </w:rPr>
              <w:t>ENTREGUE</w:t>
            </w:r>
          </w:p>
        </w:tc>
      </w:tr>
      <w:tr>
        <w:tc>
          <w:tcPr>
            <w:tcW w:type="dxa" w:w="1368"/>
            <w:shd w:fill="F4EFE3"/>
            <w:vAlign w:val="center"/>
          </w:tcPr>
          <w:p>
            <w:r/>
            <w:r>
              <w:rPr>
                <w:rFonts w:ascii="Arial" w:hAnsi="Arial"/>
                <w:b/>
                <w:color w:val="2F2C27"/>
                <w:sz w:val="17"/>
              </w:rPr>
              <w:t>V4.4</w:t>
            </w:r>
          </w:p>
        </w:tc>
        <w:tc>
          <w:tcPr>
            <w:tcW w:type="dxa" w:w="2232"/>
            <w:shd w:fill="F4EFE3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Conversa → ação</w:t>
            </w:r>
          </w:p>
        </w:tc>
        <w:tc>
          <w:tcPr>
            <w:tcW w:type="dxa" w:w="4320"/>
            <w:shd w:fill="F4EFE3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Cenários multi-nicho, efeito digitando, leitura de contexto e sequência conversa → pipeline → agenda → canais → integrações.</w:t>
            </w:r>
          </w:p>
        </w:tc>
        <w:tc>
          <w:tcPr>
            <w:tcW w:type="dxa" w:w="1512"/>
            <w:shd w:fill="F4EFE3"/>
            <w:vAlign w:val="center"/>
          </w:tcPr>
          <w:p>
            <w:r>
              <w:rPr>
                <w:sz w:val="15"/>
              </w:rPr>
            </w:r>
            <w:r>
              <w:rPr>
                <w:rFonts w:ascii="Arial" w:hAnsi="Arial"/>
                <w:b/>
                <w:color w:val="D7A42B"/>
                <w:sz w:val="15"/>
              </w:rPr>
              <w:t>ENTREGUE</w:t>
            </w:r>
          </w:p>
        </w:tc>
      </w:tr>
      <w:tr>
        <w:tc>
          <w:tcPr>
            <w:tcW w:type="dxa" w:w="1368"/>
            <w:shd w:fill="FBF8F1"/>
            <w:vAlign w:val="center"/>
          </w:tcPr>
          <w:p>
            <w:r/>
            <w:r>
              <w:rPr>
                <w:rFonts w:ascii="Arial" w:hAnsi="Arial"/>
                <w:b/>
                <w:color w:val="2F2C27"/>
                <w:sz w:val="17"/>
              </w:rPr>
              <w:t>V4.5</w:t>
            </w:r>
          </w:p>
        </w:tc>
        <w:tc>
          <w:tcPr>
            <w:tcW w:type="dxa" w:w="2232"/>
            <w:shd w:fill="FBF8F1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Polimento</w:t>
            </w:r>
          </w:p>
        </w:tc>
        <w:tc>
          <w:tcPr>
            <w:tcW w:type="dxa" w:w="4320"/>
            <w:shd w:fill="FBF8F1"/>
            <w:vAlign w:val="center"/>
          </w:tcPr>
          <w:p>
            <w:r/>
            <w:r>
              <w:rPr>
                <w:rFonts w:ascii="Arial" w:hAnsi="Arial"/>
                <w:b w:val="0"/>
                <w:color w:val="2F2C27"/>
                <w:sz w:val="17"/>
              </w:rPr>
              <w:t>Mobile, DPR limitado, lazy loading, reduced motion, render loop unificado, pausa quando a aba perde foco.</w:t>
            </w:r>
          </w:p>
        </w:tc>
        <w:tc>
          <w:tcPr>
            <w:tcW w:type="dxa" w:w="1512"/>
            <w:shd w:fill="FBF8F1"/>
            <w:vAlign w:val="center"/>
          </w:tcPr>
          <w:p>
            <w:r>
              <w:rPr>
                <w:sz w:val="15"/>
              </w:rPr>
            </w:r>
            <w:r>
              <w:rPr>
                <w:rFonts w:ascii="Arial" w:hAnsi="Arial"/>
                <w:b/>
                <w:color w:val="D7A42B"/>
                <w:sz w:val="15"/>
              </w:rPr>
              <w:t>ENTREGUE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Arquivos principais do pacote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index.html — estrutura da experiência principal.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src/style.css — identidade, celular, cenas, responsividade e transições.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src/main.js — chat, WebGL, partículas, scroll, data travel e performance.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assets/ — nova logo e telas reais da plataforma.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portfolio-lab/ — base organizada para as próximas experiências.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README.md e CHANGELOG-V4.md — execução e histórico de evolução.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3. Coreografia da experiência V4.5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01 · Hero  </w:t>
      </w:r>
      <w:r>
        <w:rPr>
          <w:rFonts w:ascii="Arial" w:hAnsi="Arial"/>
          <w:color w:val="3C3933"/>
          <w:sz w:val="20"/>
        </w:rPr>
        <w:t>A marca apresenta o conceito global: uma conversa pode mover uma operação inteira.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02 · Demo interativa  </w:t>
      </w:r>
      <w:r>
        <w:rPr>
          <w:rFonts w:ascii="Arial" w:hAnsi="Arial"/>
          <w:color w:val="3C3933"/>
          <w:sz w:val="20"/>
        </w:rPr>
        <w:t>O visitante escolhe Vendas B2B, Saúde, Telecom, Imobiliário ou Varejo e vê a conversa acontecer dentro de um celular premium.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03 · Processamento  </w:t>
      </w:r>
      <w:r>
        <w:rPr>
          <w:rFonts w:ascii="Arial" w:hAnsi="Arial"/>
          <w:color w:val="3C3933"/>
          <w:sz w:val="20"/>
        </w:rPr>
        <w:t>Ao lado do celular, surgem intenção, origem, gargalo, ação e próximo passo. Partículas visuais conectam a conversa às ações.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04 · Entrada cinematográfica  </w:t>
      </w:r>
      <w:r>
        <w:rPr>
          <w:rFonts w:ascii="Arial" w:hAnsi="Arial"/>
          <w:color w:val="3C3933"/>
          <w:sz w:val="20"/>
        </w:rPr>
        <w:t>O scroll aproxima a câmera até a tela ocupar a experiência; um túnel de dados e WebGL cria sensação de atravessar o dispositivo.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05 · Atendimento  </w:t>
      </w:r>
      <w:r>
        <w:rPr>
          <w:rFonts w:ascii="Arial" w:hAnsi="Arial"/>
          <w:color w:val="3C3933"/>
          <w:sz w:val="20"/>
        </w:rPr>
        <w:t>A câmera aterrissa na tela real de conversas e mostra a mensagem entrando na operação.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06 · Pipeline  </w:t>
      </w:r>
      <w:r>
        <w:rPr>
          <w:rFonts w:ascii="Arial" w:hAnsi="Arial"/>
          <w:color w:val="3C3933"/>
          <w:sz w:val="20"/>
        </w:rPr>
        <w:t>O contato vira lead e avança conforme a etapa inteligente.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07 · Agenda  </w:t>
      </w:r>
      <w:r>
        <w:rPr>
          <w:rFonts w:ascii="Arial" w:hAnsi="Arial"/>
          <w:color w:val="3C3933"/>
          <w:sz w:val="20"/>
        </w:rPr>
        <w:t>Quando há compromisso, o fluxo chega aos agendamentos cadastrados pela IA.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08 · Canais  </w:t>
      </w:r>
      <w:r>
        <w:rPr>
          <w:rFonts w:ascii="Arial" w:hAnsi="Arial"/>
          <w:color w:val="3C3933"/>
          <w:sz w:val="20"/>
        </w:rPr>
        <w:t>A origem do contato é preservada e o contexto é unificado entre canais.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09 · Integrações  </w:t>
      </w:r>
      <w:r>
        <w:rPr>
          <w:rFonts w:ascii="Arial" w:hAnsi="Arial"/>
          <w:color w:val="3C3933"/>
          <w:sz w:val="20"/>
        </w:rPr>
        <w:t>A operação se conecta a modelos, automações, dados e ferramentas externas.</w:t>
      </w:r>
    </w:p>
    <w:p>
      <w:pPr>
        <w:spacing w:after="140"/>
      </w:pPr>
      <w:r>
        <w:rPr>
          <w:rFonts w:ascii="Arial" w:hAnsi="Arial"/>
          <w:b/>
          <w:color w:val="D7A42B"/>
          <w:sz w:val="21"/>
        </w:rPr>
        <w:t xml:space="preserve">10 · Fechamento  </w:t>
      </w:r>
      <w:r>
        <w:rPr>
          <w:rFonts w:ascii="Arial" w:hAnsi="Arial"/>
          <w:color w:val="3C3933"/>
          <w:sz w:val="20"/>
        </w:rPr>
        <w:t>A câmera sai da operação para reforçar a mensagem: uma inteligência, diferentes operações.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Regra criativa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Nenhuma animação deve existir apenas para “parecer futurista”. Cada movimento precisa explicar entrada, entendimento, decisão, ação ou conexão. Esse princípio mantém o site bonito e, ao mesmo tempo, comercialmente claro.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4. Arquitetura técnica reutilizável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1100E"/>
            <w:vAlign w:val="center"/>
          </w:tcPr>
          <w:p>
            <w:r/>
            <w:r>
              <w:rPr>
                <w:rFonts w:ascii="Arial" w:hAnsi="Arial"/>
                <w:b/>
                <w:color w:val="F7F2E8"/>
                <w:sz w:val="18"/>
              </w:rPr>
              <w:t>Camada</w:t>
            </w:r>
          </w:p>
        </w:tc>
        <w:tc>
          <w:tcPr>
            <w:tcW w:type="dxa" w:w="3324"/>
            <w:shd w:fill="11100E"/>
            <w:vAlign w:val="center"/>
          </w:tcPr>
          <w:p>
            <w:r/>
            <w:r>
              <w:rPr>
                <w:rFonts w:ascii="Arial" w:hAnsi="Arial"/>
                <w:b/>
                <w:color w:val="F7F2E8"/>
                <w:sz w:val="18"/>
              </w:rPr>
              <w:t>Função</w:t>
            </w:r>
          </w:p>
        </w:tc>
        <w:tc>
          <w:tcPr>
            <w:tcW w:type="dxa" w:w="3324"/>
            <w:shd w:fill="11100E"/>
            <w:vAlign w:val="center"/>
          </w:tcPr>
          <w:p>
            <w:r/>
            <w:r>
              <w:rPr>
                <w:rFonts w:ascii="Arial" w:hAnsi="Arial"/>
                <w:b/>
                <w:color w:val="F7F2E8"/>
                <w:sz w:val="18"/>
              </w:rPr>
              <w:t>Por que reutilizar</w:t>
            </w:r>
          </w:p>
        </w:tc>
      </w:tr>
      <w:tr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/>
                <w:color w:val="302D28"/>
                <w:sz w:val="17"/>
              </w:rPr>
              <w:t>HTML sem framework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Estrutura semântica, telas e conteúdo real.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Rápido de abrir no VS Code e fácil de migrar depois.</w:t>
            </w:r>
          </w:p>
        </w:tc>
      </w:tr>
      <w:tr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/>
                <w:color w:val="302D28"/>
                <w:sz w:val="17"/>
              </w:rPr>
              <w:t>CSS 3D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Celular, perspectiva, vidro, câmera aparente e microinterações.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Permite profundidade sem transformar tudo em 3D pesado.</w:t>
            </w:r>
          </w:p>
        </w:tc>
      </w:tr>
      <w:tr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/>
                <w:color w:val="302D28"/>
                <w:sz w:val="17"/>
              </w:rPr>
              <w:t>WebGL nativo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Campo de partículas e túnel em profundidade real.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Zero dependência externa e base para experiências futuras.</w:t>
            </w:r>
          </w:p>
        </w:tc>
      </w:tr>
      <w:tr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/>
                <w:color w:val="302D28"/>
                <w:sz w:val="17"/>
              </w:rPr>
              <w:t>Canvas 2D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Pacotes de dados e curvas animadas entre elementos DOM.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Excelente para demonstrar informação viajando entre sistemas.</w:t>
            </w:r>
          </w:p>
        </w:tc>
      </w:tr>
      <w:tr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/>
                <w:color w:val="302D28"/>
                <w:sz w:val="17"/>
              </w:rPr>
              <w:t>Timeline por scroll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Transforma posição de scroll em estado de câmera e cena.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A mesma engine pode controlar Cidade, Funil e Cérebro Neural.</w:t>
            </w:r>
          </w:p>
        </w:tc>
      </w:tr>
      <w:tr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/>
                <w:color w:val="302D28"/>
                <w:sz w:val="17"/>
              </w:rPr>
              <w:t>DOM + screenshots reais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Mantém a plataforma nítida e fiel.</w:t>
            </w:r>
          </w:p>
        </w:tc>
        <w:tc>
          <w:tcPr>
            <w:tcW w:type="dxa" w:w="3324"/>
            <w:shd w:fill="F8F4EA"/>
            <w:vAlign w:val="center"/>
          </w:tcPr>
          <w:p>
            <w:r/>
            <w:r>
              <w:rPr>
                <w:rFonts w:ascii="Arial" w:hAnsi="Arial"/>
                <w:b w:val="0"/>
                <w:color w:val="302D28"/>
                <w:sz w:val="17"/>
              </w:rPr>
              <w:t>Evita recriar UI em 3D e preserva performance.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Performance já considerada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Device Pixel Ratio limitado para WebGL e Canvas.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Quantidade de partículas reduzida automaticamente em mobile/dispositivos menos potentes.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requestAnimationFrame para atualizar scroll e renderização.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Imagens secundárias com lazy loading e decoding assíncrono.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Pausa do WebGL quando a aba perde foco.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prefers-reduced-motion para usuários que pedem menos movimento.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5. Como abrir e revisar no VS Code</w:t>
      </w:r>
    </w:p>
    <w:p>
      <w:pPr>
        <w:spacing w:after="60"/>
      </w:pPr>
      <w:r>
        <w:rPr>
          <w:rFonts w:ascii="Arial" w:hAnsi="Arial"/>
          <w:sz w:val="20"/>
        </w:rPr>
        <w:t>1.  Extrair o arquivo sixmind-v4-cinematic.zip.</w:t>
      </w:r>
    </w:p>
    <w:p>
      <w:pPr>
        <w:spacing w:after="60"/>
      </w:pPr>
      <w:r>
        <w:rPr>
          <w:rFonts w:ascii="Arial" w:hAnsi="Arial"/>
          <w:sz w:val="20"/>
        </w:rPr>
        <w:t>2.  Abrir a pasta sixmind-v4-cinematic no VS Code.</w:t>
      </w:r>
    </w:p>
    <w:p>
      <w:pPr>
        <w:spacing w:after="60"/>
      </w:pPr>
      <w:r>
        <w:rPr>
          <w:rFonts w:ascii="Arial" w:hAnsi="Arial"/>
          <w:sz w:val="20"/>
        </w:rPr>
        <w:t>3.  Instalar a extensão Live Server, se ainda não estiver instalada.</w:t>
      </w:r>
    </w:p>
    <w:p>
      <w:pPr>
        <w:spacing w:after="60"/>
      </w:pPr>
      <w:r>
        <w:rPr>
          <w:rFonts w:ascii="Arial" w:hAnsi="Arial"/>
          <w:sz w:val="20"/>
        </w:rPr>
        <w:t>4.  Clicar com o botão direito em index.html e escolher “Open with Live Server”.</w:t>
      </w:r>
    </w:p>
    <w:p>
      <w:pPr>
        <w:spacing w:after="60"/>
      </w:pPr>
      <w:r>
        <w:rPr>
          <w:rFonts w:ascii="Arial" w:hAnsi="Arial"/>
          <w:sz w:val="20"/>
        </w:rPr>
        <w:t>5.  Testar primeiro em desktop com o mouse; mover o cursor sobre o celular para ver o tilt.</w:t>
      </w:r>
    </w:p>
    <w:p>
      <w:pPr>
        <w:spacing w:after="60"/>
      </w:pPr>
      <w:r>
        <w:rPr>
          <w:rFonts w:ascii="Arial" w:hAnsi="Arial"/>
          <w:sz w:val="20"/>
        </w:rPr>
        <w:t>6.  Rolar lentamente a seção “Agora entre na plataforma” para observar a câmera atravessando o celular.</w:t>
      </w:r>
    </w:p>
    <w:p>
      <w:pPr>
        <w:spacing w:after="60"/>
      </w:pPr>
      <w:r>
        <w:rPr>
          <w:rFonts w:ascii="Arial" w:hAnsi="Arial"/>
          <w:sz w:val="20"/>
        </w:rPr>
        <w:t>7.  Testar todos os cenários do celular: Vendas B2B, Saúde, Telecom, Imobiliário e Varejo.</w:t>
      </w:r>
    </w:p>
    <w:p>
      <w:pPr>
        <w:spacing w:after="60"/>
      </w:pPr>
      <w:r>
        <w:rPr>
          <w:rFonts w:ascii="Arial" w:hAnsi="Arial"/>
          <w:sz w:val="20"/>
        </w:rPr>
        <w:t>8.  Redimensionar o navegador para avaliar a versão mobile.</w:t>
      </w:r>
    </w:p>
    <w:p>
      <w:pPr>
        <w:spacing w:after="60"/>
      </w:pPr>
      <w:r>
        <w:rPr>
          <w:rFonts w:ascii="Arial" w:hAnsi="Arial"/>
          <w:sz w:val="20"/>
        </w:rPr>
        <w:t>9.  Abrir portfolio-lab/index.html para visualizar o terreno preparado para os próximos cases.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Alternativa sem Live Server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No terminal da pasta, execute:  python -m http.server 8080  e abra http://localhost:8080 no navegador.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O que revisar antes da próxima rodada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Ritmo da entrada no celular: rápido demais, lento demais ou ideal.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Qual tela da plataforma merece mais zoom e foco.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Se o texto do chat deve ficar mais comercial, mais técnico ou mais curto.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Se os chips de ações operacionais estão claros para um visitante leigo.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Se o dourado está sofisticado ou precisa ficar mais contido.</w:t>
      </w:r>
    </w:p>
    <w:p>
      <w:pPr>
        <w:pStyle w:val="ListBullet"/>
        <w:spacing w:after="40"/>
      </w:pPr>
      <w:r>
        <w:rPr>
          <w:rFonts w:ascii="Arial" w:hAnsi="Arial"/>
          <w:color w:val="3C3933"/>
          <w:sz w:val="20"/>
        </w:rPr>
        <w:t>Quais integrações reais devem ganhar destaque na cena final.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6. Sistema de construção do portfólio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A V4.5 é a fundação. Os próximos projetos não devem ser cópias da mesma landing: cada um terá uma metáfora visual própria, mas reutilizará o motor de scroll, o WebGL, a identidade e os componentes de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94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9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hAnsi="Arial"/>
          <w:b w:val="0"/>
          <w:color w:val="776F63"/>
          <w:sz w:val="17"/>
        </w:rPr>
        <w:t>Roadmap visual do SixMind Portfolio Lab.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Padrão de um case de portfólio</w:t>
      </w:r>
    </w:p>
    <w:p>
      <w:pPr>
        <w:spacing w:after="60"/>
      </w:pPr>
      <w:r>
        <w:rPr>
          <w:rFonts w:ascii="Arial" w:hAnsi="Arial"/>
          <w:sz w:val="20"/>
        </w:rPr>
        <w:t>1.  Definir a dor que o case precisa tornar visível em até uma frase.</w:t>
      </w:r>
    </w:p>
    <w:p>
      <w:pPr>
        <w:spacing w:after="60"/>
      </w:pPr>
      <w:r>
        <w:rPr>
          <w:rFonts w:ascii="Arial" w:hAnsi="Arial"/>
          <w:sz w:val="20"/>
        </w:rPr>
        <w:t>2.  Escolher uma metáfora visual coerente com a dor: cidade, funil, cérebro, raio-X etc.</w:t>
      </w:r>
    </w:p>
    <w:p>
      <w:pPr>
        <w:spacing w:after="60"/>
      </w:pPr>
      <w:r>
        <w:rPr>
          <w:rFonts w:ascii="Arial" w:hAnsi="Arial"/>
          <w:sz w:val="20"/>
        </w:rPr>
        <w:t>3.  Escrever uma narrativa de 5 a 8 cenas de scroll antes de codificar.</w:t>
      </w:r>
    </w:p>
    <w:p>
      <w:pPr>
        <w:spacing w:after="60"/>
      </w:pPr>
      <w:r>
        <w:rPr>
          <w:rFonts w:ascii="Arial" w:hAnsi="Arial"/>
          <w:sz w:val="20"/>
        </w:rPr>
        <w:t>4.  Definir quais dados entram, o que a IA entende, qual decisão toma e qual ação acontece.</w:t>
      </w:r>
    </w:p>
    <w:p>
      <w:pPr>
        <w:spacing w:after="60"/>
      </w:pPr>
      <w:r>
        <w:rPr>
          <w:rFonts w:ascii="Arial" w:hAnsi="Arial"/>
          <w:sz w:val="20"/>
        </w:rPr>
        <w:t>5.  Criar wireframes estáticos de cada cena e validar a história.</w:t>
      </w:r>
    </w:p>
    <w:p>
      <w:pPr>
        <w:spacing w:after="60"/>
      </w:pPr>
      <w:r>
        <w:rPr>
          <w:rFonts w:ascii="Arial" w:hAnsi="Arial"/>
          <w:sz w:val="20"/>
        </w:rPr>
        <w:t>6.  Reutilizar o motor de scroll e WebGL da V4, alterando apenas a linguagem visual necessária.</w:t>
      </w:r>
    </w:p>
    <w:p>
      <w:pPr>
        <w:spacing w:after="60"/>
      </w:pPr>
      <w:r>
        <w:rPr>
          <w:rFonts w:ascii="Arial" w:hAnsi="Arial"/>
          <w:sz w:val="20"/>
        </w:rPr>
        <w:t>7.  Construir a versão desktop primeiro e depois reduzir a experiência para mobile.</w:t>
      </w:r>
    </w:p>
    <w:p>
      <w:pPr>
        <w:spacing w:after="60"/>
      </w:pPr>
      <w:r>
        <w:rPr>
          <w:rFonts w:ascii="Arial" w:hAnsi="Arial"/>
          <w:sz w:val="20"/>
        </w:rPr>
        <w:t>8.  Gravar um vídeo de 15 a 30 segundos mostrando a experiência completa.</w:t>
      </w:r>
    </w:p>
    <w:p>
      <w:pPr>
        <w:spacing w:after="60"/>
      </w:pPr>
      <w:r>
        <w:rPr>
          <w:rFonts w:ascii="Arial" w:hAnsi="Arial"/>
          <w:sz w:val="20"/>
        </w:rPr>
        <w:t>9.  Criar uma página de case: problema, conceito, tecnologia, cenas e resultado visual.</w:t>
      </w:r>
    </w:p>
    <w:p>
      <w:pPr>
        <w:spacing w:after="60"/>
      </w:pPr>
      <w:r>
        <w:rPr>
          <w:rFonts w:ascii="Arial" w:hAnsi="Arial"/>
          <w:sz w:val="20"/>
        </w:rPr>
        <w:t>10.  Publicar no portfólio com link para demo navegável e vídeo curto.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7. Próximas experiências preparadas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01 · Cidade Operacional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A empresa vira uma cidade 3D. Setores são prédios; dados são veículos/pacotes; gargalos são congestionamentos. A SixMind cria rotas inteligentes e sincroniza a cidade.</w:t>
      </w:r>
    </w:p>
    <w:p>
      <w:pPr>
        <w:spacing w:after="180"/>
      </w:pPr>
      <w:r>
        <w:rPr>
          <w:rFonts w:ascii="Arial" w:hAnsi="Arial"/>
          <w:b/>
          <w:color w:val="6D5B2F"/>
          <w:sz w:val="19"/>
        </w:rPr>
        <w:t>Uso comercial: Excelente para explicar conexão entre departamentos e reduzir silos.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02 · Funil Inteligente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Centenas de dados entram desorganizados. O scroll acompanha filtragem, classificação, enriquecimento, decisão e saída em ações concretas.</w:t>
      </w:r>
    </w:p>
    <w:p>
      <w:pPr>
        <w:spacing w:after="180"/>
      </w:pPr>
      <w:r>
        <w:rPr>
          <w:rFonts w:ascii="Arial" w:hAnsi="Arial"/>
          <w:b/>
          <w:color w:val="6D5B2F"/>
          <w:sz w:val="19"/>
        </w:rPr>
        <w:t>Uso comercial: Excelente para marketing, vendas e triagem de alto volume.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03 · Cérebro Neural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Cliente, histórico, produto, documento, agenda e CRM viram nós. Uma mensagem acende conexões até formar contexto e resposta.</w:t>
      </w:r>
    </w:p>
    <w:p>
      <w:pPr>
        <w:spacing w:after="180"/>
      </w:pPr>
      <w:r>
        <w:rPr>
          <w:rFonts w:ascii="Arial" w:hAnsi="Arial"/>
          <w:b/>
          <w:color w:val="6D5B2F"/>
          <w:sz w:val="19"/>
        </w:rPr>
        <w:t>Uso comercial: Excelente para demonstrar contexto, memória operacional e raciocínio conectado.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04 · Raio-X de Gargalos</w:t>
      </w:r>
    </w:p>
    <w:p>
      <w:pPr>
        <w:spacing w:after="100"/>
      </w:pPr>
      <w:r>
        <w:rPr>
          <w:rFonts w:ascii="Arial" w:hAnsi="Arial"/>
          <w:b w:val="0"/>
          <w:color w:val="3B3935"/>
          <w:sz w:val="21"/>
        </w:rPr>
        <w:t>Uma operação transparente revela filas, retrabalho e informação parada. A câmera entra no ponto crítico e mostra a IA liberando o fluxo.</w:t>
      </w:r>
    </w:p>
    <w:p>
      <w:pPr>
        <w:spacing w:after="180"/>
      </w:pPr>
      <w:r>
        <w:rPr>
          <w:rFonts w:ascii="Arial" w:hAnsi="Arial"/>
          <w:b/>
          <w:color w:val="6D5B2F"/>
          <w:sz w:val="19"/>
        </w:rPr>
        <w:t>Uso comercial: Excelente para a abordagem comercial de diagnóstico da SixMind.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Ordem recomendada de produção</w:t>
      </w:r>
    </w:p>
    <w:p>
      <w:pPr>
        <w:spacing w:after="60"/>
      </w:pPr>
      <w:r>
        <w:rPr>
          <w:rFonts w:ascii="Arial" w:hAnsi="Arial"/>
          <w:sz w:val="20"/>
        </w:rPr>
        <w:t>1.  Cidade Operacional — maior impacto visual e diferença clara em relação à V4.</w:t>
      </w:r>
    </w:p>
    <w:p>
      <w:pPr>
        <w:spacing w:after="60"/>
      </w:pPr>
      <w:r>
        <w:rPr>
          <w:rFonts w:ascii="Arial" w:hAnsi="Arial"/>
          <w:sz w:val="20"/>
        </w:rPr>
        <w:t>2.  Funil Inteligente — mais simples de produzir e muito didático.</w:t>
      </w:r>
    </w:p>
    <w:p>
      <w:pPr>
        <w:spacing w:after="60"/>
      </w:pPr>
      <w:r>
        <w:rPr>
          <w:rFonts w:ascii="Arial" w:hAnsi="Arial"/>
          <w:sz w:val="20"/>
        </w:rPr>
        <w:t>3.  Cérebro Neural — visual forte, ideal para explicar contexto e IA.</w:t>
      </w:r>
    </w:p>
    <w:p>
      <w:pPr>
        <w:spacing w:after="60"/>
      </w:pPr>
      <w:r>
        <w:rPr>
          <w:rFonts w:ascii="Arial" w:hAnsi="Arial"/>
          <w:sz w:val="20"/>
        </w:rPr>
        <w:t>4.  Raio-X de Gargalos — fecha o conjunto com foco diretamente comercial.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1100E"/>
          <w:sz w:val="46"/>
        </w:rPr>
        <w:t>8. Checklist de produção de cada peça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Brief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Objetivo em uma frase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Público e dor central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CTA final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Metáfora visual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Storyboard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5–8 cenas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Mensagem por cena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Movimento de câmera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Entrada/saída de dados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Estado final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Construção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Desktop funcional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Scroll sincronizado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WebGL/Canvas quando necessário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Dados visíveis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Animações com função narrativa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Qualidade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Mobile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Performance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Reduced motion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Legibilidade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Sem números ou promessas fictícias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Portfólio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Demo navegável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Vídeo curto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Capa/thumbnail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Descrição do problema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Descrição da solução</w:t>
      </w:r>
    </w:p>
    <w:p>
      <w:pPr>
        <w:spacing w:after="40"/>
        <w:ind w:left="230"/>
      </w:pPr>
      <w:r>
        <w:rPr>
          <w:rFonts w:ascii="Arial" w:hAnsi="Arial"/>
          <w:color w:val="3C3933"/>
          <w:sz w:val="20"/>
        </w:rPr>
        <w:t>☐ Stack usada</w:t>
      </w:r>
    </w:p>
    <w:p>
      <w:pPr>
        <w:spacing w:before="120" w:after="120"/>
      </w:pPr>
      <w:r>
        <w:rPr>
          <w:rFonts w:ascii="Arial" w:hAnsi="Arial"/>
          <w:b/>
          <w:color w:val="11100E"/>
          <w:sz w:val="30"/>
        </w:rPr>
        <w:t>Estrutura de pastas recomendada</w:t>
      </w:r>
    </w:p>
    <w:p>
      <w:pPr>
        <w:spacing w:after="100"/>
      </w:pPr>
      <w:r>
        <w:rPr>
          <w:rFonts w:ascii="Arial" w:hAnsi="Arial"/>
          <w:b w:val="0"/>
          <w:color w:val="45413B"/>
          <w:sz w:val="19"/>
        </w:rPr>
        <w:t>portfolio-lab/</w:t>
        <w:br/>
        <w:t xml:space="preserve">  01-cidade-operacional/</w:t>
        <w:br/>
        <w:t xml:space="preserve">  02-funil-inteligente/</w:t>
        <w:br/>
        <w:t xml:space="preserve">  03-cerebro-neural/</w:t>
        <w:br/>
        <w:t xml:space="preserve">  04-raio-x-gargalos/</w:t>
        <w:br/>
        <w:t xml:space="preserve">  shared/</w:t>
        <w:br/>
        <w:br/>
        <w:t>Cada pasta deve conter: CONCEPT.md, storyboard, código do protótipo, assets, preview e README do case.</w:t>
      </w:r>
    </w:p>
    <w:p>
      <w:pPr>
        <w:pageBreakBefore/>
        <w:spacing w:before="1400"/>
        <w:jc w:val="center"/>
      </w:pPr>
      <w:r>
        <w:drawing>
          <wp:inline xmlns:a="http://schemas.openxmlformats.org/drawingml/2006/main" xmlns:pic="http://schemas.openxmlformats.org/drawingml/2006/picture">
            <wp:extent cx="3108960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xm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D7A42B"/>
          <w:sz w:val="26"/>
        </w:rPr>
        <w:t>BASE CONSTRUÍDA. PRÓXIMA FASE: PORTFOLIO LAB.</w:t>
      </w:r>
    </w:p>
    <w:p>
      <w:pPr>
        <w:jc w:val="center"/>
      </w:pPr>
      <w:r>
        <w:rPr>
          <w:rFonts w:ascii="Arial" w:hAnsi="Arial"/>
          <w:b/>
          <w:color w:val="11100E"/>
          <w:sz w:val="34"/>
        </w:rPr>
        <w:t>Cidade Operacional → Funil Inteligente → Cérebro Neural → Raio-X de Gargalos</w:t>
      </w:r>
    </w:p>
    <w:p>
      <w:pPr>
        <w:jc w:val="center"/>
      </w:pPr>
      <w:r>
        <w:rPr>
          <w:rFonts w:ascii="Arial" w:hAnsi="Arial"/>
          <w:color w:val="6E675B"/>
          <w:sz w:val="21"/>
        </w:rPr>
        <w:t>A V4.5 permanece como fundação técnica e referência de qualidade para as próximas experiências.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D7A48"/>
        <w:sz w:val="16"/>
      </w:rPr>
      <w:t>Automatize. Organize. Escale.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D7A48"/>
        <w:sz w:val="15"/>
      </w:rPr>
      <w:t>SIXMIND · V4.5 CINEMATIC / PORTFOLIO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