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40"/>
        </w:rPr>
        <w:t>📋 Account Representative Playbook &amp; Sales Guide</w:t>
      </w:r>
    </w:p>
    <w:p>
      <w:pPr>
        <w:spacing w:before="360" w:after="120"/>
      </w:pPr>
      <w:r>
        <w:rPr>
          <w:b/>
          <w:color w:val="1E293B"/>
          <w:sz w:val="28"/>
        </w:rPr>
        <w:t>Pitching, Selling, and Onboarding AI Web Optimization &amp; Google Ads Services</w:t>
      </w:r>
    </w:p>
    <w:p>
      <w:pPr>
        <w:spacing w:after="120"/>
      </w:pPr>
      <w:r>
        <w:t xml:space="preserve">This guide is designed for </w:t>
      </w:r>
      <w:r>
        <w:rPr>
          <w:b/>
          <w:color w:val="0D9488"/>
        </w:rPr>
        <w:t>Account Representatives (Sales Reps / Account Managers)</w:t>
      </w:r>
      <w:r>
        <w:t xml:space="preserve"> to pitch, address objections, and onboard new mortgage brokers and realtors onto the </w:t>
      </w:r>
      <w:r>
        <w:rPr>
          <w:b/>
          <w:color w:val="0D9488"/>
        </w:rPr>
        <w:t>AI Agent Era Web Optimization &amp; Ads Program</w:t>
      </w:r>
      <w:r>
        <w:t>.</w:t>
      </w:r>
    </w:p>
    <w:p>
      <w:pPr>
        <w:spacing w:after="120"/>
      </w:pPr>
      <w:r>
        <w:t>---</w:t>
      </w:r>
    </w:p>
    <w:p>
      <w:pPr>
        <w:spacing w:before="360" w:after="120"/>
      </w:pPr>
      <w:r>
        <w:rPr>
          <w:b/>
          <w:color w:val="1E293B"/>
          <w:sz w:val="28"/>
        </w:rPr>
        <w:t>🎯 1. The Sales Pitch Framework</w:t>
      </w:r>
    </w:p>
    <w:p>
      <w:pPr>
        <w:spacing w:after="120"/>
      </w:pPr>
      <w:r>
        <w:t xml:space="preserve">When contacting a broker or realtor, do not pitch "code," "JSON-LD," or "APIs." </w:t>
      </w:r>
      <w:r>
        <w:rPr>
          <w:b/>
          <w:color w:val="0D9488"/>
        </w:rPr>
        <w:t>Pitch loss of search market share and friction-free lead capture.</w:t>
      </w:r>
      <w:r/>
    </w:p>
    <w:p>
      <w:pPr>
        <w:spacing w:before="240" w:after="80"/>
      </w:pPr>
      <w:r>
        <w:rPr>
          <w:b/>
          <w:color w:val="0D9488"/>
          <w:sz w:val="24"/>
        </w:rPr>
        <w:t>The Opening Hook:</w:t>
      </w:r>
    </w:p>
    <w:p>
      <w:pPr>
        <w:spacing w:before="120" w:after="120"/>
        <w:ind w:left="720"/>
      </w:pPr>
      <w:r>
        <w:rPr>
          <w:i/>
          <w:color w:val="475569"/>
        </w:rPr>
        <w:t>“Do you know what ChatGPT tells an investor who asks for the best DSCR loan broker in your city? Right now, they aren’t recommending you because your site is invisible to their crawler. We fix that.”</w:t>
      </w:r>
    </w:p>
    <w:p>
      <w:pPr>
        <w:spacing w:before="240" w:after="80"/>
      </w:pPr>
      <w:r>
        <w:rPr>
          <w:b/>
          <w:color w:val="0D9488"/>
          <w:sz w:val="24"/>
        </w:rPr>
        <w:t>The Core Value Proposition:</w:t>
      </w:r>
    </w:p>
    <w:p>
      <w:pPr>
        <w:pStyle w:val="ListNumber"/>
        <w:spacing w:after="60"/>
      </w:pPr>
      <w:r/>
      <w:r>
        <w:rPr>
          <w:b/>
          <w:color w:val="0D9488"/>
        </w:rPr>
        <w:t>AI Discoverability:</w:t>
      </w:r>
      <w:r>
        <w:t xml:space="preserve"> We whitelist your site and write custom AI briefings (`llm.txt`) so ChatGPT, Claude, Gemini, and Perplexity see you, read your lending criteria, and recommend you first.</w:t>
      </w:r>
    </w:p>
    <w:p>
      <w:pPr>
        <w:pStyle w:val="ListNumber"/>
        <w:spacing w:after="60"/>
      </w:pPr>
      <w:r/>
      <w:r>
        <w:rPr>
          <w:b/>
          <w:color w:val="0D9488"/>
        </w:rPr>
        <w:t>Agent-to-Agent (A2A) Gateway:</w:t>
      </w:r>
      <w:r>
        <w:t xml:space="preserve"> We build a direct bridge so users can get quotes and submit their contact details straight to your desk *inside* ChatGPT, without ever filling out a website form.</w:t>
      </w:r>
    </w:p>
    <w:p>
      <w:pPr>
        <w:pStyle w:val="ListNumber"/>
        <w:spacing w:after="60"/>
      </w:pPr>
      <w:r/>
      <w:r>
        <w:rPr>
          <w:b/>
          <w:color w:val="0D9488"/>
        </w:rPr>
        <w:t>High-Intent Google Ads:</w:t>
      </w:r>
      <w:r>
        <w:t xml:space="preserve"> We capture standard search engine traffic with ads optimized for your brand logo and licensed regions.</w:t>
      </w:r>
    </w:p>
    <w:p>
      <w:pPr>
        <w:spacing w:after="120"/>
      </w:pPr>
      <w:r>
        <w:t>---</w:t>
      </w:r>
    </w:p>
    <w:p>
      <w:pPr>
        <w:spacing w:before="360" w:after="120"/>
      </w:pPr>
      <w:r>
        <w:rPr>
          <w:b/>
          <w:color w:val="1E293B"/>
          <w:sz w:val="28"/>
        </w:rPr>
        <w:t>💬 2. Handling Common Objections</w:t>
      </w:r>
    </w:p>
    <w:p>
      <w:pPr>
        <w:spacing w:before="240" w:after="80"/>
      </w:pPr>
      <w:r>
        <w:rPr>
          <w:b/>
          <w:color w:val="0D9488"/>
          <w:sz w:val="24"/>
        </w:rPr>
        <w:t>Objection 1: "I already pay an agency for standard SEO."</w:t>
      </w:r>
    </w:p>
    <w:p>
      <w:pPr>
        <w:pStyle w:val="ListBullet"/>
        <w:spacing w:after="60"/>
      </w:pPr>
      <w:r>
        <w:t xml:space="preserve">  </w:t>
      </w:r>
      <w:r>
        <w:rPr>
          <w:b/>
          <w:color w:val="0D9488"/>
        </w:rPr>
        <w:t>The Rep Response:</w:t>
      </w:r>
      <w:r/>
    </w:p>
    <w:p>
      <w:pPr>
        <w:spacing w:before="120" w:after="120"/>
        <w:ind w:left="720"/>
      </w:pPr>
      <w:r>
        <w:rPr>
          <w:i/>
          <w:color w:val="475569"/>
        </w:rPr>
        <w:t>“Standard SEO is designed for humans clicking on blue links. But search has shifted. Investors now ask AI engines direct questions, and AI bots do not read standard web pages the same way. We optimize your website specifically for AI crawlers so you are recommended in the new conversational search era.”</w:t>
      </w:r>
    </w:p>
    <w:p>
      <w:pPr>
        <w:spacing w:before="240" w:after="80"/>
      </w:pPr>
      <w:r>
        <w:rPr>
          <w:b/>
          <w:color w:val="0D9488"/>
          <w:sz w:val="24"/>
        </w:rPr>
        <w:t>Objection 2: "What is an A2A Gateway and why do I need it?"</w:t>
      </w:r>
    </w:p>
    <w:p>
      <w:pPr>
        <w:pStyle w:val="ListBullet"/>
        <w:spacing w:after="60"/>
      </w:pPr>
      <w:r>
        <w:t xml:space="preserve">  </w:t>
      </w:r>
      <w:r>
        <w:rPr>
          <w:b/>
          <w:color w:val="0D9488"/>
        </w:rPr>
        <w:t>The Rep Response:</w:t>
      </w:r>
      <w:r/>
    </w:p>
    <w:p>
      <w:pPr>
        <w:spacing w:before="120" w:after="120"/>
        <w:ind w:left="720"/>
      </w:pPr>
      <w:r>
        <w:rPr>
          <w:i/>
          <w:color w:val="475569"/>
        </w:rPr>
        <w:t>“Think of the A2A Gateway as an automated digital receptionist. It allows an AI agent (like a custom GPT) to instantly calculate quotes and submit a client's lead directly to your database behind the scenes. It removes all website friction, letting prospects submit inquiries directly inside the chat window.”</w:t>
      </w:r>
    </w:p>
    <w:p>
      <w:pPr>
        <w:spacing w:before="240" w:after="80"/>
      </w:pPr>
      <w:r>
        <w:rPr>
          <w:b/>
          <w:color w:val="0D9488"/>
          <w:sz w:val="24"/>
        </w:rPr>
        <w:t>Objection 3: "Is $1,000/month expensive?"</w:t>
      </w:r>
    </w:p>
    <w:p>
      <w:pPr>
        <w:pStyle w:val="ListBullet"/>
        <w:spacing w:after="60"/>
      </w:pPr>
      <w:r>
        <w:t xml:space="preserve">  </w:t>
      </w:r>
      <w:r>
        <w:rPr>
          <w:b/>
          <w:color w:val="0D9488"/>
        </w:rPr>
        <w:t>The Rep Response:</w:t>
      </w:r>
      <w:r/>
    </w:p>
    <w:p>
      <w:pPr>
        <w:spacing w:before="120" w:after="120"/>
        <w:ind w:left="720"/>
      </w:pPr>
      <w:r>
        <w:rPr>
          <w:i/>
          <w:color w:val="475569"/>
        </w:rPr>
        <w:t>“In real estate and mortgage, a single closed loan or home sale pays for months of this service. We are putting you ahead of 99% of local brokers who have zero AI discoverability. Plus, this includes complete Google Ads management—normally a $500–$1,000 stand-alone agency fee.”</w:t>
      </w:r>
    </w:p>
    <w:p>
      <w:pPr>
        <w:spacing w:after="120"/>
      </w:pPr>
      <w:r>
        <w:t>---</w:t>
      </w:r>
    </w:p>
    <w:p>
      <w:pPr>
        <w:spacing w:before="360" w:after="120"/>
      </w:pPr>
      <w:r>
        <w:rPr>
          <w:b/>
          <w:color w:val="1E293B"/>
          <w:sz w:val="28"/>
        </w:rPr>
        <w:t>🚀 3. The Upsell Path: Pitching Add-Ons</w:t>
      </w:r>
    </w:p>
    <w:p>
      <w:pPr>
        <w:spacing w:after="120"/>
      </w:pPr>
      <w:r>
        <w:t xml:space="preserve">Always lead with the </w:t>
      </w:r>
      <w:r>
        <w:rPr>
          <w:b/>
          <w:color w:val="0D9488"/>
        </w:rPr>
        <w:t>Core Program ($1,000/mo)</w:t>
      </w:r>
      <w:r>
        <w:t xml:space="preserve">, then introduce the Add-Ons as a path to </w:t>
      </w:r>
      <w:r>
        <w:rPr>
          <w:b/>
          <w:color w:val="0D9488"/>
        </w:rPr>
        <w:t>"Full Suite Domination" ($1,999/mo)</w:t>
      </w:r>
      <w:r>
        <w:t>.</w:t>
      </w:r>
    </w:p>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shd w:fill="0F766E"/>
          </w:tcPr>
          <w:p>
            <w:pPr>
              <w:jc w:val="left"/>
            </w:pPr>
            <w:r>
              <w:rPr>
                <w:rFonts w:ascii="Calibri" w:hAnsi="Calibri"/>
                <w:b/>
                <w:color w:val="FFFFFF"/>
                <w:sz w:val="20"/>
              </w:rPr>
              <w:t>Add-On</w:t>
            </w:r>
          </w:p>
        </w:tc>
        <w:tc>
          <w:tcPr>
            <w:tcW w:type="dxa" w:w="2340"/>
            <w:shd w:fill="0F766E"/>
          </w:tcPr>
          <w:p>
            <w:pPr>
              <w:jc w:val="left"/>
            </w:pPr>
            <w:r>
              <w:rPr>
                <w:rFonts w:ascii="Calibri" w:hAnsi="Calibri"/>
                <w:b/>
                <w:color w:val="FFFFFF"/>
                <w:sz w:val="20"/>
              </w:rPr>
              <w:t>Sales Pitch Hook</w:t>
            </w:r>
          </w:p>
        </w:tc>
        <w:tc>
          <w:tcPr>
            <w:tcW w:type="dxa" w:w="2340"/>
            <w:shd w:fill="0F766E"/>
          </w:tcPr>
          <w:p>
            <w:pPr>
              <w:jc w:val="left"/>
            </w:pPr>
            <w:r>
              <w:rPr>
                <w:rFonts w:ascii="Calibri" w:hAnsi="Calibri"/>
                <w:b/>
                <w:color w:val="FFFFFF"/>
                <w:sz w:val="20"/>
              </w:rPr>
              <w:t>Value Proposition</w:t>
            </w:r>
          </w:p>
        </w:tc>
        <w:tc>
          <w:tcPr>
            <w:tcW w:type="dxa" w:w="2340"/>
            <w:shd w:fill="0F766E"/>
          </w:tcPr>
          <w:p>
            <w:pPr>
              <w:jc w:val="left"/>
            </w:pPr>
            <w:r>
              <w:rPr>
                <w:rFonts w:ascii="Calibri" w:hAnsi="Calibri"/>
                <w:b/>
                <w:color w:val="FFFFFF"/>
                <w:sz w:val="20"/>
              </w:rPr>
              <w:t>Price</w:t>
            </w:r>
          </w:p>
        </w:tc>
      </w:tr>
      <w:tr>
        <w:tc>
          <w:tcPr>
            <w:tcW w:type="dxa" w:w="2340"/>
            <w:shd w:fill="F0FDFA"/>
          </w:tcPr>
          <w:p>
            <w:r>
              <w:rPr>
                <w:rFonts w:ascii="Calibri" w:hAnsi="Calibri"/>
                <w:b/>
                <w:sz w:val="19"/>
              </w:rPr>
              <w:t>**1. Website Chatbot ("Cap")**</w:t>
            </w:r>
          </w:p>
        </w:tc>
        <w:tc>
          <w:tcPr>
            <w:tcW w:type="dxa" w:w="2340"/>
            <w:shd w:fill="F0FDFA"/>
          </w:tcPr>
          <w:p>
            <w:r>
              <w:rPr>
                <w:rFonts w:ascii="Calibri" w:hAnsi="Calibri"/>
                <w:sz w:val="19"/>
              </w:rPr>
              <w:t>*"Put a 24/7 deal analyzer on your home page."*</w:t>
            </w:r>
          </w:p>
        </w:tc>
        <w:tc>
          <w:tcPr>
            <w:tcW w:type="dxa" w:w="2340"/>
            <w:shd w:fill="F0FDFA"/>
          </w:tcPr>
          <w:p>
            <w:r>
              <w:rPr>
                <w:rFonts w:ascii="Calibri" w:hAnsi="Calibri"/>
                <w:sz w:val="19"/>
              </w:rPr>
              <w:t>Text and voice chat widget that qualifies web traffic, answers FAQs, and logs leads automatically.</w:t>
            </w:r>
          </w:p>
        </w:tc>
        <w:tc>
          <w:tcPr>
            <w:tcW w:type="dxa" w:w="2340"/>
            <w:shd w:fill="F0FDFA"/>
          </w:tcPr>
          <w:p>
            <w:r>
              <w:rPr>
                <w:rFonts w:ascii="Calibri" w:hAnsi="Calibri"/>
                <w:b/>
                <w:sz w:val="19"/>
              </w:rPr>
              <w:t>**$299/mo**</w:t>
            </w:r>
          </w:p>
        </w:tc>
      </w:tr>
      <w:tr>
        <w:tc>
          <w:tcPr>
            <w:tcW w:type="dxa" w:w="2340"/>
            <w:shd w:fill="FFFFFF"/>
          </w:tcPr>
          <w:p>
            <w:r>
              <w:rPr>
                <w:rFonts w:ascii="Calibri" w:hAnsi="Calibri"/>
                <w:b/>
                <w:sz w:val="19"/>
              </w:rPr>
              <w:t>**2. AI Discovery Tracker**</w:t>
            </w:r>
          </w:p>
        </w:tc>
        <w:tc>
          <w:tcPr>
            <w:tcW w:type="dxa" w:w="2340"/>
            <w:shd w:fill="FFFFFF"/>
          </w:tcPr>
          <w:p>
            <w:r>
              <w:rPr>
                <w:rFonts w:ascii="Calibri" w:hAnsi="Calibri"/>
                <w:sz w:val="19"/>
              </w:rPr>
              <w:t>*"Get notified when Perplexity or ChatGPT crawls you."*</w:t>
            </w:r>
          </w:p>
        </w:tc>
        <w:tc>
          <w:tcPr>
            <w:tcW w:type="dxa" w:w="2340"/>
            <w:shd w:fill="FFFFFF"/>
          </w:tcPr>
          <w:p>
            <w:r>
              <w:rPr>
                <w:rFonts w:ascii="Calibri" w:hAnsi="Calibri"/>
                <w:sz w:val="19"/>
              </w:rPr>
              <w:t>Real-time alerts showing exactly which AI search engines are indexing your website.</w:t>
            </w:r>
          </w:p>
        </w:tc>
        <w:tc>
          <w:tcPr>
            <w:tcW w:type="dxa" w:w="2340"/>
            <w:shd w:fill="FFFFFF"/>
          </w:tcPr>
          <w:p>
            <w:r>
              <w:rPr>
                <w:rFonts w:ascii="Calibri" w:hAnsi="Calibri"/>
                <w:b/>
                <w:sz w:val="19"/>
              </w:rPr>
              <w:t>**$149/mo**</w:t>
            </w:r>
          </w:p>
        </w:tc>
      </w:tr>
      <w:tr>
        <w:tc>
          <w:tcPr>
            <w:tcW w:type="dxa" w:w="2340"/>
            <w:shd w:fill="F0FDFA"/>
          </w:tcPr>
          <w:p>
            <w:r>
              <w:rPr>
                <w:rFonts w:ascii="Calibri" w:hAnsi="Calibri"/>
                <w:b/>
                <w:sz w:val="19"/>
              </w:rPr>
              <w:t>**3. AI Social Monitor**</w:t>
            </w:r>
          </w:p>
        </w:tc>
        <w:tc>
          <w:tcPr>
            <w:tcW w:type="dxa" w:w="2340"/>
            <w:shd w:fill="F0FDFA"/>
          </w:tcPr>
          <w:p>
            <w:r>
              <w:rPr>
                <w:rFonts w:ascii="Calibri" w:hAnsi="Calibri"/>
                <w:sz w:val="19"/>
              </w:rPr>
              <w:t>*"Let AI draft forum replies for you in seconds."*</w:t>
            </w:r>
          </w:p>
        </w:tc>
        <w:tc>
          <w:tcPr>
            <w:tcW w:type="dxa" w:w="2340"/>
            <w:shd w:fill="F0FDFA"/>
          </w:tcPr>
          <w:p>
            <w:r>
              <w:rPr>
                <w:rFonts w:ascii="Calibri" w:hAnsi="Calibri"/>
                <w:sz w:val="19"/>
              </w:rPr>
              <w:t>24/7 scanning of Reddit and BiggerPockets for hot loan leads, routed directly to Telegram.</w:t>
            </w:r>
          </w:p>
        </w:tc>
        <w:tc>
          <w:tcPr>
            <w:tcW w:type="dxa" w:w="2340"/>
            <w:shd w:fill="F0FDFA"/>
          </w:tcPr>
          <w:p>
            <w:r>
              <w:rPr>
                <w:rFonts w:ascii="Calibri" w:hAnsi="Calibri"/>
                <w:b/>
                <w:sz w:val="19"/>
              </w:rPr>
              <w:t>**$399/mo**</w:t>
            </w:r>
          </w:p>
        </w:tc>
      </w:tr>
      <w:tr>
        <w:tc>
          <w:tcPr>
            <w:tcW w:type="dxa" w:w="2340"/>
            <w:shd w:fill="FFFFFF"/>
          </w:tcPr>
          <w:p>
            <w:r>
              <w:rPr>
                <w:rFonts w:ascii="Calibri" w:hAnsi="Calibri"/>
                <w:b/>
                <w:sz w:val="19"/>
              </w:rPr>
              <w:t>**4. Content Engine (Blog)**</w:t>
            </w:r>
          </w:p>
        </w:tc>
        <w:tc>
          <w:tcPr>
            <w:tcW w:type="dxa" w:w="2340"/>
            <w:shd w:fill="FFFFFF"/>
          </w:tcPr>
          <w:p>
            <w:r>
              <w:rPr>
                <w:rFonts w:ascii="Calibri" w:hAnsi="Calibri"/>
                <w:sz w:val="19"/>
              </w:rPr>
              <w:t>*"Feed the AI crawlers with local content."*</w:t>
            </w:r>
          </w:p>
        </w:tc>
        <w:tc>
          <w:tcPr>
            <w:tcW w:type="dxa" w:w="2340"/>
            <w:shd w:fill="FFFFFF"/>
          </w:tcPr>
          <w:p>
            <w:r>
              <w:rPr>
                <w:rFonts w:ascii="Calibri" w:hAnsi="Calibri"/>
                <w:sz w:val="19"/>
              </w:rPr>
              <w:t>2-4 high-intent, SEO-optimized articles per month to boost AI ranking authority.</w:t>
            </w:r>
          </w:p>
        </w:tc>
        <w:tc>
          <w:tcPr>
            <w:tcW w:type="dxa" w:w="2340"/>
            <w:shd w:fill="FFFFFF"/>
          </w:tcPr>
          <w:p>
            <w:r>
              <w:rPr>
                <w:rFonts w:ascii="Calibri" w:hAnsi="Calibri"/>
                <w:b/>
                <w:sz w:val="19"/>
              </w:rPr>
              <w:t>**$499/mo**</w:t>
            </w:r>
          </w:p>
        </w:tc>
      </w:tr>
    </w:tbl>
    <w:p/>
    <w:p>
      <w:pPr>
        <w:spacing w:before="120" w:after="120"/>
        <w:ind w:left="720"/>
      </w:pPr>
      <w:r>
        <w:rPr>
          <w:i/>
          <w:color w:val="475569"/>
        </w:rPr>
        <w:t>Sales Pro-Tip: Pitch the Full Suite Domination Package at $1,999/month. Emphasize the $347/month savings and explain that they get the entire digital marketing and AI lead pipeline fully hosted and managed.</w:t>
      </w:r>
    </w:p>
    <w:p>
      <w:pPr>
        <w:spacing w:after="120"/>
      </w:pPr>
      <w:r>
        <w:t>---</w:t>
      </w:r>
    </w:p>
    <w:p>
      <w:pPr>
        <w:spacing w:before="360" w:after="120"/>
      </w:pPr>
      <w:r>
        <w:rPr>
          <w:b/>
          <w:color w:val="1E293B"/>
          <w:sz w:val="28"/>
        </w:rPr>
        <w:t>📋 4. Client Onboarding Checklist</w:t>
      </w:r>
    </w:p>
    <w:p>
      <w:pPr>
        <w:spacing w:after="120"/>
      </w:pPr>
      <w:r>
        <w:t>*Rep collects these details immediately upon contract signature to hand off to the engineering team:*</w:t>
      </w:r>
    </w:p>
    <w:p>
      <w:pPr>
        <w:spacing w:before="240" w:after="80"/>
      </w:pPr>
      <w:r>
        <w:rPr>
          <w:b/>
          <w:color w:val="0D9488"/>
          <w:sz w:val="24"/>
        </w:rPr>
        <w:t>1. Brand Assets</w:t>
      </w:r>
    </w:p>
    <w:p>
      <w:pPr>
        <w:pStyle w:val="ListBullet"/>
        <w:spacing w:after="60"/>
      </w:pPr>
      <w:r>
        <w:t xml:space="preserve">[ ] </w:t>
      </w:r>
      <w:r>
        <w:rPr>
          <w:b/>
          <w:color w:val="0D9488"/>
        </w:rPr>
        <w:t>Square Logo:</w:t>
      </w:r>
      <w:r>
        <w:t xml:space="preserve"> 1:1 high-resolution PNG file (minimum 512x512px) for AI search icons and Custom GPT profiles.</w:t>
      </w:r>
    </w:p>
    <w:p>
      <w:pPr>
        <w:pStyle w:val="ListBullet"/>
        <w:spacing w:after="60"/>
      </w:pPr>
      <w:r>
        <w:t xml:space="preserve">[ ] </w:t>
      </w:r>
      <w:r>
        <w:rPr>
          <w:b/>
          <w:color w:val="0D9488"/>
        </w:rPr>
        <w:t>Landscape Logo:</w:t>
      </w:r>
      <w:r>
        <w:t xml:space="preserve"> Standard company logo for landing page header.</w:t>
      </w:r>
    </w:p>
    <w:p>
      <w:pPr>
        <w:pStyle w:val="ListBullet"/>
        <w:spacing w:after="60"/>
      </w:pPr>
      <w:r>
        <w:t xml:space="preserve">[ ] </w:t>
      </w:r>
      <w:r>
        <w:rPr>
          <w:b/>
          <w:color w:val="0D9488"/>
        </w:rPr>
        <w:t>Brand Guidelines:</w:t>
      </w:r>
      <w:r>
        <w:t xml:space="preserve"> Primary brand colors (HEX codes).</w:t>
      </w:r>
    </w:p>
    <w:p>
      <w:pPr>
        <w:spacing w:before="240" w:after="80"/>
      </w:pPr>
      <w:r>
        <w:rPr>
          <w:b/>
          <w:color w:val="0D9488"/>
          <w:sz w:val="24"/>
        </w:rPr>
        <w:t>2. Licensing &amp; Compliance</w:t>
      </w:r>
    </w:p>
    <w:p>
      <w:pPr>
        <w:pStyle w:val="ListBullet"/>
        <w:spacing w:after="60"/>
      </w:pPr>
      <w:r>
        <w:t xml:space="preserve">[ ] </w:t>
      </w:r>
      <w:r>
        <w:rPr>
          <w:b/>
          <w:color w:val="0D9488"/>
        </w:rPr>
        <w:t>Company Name &amp; DBAs</w:t>
      </w:r>
      <w:r/>
    </w:p>
    <w:p>
      <w:pPr>
        <w:pStyle w:val="ListBullet"/>
        <w:spacing w:after="60"/>
      </w:pPr>
      <w:r>
        <w:t xml:space="preserve">[ ] </w:t>
      </w:r>
      <w:r>
        <w:rPr>
          <w:b/>
          <w:color w:val="0D9488"/>
        </w:rPr>
        <w:t>NMLS Licensing Numbers</w:t>
      </w:r>
      <w:r>
        <w:t xml:space="preserve"> (Mortgage) or </w:t>
      </w:r>
      <w:r>
        <w:rPr>
          <w:b/>
          <w:color w:val="0D9488"/>
        </w:rPr>
        <w:t>DRE Numbers</w:t>
      </w:r>
      <w:r>
        <w:t xml:space="preserve"> (Real Estate).</w:t>
      </w:r>
    </w:p>
    <w:p>
      <w:pPr>
        <w:pStyle w:val="ListBullet"/>
        <w:spacing w:after="60"/>
      </w:pPr>
      <w:r>
        <w:t xml:space="preserve">[ ] </w:t>
      </w:r>
      <w:r>
        <w:rPr>
          <w:b/>
          <w:color w:val="0D9488"/>
        </w:rPr>
        <w:t>Target States &amp; Counties:</w:t>
      </w:r>
      <w:r>
        <w:t xml:space="preserve"> Exact list of licensed states for Google Ad geo-targeting.</w:t>
      </w:r>
    </w:p>
    <w:p>
      <w:pPr>
        <w:spacing w:before="240" w:after="80"/>
      </w:pPr>
      <w:r>
        <w:rPr>
          <w:b/>
          <w:color w:val="0D9488"/>
          <w:sz w:val="24"/>
        </w:rPr>
        <w:t>3. Lending / Property Guidelines</w:t>
      </w:r>
    </w:p>
    <w:p>
      <w:pPr>
        <w:pStyle w:val="ListBullet"/>
        <w:spacing w:after="60"/>
      </w:pPr>
      <w:r>
        <w:t xml:space="preserve">[ ] </w:t>
      </w:r>
      <w:r>
        <w:rPr>
          <w:b/>
          <w:color w:val="0D9488"/>
        </w:rPr>
        <w:t>Minimum Credit Score FICO</w:t>
      </w:r>
      <w:r>
        <w:t xml:space="preserve"> (e.g., 620).</w:t>
      </w:r>
    </w:p>
    <w:p>
      <w:pPr>
        <w:pStyle w:val="ListBullet"/>
        <w:spacing w:after="60"/>
      </w:pPr>
      <w:r>
        <w:t xml:space="preserve">[ ] </w:t>
      </w:r>
      <w:r>
        <w:rPr>
          <w:b/>
          <w:color w:val="0D9488"/>
        </w:rPr>
        <w:t>Starting Interest Rates</w:t>
      </w:r>
      <w:r>
        <w:t xml:space="preserve"> (e.g., starting at 5.99%).</w:t>
      </w:r>
    </w:p>
    <w:p>
      <w:pPr>
        <w:pStyle w:val="ListBullet"/>
        <w:spacing w:after="60"/>
      </w:pPr>
      <w:r>
        <w:t xml:space="preserve">[ ] </w:t>
      </w:r>
      <w:r>
        <w:rPr>
          <w:b/>
          <w:color w:val="0D9488"/>
        </w:rPr>
        <w:t>Loan Limits:</w:t>
      </w:r>
      <w:r>
        <w:t xml:space="preserve"> Minimum and maximum loan limits (e.g., $75,000 to $30,000,000).</w:t>
      </w:r>
    </w:p>
    <w:p>
      <w:pPr>
        <w:pStyle w:val="ListBullet"/>
        <w:spacing w:after="60"/>
      </w:pPr>
      <w:r>
        <w:t xml:space="preserve">[ ] </w:t>
      </w:r>
      <w:r>
        <w:rPr>
          <w:b/>
          <w:color w:val="0D9488"/>
        </w:rPr>
        <w:t>LTV Matrix:</w:t>
      </w:r>
      <w:r>
        <w:t xml:space="preserve"> Max Loan-to-Value on purchases (e.g., 85%) vs. refinances (e.g., 80%).</w:t>
      </w:r>
    </w:p>
    <w:p>
      <w:pPr>
        <w:spacing w:before="240" w:after="80"/>
      </w:pPr>
      <w:r>
        <w:rPr>
          <w:b/>
          <w:color w:val="0D9488"/>
          <w:sz w:val="24"/>
        </w:rPr>
        <w:t>4. Technical Details &amp; Access</w:t>
      </w:r>
    </w:p>
    <w:p>
      <w:pPr>
        <w:pStyle w:val="ListBullet"/>
        <w:spacing w:after="60"/>
      </w:pPr>
      <w:r>
        <w:t xml:space="preserve">[ ] </w:t>
      </w:r>
      <w:r>
        <w:rPr>
          <w:b/>
          <w:color w:val="0D9488"/>
        </w:rPr>
        <w:t>Google Ads Account ID:</w:t>
      </w:r>
      <w:r>
        <w:t xml:space="preserve"> 10-digit customer ID to link search campaigns.</w:t>
      </w:r>
    </w:p>
    <w:p>
      <w:pPr>
        <w:pStyle w:val="ListBullet"/>
        <w:spacing w:after="60"/>
      </w:pPr>
      <w:r>
        <w:t xml:space="preserve">[ ] </w:t>
      </w:r>
      <w:r>
        <w:rPr>
          <w:b/>
          <w:color w:val="0D9488"/>
        </w:rPr>
        <w:t>Target Email:</w:t>
      </w:r>
      <w:r>
        <w:t xml:space="preserve"> Destination address for Resend lead alerts.</w:t>
      </w:r>
    </w:p>
    <w:p>
      <w:pPr>
        <w:pStyle w:val="ListBullet"/>
        <w:spacing w:after="60"/>
      </w:pPr>
      <w:r>
        <w:t xml:space="preserve">[ ] </w:t>
      </w:r>
      <w:r>
        <w:rPr>
          <w:b/>
          <w:color w:val="0D9488"/>
        </w:rPr>
        <w:t>Telegram Username/Chat ID:</w:t>
      </w:r>
      <w:r>
        <w:t xml:space="preserve"> Destination channel for social monitor alerts.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