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pPr>
      <w:r>
        <w:rPr>
          <w:rFonts w:ascii="Calibri" w:hAnsi="Calibri"/>
          <w:b/>
          <w:i w:val="0"/>
          <w:color w:val="2E74B5"/>
          <w:sz w:val="20"/>
        </w:rPr>
        <w:t>TECHNICAL PROJECT REVIEW</w:t>
      </w:r>
    </w:p>
    <w:p>
      <w:pPr>
        <w:spacing w:after="100"/>
      </w:pPr>
      <w:r>
        <w:rPr>
          <w:rFonts w:ascii="Calibri" w:hAnsi="Calibri"/>
          <w:b/>
          <w:i w:val="0"/>
          <w:color w:val="1F4D78"/>
          <w:sz w:val="46"/>
        </w:rPr>
        <w:t>BÁO CÁO PHÂN TÍCH DỰ ÁN</w:t>
        <w:br/>
        <w:t>DỰ BÁO PM2.5 GIỜ KẾ TIẾP TẠI TP.HCM</w:t>
      </w:r>
    </w:p>
    <w:p>
      <w:pPr>
        <w:spacing w:after="280"/>
      </w:pPr>
      <w:r>
        <w:rPr>
          <w:rFonts w:ascii="Calibri" w:hAnsi="Calibri"/>
          <w:b w:val="0"/>
          <w:i w:val="0"/>
          <w:color w:val="5A636E"/>
          <w:sz w:val="25"/>
        </w:rPr>
        <w:t>Đánh giá pipeline, chống rò rỉ dữ liệu, chất lượng code, khả năng triển khai và mức sẵn sàng đưa vào CV</w:t>
      </w:r>
    </w:p>
    <w:p>
      <w:pPr>
        <w:spacing w:after="40"/>
      </w:pPr>
      <w:r>
        <w:rPr>
          <w:rFonts w:ascii="Calibri" w:hAnsi="Calibri"/>
          <w:b/>
          <w:i w:val="0"/>
          <w:color w:val="232B34"/>
          <w:sz w:val="21"/>
        </w:rPr>
        <w:t xml:space="preserve">Ngày đánh giá: </w:t>
      </w:r>
      <w:r>
        <w:rPr>
          <w:rFonts w:ascii="Calibri" w:hAnsi="Calibri"/>
          <w:b w:val="0"/>
          <w:i w:val="0"/>
          <w:color w:val="232B34"/>
          <w:sz w:val="21"/>
        </w:rPr>
        <w:t>31/08/2026</w:t>
      </w:r>
    </w:p>
    <w:p>
      <w:pPr>
        <w:spacing w:after="40"/>
      </w:pPr>
      <w:r>
        <w:rPr>
          <w:rFonts w:ascii="Calibri" w:hAnsi="Calibri"/>
          <w:b/>
          <w:i w:val="0"/>
          <w:color w:val="232B34"/>
          <w:sz w:val="21"/>
        </w:rPr>
        <w:t xml:space="preserve">Phiên bản: </w:t>
      </w:r>
      <w:r>
        <w:rPr>
          <w:rFonts w:ascii="Calibri" w:hAnsi="Calibri"/>
          <w:b w:val="0"/>
          <w:i w:val="0"/>
          <w:color w:val="232B34"/>
          <w:sz w:val="21"/>
        </w:rPr>
        <w:t>Repository hiện tại sau vòng làm sạch code</w:t>
      </w:r>
    </w:p>
    <w:p>
      <w:pPr>
        <w:spacing w:after="40"/>
      </w:pPr>
      <w:r>
        <w:rPr>
          <w:rFonts w:ascii="Calibri" w:hAnsi="Calibri"/>
          <w:b/>
          <w:i w:val="0"/>
          <w:color w:val="232B34"/>
          <w:sz w:val="21"/>
        </w:rPr>
        <w:t xml:space="preserve">Phạm vi: </w:t>
      </w:r>
      <w:r>
        <w:rPr>
          <w:rFonts w:ascii="Calibri" w:hAnsi="Calibri"/>
          <w:b w:val="0"/>
          <w:i w:val="0"/>
          <w:color w:val="232B34"/>
          <w:sz w:val="21"/>
        </w:rPr>
        <w:t>Source code, tests, cấu hình, API, dashboard, Docker và tài liệu</w:t>
      </w:r>
    </w:p>
    <w:p>
      <w:pPr>
        <w:spacing w:after="40"/>
      </w:pPr>
      <w:r>
        <w:rPr>
          <w:rFonts w:ascii="Calibri" w:hAnsi="Calibri"/>
          <w:b/>
          <w:i w:val="0"/>
          <w:color w:val="232B34"/>
          <w:sz w:val="21"/>
        </w:rPr>
        <w:t xml:space="preserve">Trạng thái: </w:t>
      </w:r>
      <w:r>
        <w:rPr>
          <w:rFonts w:ascii="Calibri" w:hAnsi="Calibri"/>
          <w:b w:val="0"/>
          <w:i w:val="0"/>
          <w:color w:val="232B34"/>
          <w:sz w:val="21"/>
        </w:rPr>
        <w:t>Portfolio-ready về cấu trúc; chưa production-ready về mô hình</w:t>
      </w:r>
    </w:p>
    <w:p>
      <w:pPr>
        <w:spacing w:before="80" w:after="160"/>
        <w:ind w:left="115" w:right="115"/>
        <w:shd w:fill="E8EEF5"/>
        <w:pBdr>
          <w:top w:val="single" w:sz="4" w:space="4" w:color="D5D9DE"/>
          <w:left w:val="single" w:sz="4" w:space="4" w:color="D5D9DE"/>
          <w:bottom w:val="single" w:sz="4" w:space="4" w:color="D5D9DE"/>
          <w:right w:val="single" w:sz="4" w:space="4" w:color="D5D9DE"/>
        </w:pBdr>
      </w:pPr>
      <w:r>
        <w:rPr>
          <w:rFonts w:ascii="Calibri" w:hAnsi="Calibri"/>
          <w:b/>
          <w:i w:val="0"/>
          <w:color w:val="1F4D78"/>
          <w:sz w:val="22"/>
        </w:rPr>
        <w:t xml:space="preserve">Kết luận điều hành: </w:t>
      </w:r>
      <w:r>
        <w:rPr>
          <w:rFonts w:ascii="Calibri" w:hAnsi="Calibri"/>
          <w:b w:val="0"/>
          <w:i w:val="0"/>
          <w:color w:val="232B34"/>
          <w:sz w:val="22"/>
        </w:rPr>
        <w:t>Dự án có nền tảng engineering tốt và câu chuyện chống leakage thuyết phục. Tuy nhiên, dữ liệu hiện tại là tổng hợp và model chưa thắng persistence baseline; vì vậy chỉ nên đưa vào CV với mô tả về pipeline, không tuyên bố chất lượng dự báo thực tế.</w:t>
      </w:r>
    </w:p>
    <w:p>
      <w:pPr>
        <w:pStyle w:val="Heading1"/>
        <w:keepNext/>
      </w:pPr>
      <w:r>
        <w:t>1. Mục tiêu và phạm vi đánh giá</w:t>
      </w:r>
    </w:p>
    <w:p>
      <w:r>
        <w:rPr>
          <w:rFonts w:ascii="Calibri" w:hAnsi="Calibri"/>
          <w:b w:val="0"/>
          <w:i w:val="0"/>
          <w:color w:val="232B34"/>
          <w:sz w:val="22"/>
        </w:rPr>
        <w:t>Báo cáo xem xét dự án như một sản phẩm dữ liệu hoàn chỉnh, không chỉ như một notebook thử nghiệm. Phạm vi gồm data contract, feature engineering theo thời gian, protocol lựa chọn mô hình, baseline, artifact, API, dashboard, Docker, CI, tài liệu và khả năng trình bày trong CV/phỏng vấn.</w:t>
      </w:r>
    </w:p>
    <w:p>
      <w:r>
        <w:rPr>
          <w:rFonts w:ascii="Calibri" w:hAnsi="Calibri"/>
          <w:b/>
          <w:i w:val="0"/>
          <w:color w:val="232B34"/>
          <w:sz w:val="22"/>
        </w:rPr>
        <w:t xml:space="preserve">Nguyên tắc diễn giải: </w:t>
      </w:r>
      <w:r>
        <w:rPr>
          <w:rFonts w:ascii="Calibri" w:hAnsi="Calibri"/>
          <w:b w:val="0"/>
          <w:i w:val="0"/>
          <w:color w:val="232B34"/>
          <w:sz w:val="22"/>
        </w:rPr>
        <w:t>Các con số trong báo cáo được lấy từ dry-run trên file sample tổng hợp. Chúng chỉ xác nhận pipeline hoạt động và tuyệt đối không đại diện cho hiệu năng ngoài thực tế.</w:t>
      </w:r>
    </w:p>
    <w:p>
      <w:pPr>
        <w:pStyle w:val="Heading1"/>
        <w:keepNext/>
      </w:pPr>
      <w:r>
        <w:t>2. Kiến trúc hệ thống</w:t>
      </w:r>
    </w:p>
    <w:tbl>
      <w:tblPr>
        <w:tblStyle w:val="TableGrid"/>
        <w:tblW w:type="dxa" w:w="9360"/>
        <w:jc w:val="left"/>
        <w:tblLayout w:type="fixed"/>
        <w:tblLook w:firstColumn="1" w:firstRow="1" w:lastColumn="0" w:lastRow="0" w:noHBand="0" w:noVBand="1" w:val="04A0"/>
        <w:tblInd w:w="120" w:type="dxa"/>
      </w:tblPr>
      <w:tblGrid>
        <w:gridCol w:w="1600"/>
        <w:gridCol w:w="2600"/>
        <w:gridCol w:w="5160"/>
      </w:tblGrid>
      <w:tr>
        <w:trPr>
          <w:tblHeader w:val="true"/>
        </w:trPr>
        <w:tc>
          <w:tcPr>
            <w:tcW w:type="dxa" w:w="1600"/>
            <w:tcMar>
              <w:top w:w="80" w:type="dxa"/>
              <w:start w:w="120" w:type="dxa"/>
              <w:bottom w:w="80" w:type="dxa"/>
              <w:end w:w="120" w:type="dxa"/>
            </w:tcMar>
            <w:vAlign w:val="center"/>
            <w:shd w:fill="F2F4F7"/>
          </w:tcPr>
          <w:p>
            <w:pPr>
              <w:spacing w:before="0" w:after="40" w:line="252" w:lineRule="auto"/>
            </w:pPr>
            <w:r>
              <w:rPr>
                <w:rFonts w:ascii="Calibri" w:hAnsi="Calibri"/>
                <w:b/>
                <w:i w:val="0"/>
                <w:color w:val="232B34"/>
                <w:sz w:val="19"/>
              </w:rPr>
              <w:t>Tầng</w:t>
            </w:r>
          </w:p>
        </w:tc>
        <w:tc>
          <w:tcPr>
            <w:tcW w:type="dxa" w:w="2600"/>
            <w:tcMar>
              <w:top w:w="80" w:type="dxa"/>
              <w:start w:w="120" w:type="dxa"/>
              <w:bottom w:w="80" w:type="dxa"/>
              <w:end w:w="120" w:type="dxa"/>
            </w:tcMar>
            <w:vAlign w:val="center"/>
            <w:shd w:fill="F2F4F7"/>
          </w:tcPr>
          <w:p>
            <w:pPr>
              <w:spacing w:before="0" w:after="40" w:line="252" w:lineRule="auto"/>
            </w:pPr>
            <w:r>
              <w:rPr>
                <w:rFonts w:ascii="Calibri" w:hAnsi="Calibri"/>
                <w:b/>
                <w:i w:val="0"/>
                <w:color w:val="232B34"/>
                <w:sz w:val="19"/>
              </w:rPr>
              <w:t>Thành phần</w:t>
            </w:r>
          </w:p>
        </w:tc>
        <w:tc>
          <w:tcPr>
            <w:tcW w:type="dxa" w:w="5160"/>
            <w:tcMar>
              <w:top w:w="80" w:type="dxa"/>
              <w:start w:w="120" w:type="dxa"/>
              <w:bottom w:w="80" w:type="dxa"/>
              <w:end w:w="120" w:type="dxa"/>
            </w:tcMar>
            <w:vAlign w:val="center"/>
            <w:shd w:fill="F2F4F7"/>
          </w:tcPr>
          <w:p>
            <w:pPr>
              <w:spacing w:before="0" w:after="40" w:line="252" w:lineRule="auto"/>
            </w:pPr>
            <w:r>
              <w:rPr>
                <w:rFonts w:ascii="Calibri" w:hAnsi="Calibri"/>
                <w:b/>
                <w:i w:val="0"/>
                <w:color w:val="232B34"/>
                <w:sz w:val="19"/>
              </w:rPr>
              <w:t>Trách nhiệm</w:t>
            </w:r>
          </w:p>
        </w:tc>
      </w:tr>
      <w:tr>
        <w:tc>
          <w:tcPr>
            <w:tcW w:type="dxa" w:w="160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Dữ liệu</w:t>
            </w:r>
          </w:p>
        </w:tc>
        <w:tc>
          <w:tcPr>
            <w:tcW w:type="dxa" w:w="260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src/data.py</w:t>
            </w:r>
          </w:p>
        </w:tc>
        <w:tc>
          <w:tcPr>
            <w:tcW w:type="dxa" w:w="516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Tìm file, kiểm tra config/schema, data audit và chuẩn hóa kiểu dữ liệu.</w:t>
            </w:r>
          </w:p>
        </w:tc>
      </w:tr>
      <w:tr>
        <w:tc>
          <w:tcPr>
            <w:tcW w:type="dxa" w:w="160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Đặc trưng</w:t>
            </w:r>
          </w:p>
        </w:tc>
        <w:tc>
          <w:tcPr>
            <w:tcW w:type="dxa" w:w="260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src/features.py</w:t>
            </w:r>
          </w:p>
        </w:tc>
        <w:tc>
          <w:tcPr>
            <w:tcW w:type="dxa" w:w="516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Lag theo timestamp, rolling quá khứ, target t+1 và seasonal baseline.</w:t>
            </w:r>
          </w:p>
        </w:tc>
      </w:tr>
      <w:tr>
        <w:tc>
          <w:tcPr>
            <w:tcW w:type="dxa" w:w="160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Mô hình</w:t>
            </w:r>
          </w:p>
        </w:tc>
        <w:tc>
          <w:tcPr>
            <w:tcW w:type="dxa" w:w="260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src/models.py</w:t>
            </w:r>
          </w:p>
        </w:tc>
        <w:tc>
          <w:tcPr>
            <w:tcW w:type="dxa" w:w="516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Khởi tạo Random Forest, Extra Trees và HistGradientBoosting.</w:t>
            </w:r>
          </w:p>
        </w:tc>
      </w:tr>
      <w:tr>
        <w:tc>
          <w:tcPr>
            <w:tcW w:type="dxa" w:w="160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Huấn luyện</w:t>
            </w:r>
          </w:p>
        </w:tc>
        <w:tc>
          <w:tcPr>
            <w:tcW w:type="dxa" w:w="260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src/train.py</w:t>
            </w:r>
          </w:p>
        </w:tc>
        <w:tc>
          <w:tcPr>
            <w:tcW w:type="dxa" w:w="516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Time split, expanding backtest, chọn champion, quality gate và artifact.</w:t>
            </w:r>
          </w:p>
        </w:tc>
      </w:tr>
      <w:tr>
        <w:tc>
          <w:tcPr>
            <w:tcW w:type="dxa" w:w="160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Đánh giá</w:t>
            </w:r>
          </w:p>
        </w:tc>
        <w:tc>
          <w:tcPr>
            <w:tcW w:type="dxa" w:w="260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src/evaluate.py</w:t>
            </w:r>
          </w:p>
        </w:tc>
        <w:tc>
          <w:tcPr>
            <w:tcW w:type="dxa" w:w="516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MAE/RMSE, Macro-F1, QWK, tail metrics và kết quả theo trạm.</w:t>
            </w:r>
          </w:p>
        </w:tc>
      </w:tr>
      <w:tr>
        <w:tc>
          <w:tcPr>
            <w:tcW w:type="dxa" w:w="160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Phục vụ</w:t>
            </w:r>
          </w:p>
        </w:tc>
        <w:tc>
          <w:tcPr>
            <w:tcW w:type="dxa" w:w="260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src/predict.py + app/</w:t>
            </w:r>
          </w:p>
        </w:tc>
        <w:tc>
          <w:tcPr>
            <w:tcW w:type="dxa" w:w="516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Inference, FastAPI schema và dashboard Streamlit.</w:t>
            </w:r>
          </w:p>
        </w:tc>
      </w:tr>
      <w:tr>
        <w:tc>
          <w:tcPr>
            <w:tcW w:type="dxa" w:w="160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Chất lượng</w:t>
            </w:r>
          </w:p>
        </w:tc>
        <w:tc>
          <w:tcPr>
            <w:tcW w:type="dxa" w:w="260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tests/ + CI</w:t>
            </w:r>
          </w:p>
        </w:tc>
        <w:tc>
          <w:tcPr>
            <w:tcW w:type="dxa" w:w="516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Ruff, pytest và dry-run trên mỗi push/pull request.</w:t>
            </w:r>
          </w:p>
        </w:tc>
      </w:tr>
    </w:tbl>
    <w:p>
      <w:pPr>
        <w:spacing w:after="0"/>
      </w:pPr>
    </w:p>
    <w:p>
      <w:r>
        <w:rPr>
          <w:rFonts w:ascii="Calibri" w:hAnsi="Calibri"/>
          <w:b w:val="0"/>
          <w:i w:val="0"/>
          <w:color w:val="232B34"/>
          <w:sz w:val="22"/>
        </w:rPr>
        <w:t>Điểm mạnh của kiến trúc là preprocessing và model nằm trong cùng sklearn Pipeline. Logic tạo đặc trưng chỉ tồn tại ở src/features.py và được tái sử dụng khi train lẫn inference, giảm nguy cơ train-serving skew.</w:t>
      </w:r>
    </w:p>
    <w:p>
      <w:r>
        <w:br w:type="page"/>
      </w:r>
    </w:p>
    <w:p>
      <w:pPr>
        <w:pStyle w:val="Heading1"/>
        <w:keepNext/>
      </w:pPr>
      <w:r>
        <w:t>3. Dữ liệu và data contract</w:t>
      </w:r>
    </w:p>
    <w:p>
      <w:r>
        <w:rPr>
          <w:rFonts w:ascii="Calibri" w:hAnsi="Calibri"/>
          <w:b w:val="0"/>
          <w:i w:val="0"/>
          <w:color w:val="232B34"/>
          <w:sz w:val="22"/>
        </w:rPr>
        <w:t>CSV tối thiểu cần timestamp, station và PM2.5. Các biến TSP, NO2, SO2, CO, O3, temperature và humidity là tùy chọn; cột thiếu được tạo trước khi đi qua imputer để schema train/inference ổn định.</w:t>
      </w:r>
    </w:p>
    <w:tbl>
      <w:tblPr>
        <w:tblStyle w:val="TableGrid"/>
        <w:tblW w:type="dxa" w:w="9360"/>
        <w:jc w:val="left"/>
        <w:tblLayout w:type="fixed"/>
        <w:tblLook w:firstColumn="1" w:firstRow="1" w:lastColumn="0" w:lastRow="0" w:noHBand="0" w:noVBand="1" w:val="04A0"/>
        <w:tblInd w:w="120" w:type="dxa"/>
      </w:tblPr>
      <w:tblGrid>
        <w:gridCol w:w="2100"/>
        <w:gridCol w:w="3660"/>
        <w:gridCol w:w="3600"/>
      </w:tblGrid>
      <w:tr>
        <w:trPr>
          <w:tblHeader w:val="true"/>
        </w:trPr>
        <w:tc>
          <w:tcPr>
            <w:tcW w:type="dxa" w:w="2100"/>
            <w:tcMar>
              <w:top w:w="80" w:type="dxa"/>
              <w:start w:w="120" w:type="dxa"/>
              <w:bottom w:w="80" w:type="dxa"/>
              <w:end w:w="120" w:type="dxa"/>
            </w:tcMar>
            <w:vAlign w:val="center"/>
            <w:shd w:fill="F2F4F7"/>
          </w:tcPr>
          <w:p>
            <w:pPr>
              <w:spacing w:before="0" w:after="40" w:line="252" w:lineRule="auto"/>
            </w:pPr>
            <w:r>
              <w:rPr>
                <w:rFonts w:ascii="Calibri" w:hAnsi="Calibri"/>
                <w:b/>
                <w:i w:val="0"/>
                <w:color w:val="232B34"/>
                <w:sz w:val="19"/>
              </w:rPr>
              <w:t>Kiểm tra</w:t>
            </w:r>
          </w:p>
        </w:tc>
        <w:tc>
          <w:tcPr>
            <w:tcW w:type="dxa" w:w="3660"/>
            <w:tcMar>
              <w:top w:w="80" w:type="dxa"/>
              <w:start w:w="120" w:type="dxa"/>
              <w:bottom w:w="80" w:type="dxa"/>
              <w:end w:w="120" w:type="dxa"/>
            </w:tcMar>
            <w:vAlign w:val="center"/>
            <w:shd w:fill="F2F4F7"/>
          </w:tcPr>
          <w:p>
            <w:pPr>
              <w:spacing w:before="0" w:after="40" w:line="252" w:lineRule="auto"/>
            </w:pPr>
            <w:r>
              <w:rPr>
                <w:rFonts w:ascii="Calibri" w:hAnsi="Calibri"/>
                <w:b/>
                <w:i w:val="0"/>
                <w:color w:val="232B34"/>
                <w:sz w:val="19"/>
              </w:rPr>
              <w:t>Cách xử lý</w:t>
            </w:r>
          </w:p>
        </w:tc>
        <w:tc>
          <w:tcPr>
            <w:tcW w:type="dxa" w:w="3600"/>
            <w:tcMar>
              <w:top w:w="80" w:type="dxa"/>
              <w:start w:w="120" w:type="dxa"/>
              <w:bottom w:w="80" w:type="dxa"/>
              <w:end w:w="120" w:type="dxa"/>
            </w:tcMar>
            <w:vAlign w:val="center"/>
            <w:shd w:fill="F2F4F7"/>
          </w:tcPr>
          <w:p>
            <w:pPr>
              <w:spacing w:before="0" w:after="40" w:line="252" w:lineRule="auto"/>
            </w:pPr>
            <w:r>
              <w:rPr>
                <w:rFonts w:ascii="Calibri" w:hAnsi="Calibri"/>
                <w:b/>
                <w:i w:val="0"/>
                <w:color w:val="232B34"/>
                <w:sz w:val="19"/>
              </w:rPr>
              <w:t>Giá trị kỹ thuật</w:t>
            </w:r>
          </w:p>
        </w:tc>
      </w:tr>
      <w:tr>
        <w:tc>
          <w:tcPr>
            <w:tcW w:type="dxa" w:w="210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Schema bắt buộc</w:t>
            </w:r>
          </w:p>
        </w:tc>
        <w:tc>
          <w:tcPr>
            <w:tcW w:type="dxa" w:w="366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Dừng sớm và nêu tên cột thiếu.</w:t>
            </w:r>
          </w:p>
        </w:tc>
        <w:tc>
          <w:tcPr>
            <w:tcW w:type="dxa" w:w="360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Tránh lỗi sâu trong pipeline.</w:t>
            </w:r>
          </w:p>
        </w:tc>
      </w:tr>
      <w:tr>
        <w:tc>
          <w:tcPr>
            <w:tcW w:type="dxa" w:w="210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Timestamp</w:t>
            </w:r>
          </w:p>
        </w:tc>
        <w:tc>
          <w:tcPr>
            <w:tcW w:type="dxa" w:w="366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Ép kiểu; từ chối timestamp sai hoặc trùng theo trạm.</w:t>
            </w:r>
          </w:p>
        </w:tc>
        <w:tc>
          <w:tcPr>
            <w:tcW w:type="dxa" w:w="360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Bảo vệ khóa thời gian.</w:t>
            </w:r>
          </w:p>
        </w:tc>
      </w:tr>
      <w:tr>
        <w:tc>
          <w:tcPr>
            <w:tcW w:type="dxa" w:w="210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Khoảng trống</w:t>
            </w:r>
          </w:p>
        </w:tc>
        <w:tc>
          <w:tcPr>
            <w:tcW w:type="dxa" w:w="366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Audit số gap khác một giờ.</w:t>
            </w:r>
          </w:p>
        </w:tc>
        <w:tc>
          <w:tcPr>
            <w:tcW w:type="dxa" w:w="360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Phát hiện độ phủ không đều.</w:t>
            </w:r>
          </w:p>
        </w:tc>
      </w:tr>
      <w:tr>
        <w:tc>
          <w:tcPr>
            <w:tcW w:type="dxa" w:w="210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Sentinel 0</w:t>
            </w:r>
          </w:p>
        </w:tc>
        <w:tc>
          <w:tcPr>
            <w:tcW w:type="dxa" w:w="366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Mặc định giữ 0; chỉ đổi NaN khi bật config.</w:t>
            </w:r>
          </w:p>
        </w:tc>
        <w:tc>
          <w:tcPr>
            <w:tcW w:type="dxa" w:w="360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Tránh làm sạch dữ liệu thiếu bằng chứng.</w:t>
            </w:r>
          </w:p>
        </w:tc>
      </w:tr>
      <w:tr>
        <w:tc>
          <w:tcPr>
            <w:tcW w:type="dxa" w:w="210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Fingerprint</w:t>
            </w:r>
          </w:p>
        </w:tc>
        <w:tc>
          <w:tcPr>
            <w:tcW w:type="dxa" w:w="366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Ghi SHA-256 của CSV vào metadata.</w:t>
            </w:r>
          </w:p>
        </w:tc>
        <w:tc>
          <w:tcPr>
            <w:tcW w:type="dxa" w:w="360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Nhận diện phiên bản dữ liệu.</w:t>
            </w:r>
          </w:p>
        </w:tc>
      </w:tr>
    </w:tbl>
    <w:p>
      <w:pPr>
        <w:spacing w:after="0"/>
      </w:pPr>
    </w:p>
    <w:p>
      <w:pPr>
        <w:spacing w:before="80" w:after="160"/>
        <w:ind w:left="115" w:right="115"/>
        <w:shd w:fill="FFF4E5"/>
        <w:pBdr>
          <w:top w:val="single" w:sz="4" w:space="4" w:color="D5D9DE"/>
          <w:left w:val="single" w:sz="4" w:space="4" w:color="D5D9DE"/>
          <w:bottom w:val="single" w:sz="4" w:space="4" w:color="D5D9DE"/>
          <w:right w:val="single" w:sz="4" w:space="4" w:color="D5D9DE"/>
        </w:pBdr>
      </w:pPr>
      <w:r>
        <w:rPr>
          <w:rFonts w:ascii="Calibri" w:hAnsi="Calibri"/>
          <w:b/>
          <w:i w:val="0"/>
          <w:color w:val="1F4D78"/>
          <w:sz w:val="22"/>
        </w:rPr>
        <w:t xml:space="preserve">Khoảng trống cần hoàn thiện: </w:t>
      </w:r>
      <w:r>
        <w:rPr>
          <w:rFonts w:ascii="Calibri" w:hAnsi="Calibri"/>
          <w:b w:val="0"/>
          <w:i w:val="0"/>
          <w:color w:val="232B34"/>
          <w:sz w:val="22"/>
        </w:rPr>
        <w:t>Data card chưa có nguồn, giấy phép, thời gian bao phủ và số trạm của dữ liệu thật. Đây là blocker P0 trước khi công bố metric hoặc đưa thành tích định lượng vào CV.</w:t>
      </w:r>
    </w:p>
    <w:p>
      <w:pPr>
        <w:pStyle w:val="Heading1"/>
        <w:keepNext/>
      </w:pPr>
      <w:r>
        <w:t>4. Chống rò rỉ dữ liệu và tính đúng của forecasting</w:t>
      </w:r>
    </w:p>
    <w:p>
      <w:r>
        <w:rPr>
          <w:rFonts w:ascii="Calibri" w:hAnsi="Calibri"/>
          <w:b w:val="0"/>
          <w:i w:val="0"/>
          <w:color w:val="232B34"/>
          <w:sz w:val="22"/>
        </w:rPr>
        <w:t>Lag không dùng groupby.shift theo số dòng. Pipeline tra khóa (station, timestamp - N giờ), nên một khoảng trống hai giờ không bị hiểu nhầm thành lag một giờ. Target cũng được tra tại timestamp + 1 giờ; nếu không có quan trắc đúng giờ kế tiếp, dòng không được dùng làm nhãn.</w:t>
      </w:r>
    </w:p>
    <w:p>
      <w:r>
        <w:rPr>
          <w:rFonts w:ascii="Calibri" w:hAnsi="Calibri"/>
          <w:b w:val="0"/>
          <w:i w:val="0"/>
          <w:color w:val="232B34"/>
          <w:sz w:val="22"/>
        </w:rPr>
        <w:t>Rolling mean sử dụng cửa sổ thời gian với closed='left', loại trừ quan trắc hiện tại. Seasonal naive cho target t+1 dùng giá trị tại t-23 giờ, tức cùng giờ của ngày trước.</w:t>
      </w:r>
    </w:p>
    <w:p>
      <w:r>
        <w:rPr>
          <w:rFonts w:ascii="Calibri" w:hAnsi="Calibri"/>
          <w:b/>
          <w:i w:val="0"/>
          <w:color w:val="232B34"/>
          <w:sz w:val="22"/>
        </w:rPr>
        <w:t xml:space="preserve">Ranh giới đánh giá: </w:t>
      </w:r>
      <w:r>
        <w:rPr>
          <w:rFonts w:ascii="Calibri" w:hAnsi="Calibri"/>
          <w:b w:val="0"/>
          <w:i w:val="0"/>
          <w:color w:val="232B34"/>
          <w:sz w:val="22"/>
        </w:rPr>
        <w:t>Train/test và expanding folds được chia theo các timestamp duy nhất. Toàn bộ trạm của cùng một giờ luôn nằm chung một partition; test cuối không tham gia chọn model.</w:t>
      </w:r>
    </w:p>
    <w:p>
      <w:pPr>
        <w:pStyle w:val="Heading1"/>
        <w:keepNext/>
      </w:pPr>
      <w:r>
        <w:t>5. Protocol mô hình và metric</w:t>
      </w:r>
    </w:p>
    <w:tbl>
      <w:tblPr>
        <w:tblStyle w:val="TableGrid"/>
        <w:tblW w:type="dxa" w:w="9360"/>
        <w:jc w:val="left"/>
        <w:tblLayout w:type="fixed"/>
        <w:tblLook w:firstColumn="1" w:firstRow="1" w:lastColumn="0" w:lastRow="0" w:noHBand="0" w:noVBand="1" w:val="04A0"/>
        <w:tblInd w:w="120" w:type="dxa"/>
      </w:tblPr>
      <w:tblGrid>
        <w:gridCol w:w="1500"/>
        <w:gridCol w:w="2900"/>
        <w:gridCol w:w="4960"/>
      </w:tblGrid>
      <w:tr>
        <w:trPr>
          <w:tblHeader w:val="true"/>
        </w:trPr>
        <w:tc>
          <w:tcPr>
            <w:tcW w:type="dxa" w:w="1500"/>
            <w:tcMar>
              <w:top w:w="80" w:type="dxa"/>
              <w:start w:w="120" w:type="dxa"/>
              <w:bottom w:w="80" w:type="dxa"/>
              <w:end w:w="120" w:type="dxa"/>
            </w:tcMar>
            <w:vAlign w:val="center"/>
            <w:shd w:fill="F2F4F7"/>
          </w:tcPr>
          <w:p>
            <w:pPr>
              <w:spacing w:before="0" w:after="40" w:line="252" w:lineRule="auto"/>
            </w:pPr>
            <w:r>
              <w:rPr>
                <w:rFonts w:ascii="Calibri" w:hAnsi="Calibri"/>
                <w:b/>
                <w:i w:val="0"/>
                <w:color w:val="232B34"/>
                <w:sz w:val="19"/>
              </w:rPr>
              <w:t>Nhóm</w:t>
            </w:r>
          </w:p>
        </w:tc>
        <w:tc>
          <w:tcPr>
            <w:tcW w:type="dxa" w:w="2900"/>
            <w:tcMar>
              <w:top w:w="80" w:type="dxa"/>
              <w:start w:w="120" w:type="dxa"/>
              <w:bottom w:w="80" w:type="dxa"/>
              <w:end w:w="120" w:type="dxa"/>
            </w:tcMar>
            <w:vAlign w:val="center"/>
            <w:shd w:fill="F2F4F7"/>
          </w:tcPr>
          <w:p>
            <w:pPr>
              <w:spacing w:before="0" w:after="40" w:line="252" w:lineRule="auto"/>
            </w:pPr>
            <w:r>
              <w:rPr>
                <w:rFonts w:ascii="Calibri" w:hAnsi="Calibri"/>
                <w:b/>
                <w:i w:val="0"/>
                <w:color w:val="232B34"/>
                <w:sz w:val="19"/>
              </w:rPr>
              <w:t>Thành phần</w:t>
            </w:r>
          </w:p>
        </w:tc>
        <w:tc>
          <w:tcPr>
            <w:tcW w:type="dxa" w:w="4960"/>
            <w:tcMar>
              <w:top w:w="80" w:type="dxa"/>
              <w:start w:w="120" w:type="dxa"/>
              <w:bottom w:w="80" w:type="dxa"/>
              <w:end w:w="120" w:type="dxa"/>
            </w:tcMar>
            <w:vAlign w:val="center"/>
            <w:shd w:fill="F2F4F7"/>
          </w:tcPr>
          <w:p>
            <w:pPr>
              <w:spacing w:before="0" w:after="40" w:line="252" w:lineRule="auto"/>
            </w:pPr>
            <w:r>
              <w:rPr>
                <w:rFonts w:ascii="Calibri" w:hAnsi="Calibri"/>
                <w:b/>
                <w:i w:val="0"/>
                <w:color w:val="232B34"/>
                <w:sz w:val="19"/>
              </w:rPr>
              <w:t>Mục đích</w:t>
            </w:r>
          </w:p>
        </w:tc>
      </w:tr>
      <w:tr>
        <w:tc>
          <w:tcPr>
            <w:tcW w:type="dxa" w:w="150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Baseline</w:t>
            </w:r>
          </w:p>
        </w:tc>
        <w:tc>
          <w:tcPr>
            <w:tcW w:type="dxa" w:w="290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Persistence</w:t>
            </w:r>
          </w:p>
        </w:tc>
        <w:tc>
          <w:tcPr>
            <w:tcW w:type="dxa" w:w="496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Kiểm tra model có tốt hơn giá trị hiện tại hay không.</w:t>
            </w:r>
          </w:p>
        </w:tc>
      </w:tr>
      <w:tr>
        <w:tc>
          <w:tcPr>
            <w:tcW w:type="dxa" w:w="150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Baseline</w:t>
            </w:r>
          </w:p>
        </w:tc>
        <w:tc>
          <w:tcPr>
            <w:tcW w:type="dxa" w:w="290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Seasonal naive 24h</w:t>
            </w:r>
          </w:p>
        </w:tc>
        <w:tc>
          <w:tcPr>
            <w:tcW w:type="dxa" w:w="496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Kiểm tra tính lặp theo cùng giờ ngày trước.</w:t>
            </w:r>
          </w:p>
        </w:tc>
      </w:tr>
      <w:tr>
        <w:tc>
          <w:tcPr>
            <w:tcW w:type="dxa" w:w="150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Ứng viên</w:t>
            </w:r>
          </w:p>
        </w:tc>
        <w:tc>
          <w:tcPr>
            <w:tcW w:type="dxa" w:w="290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Random Forest</w:t>
            </w:r>
          </w:p>
        </w:tc>
        <w:tc>
          <w:tcPr>
            <w:tcW w:type="dxa" w:w="496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Mô hình cây ổn định, dễ giải thích.</w:t>
            </w:r>
          </w:p>
        </w:tc>
      </w:tr>
      <w:tr>
        <w:tc>
          <w:tcPr>
            <w:tcW w:type="dxa" w:w="150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Ứng viên</w:t>
            </w:r>
          </w:p>
        </w:tc>
        <w:tc>
          <w:tcPr>
            <w:tcW w:type="dxa" w:w="290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Extra Trees</w:t>
            </w:r>
          </w:p>
        </w:tc>
        <w:tc>
          <w:tcPr>
            <w:tcW w:type="dxa" w:w="496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Tăng ngẫu nhiên hóa, giảm variance.</w:t>
            </w:r>
          </w:p>
        </w:tc>
      </w:tr>
      <w:tr>
        <w:tc>
          <w:tcPr>
            <w:tcW w:type="dxa" w:w="150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Ứng viên</w:t>
            </w:r>
          </w:p>
        </w:tc>
        <w:tc>
          <w:tcPr>
            <w:tcW w:type="dxa" w:w="290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HistGradientBoosting</w:t>
            </w:r>
          </w:p>
        </w:tc>
        <w:tc>
          <w:tcPr>
            <w:tcW w:type="dxa" w:w="496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Benchmark boosting thuần scikit-learn.</w:t>
            </w:r>
          </w:p>
        </w:tc>
      </w:tr>
      <w:tr>
        <w:tc>
          <w:tcPr>
            <w:tcW w:type="dxa" w:w="150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Quality gate</w:t>
            </w:r>
          </w:p>
        </w:tc>
        <w:tc>
          <w:tcPr>
            <w:tcW w:type="dxa" w:w="290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MAE model &lt; MAE persistence</w:t>
            </w:r>
          </w:p>
        </w:tc>
        <w:tc>
          <w:tcPr>
            <w:tcW w:type="dxa" w:w="496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Không công nhận champion yếu hơn baseline.</w:t>
            </w:r>
          </w:p>
        </w:tc>
      </w:tr>
    </w:tbl>
    <w:p>
      <w:pPr>
        <w:spacing w:after="0"/>
      </w:pPr>
    </w:p>
    <w:p>
      <w:r>
        <w:rPr>
          <w:rFonts w:ascii="Calibri" w:hAnsi="Calibri"/>
          <w:b w:val="0"/>
          <w:i w:val="0"/>
          <w:color w:val="232B34"/>
          <w:sz w:val="22"/>
        </w:rPr>
        <w:t>Metric hồi quy gồm MAE và RMSE. Metric phân lớp gồm Macro-F1, quadratic weighted kappa và confusion matrix. Vì mục tiêu có yếu tố cảnh báo, pipeline còn báo high-PM2.5 MAE, recall lớp Xấu và metric theo từng trạm.</w:t>
      </w:r>
    </w:p>
    <w:p>
      <w:r>
        <w:br w:type="page"/>
      </w:r>
    </w:p>
    <w:p>
      <w:pPr>
        <w:pStyle w:val="Heading1"/>
        <w:keepNext/>
      </w:pPr>
      <w:r>
        <w:t>6. Kết quả dry-run trên dữ liệu sample</w:t>
      </w:r>
    </w:p>
    <w:tbl>
      <w:tblPr>
        <w:tblStyle w:val="TableGrid"/>
        <w:tblW w:type="dxa" w:w="9360"/>
        <w:jc w:val="left"/>
        <w:tblLayout w:type="fixed"/>
        <w:tblLook w:firstColumn="1" w:firstRow="1" w:lastColumn="0" w:lastRow="0" w:noHBand="0" w:noVBand="1" w:val="04A0"/>
        <w:tblInd w:w="120" w:type="dxa"/>
      </w:tblPr>
      <w:tblGrid>
        <w:gridCol w:w="3000"/>
        <w:gridCol w:w="2100"/>
        <w:gridCol w:w="2100"/>
        <w:gridCol w:w="2160"/>
      </w:tblGrid>
      <w:tr>
        <w:trPr>
          <w:tblHeader w:val="true"/>
        </w:trPr>
        <w:tc>
          <w:tcPr>
            <w:tcW w:type="dxa" w:w="3000"/>
            <w:tcMar>
              <w:top w:w="80" w:type="dxa"/>
              <w:start w:w="120" w:type="dxa"/>
              <w:bottom w:w="80" w:type="dxa"/>
              <w:end w:w="120" w:type="dxa"/>
            </w:tcMar>
            <w:vAlign w:val="center"/>
            <w:shd w:fill="F2F4F7"/>
          </w:tcPr>
          <w:p>
            <w:pPr>
              <w:spacing w:before="0" w:after="40" w:line="252" w:lineRule="auto"/>
            </w:pPr>
            <w:r>
              <w:rPr>
                <w:rFonts w:ascii="Calibri" w:hAnsi="Calibri"/>
                <w:b/>
                <w:i w:val="0"/>
                <w:color w:val="232B34"/>
                <w:sz w:val="19"/>
              </w:rPr>
              <w:t>Mô hình</w:t>
            </w:r>
          </w:p>
        </w:tc>
        <w:tc>
          <w:tcPr>
            <w:tcW w:type="dxa" w:w="2100"/>
            <w:tcMar>
              <w:top w:w="80" w:type="dxa"/>
              <w:start w:w="120" w:type="dxa"/>
              <w:bottom w:w="80" w:type="dxa"/>
              <w:end w:w="120" w:type="dxa"/>
            </w:tcMar>
            <w:vAlign w:val="center"/>
            <w:shd w:fill="F2F4F7"/>
          </w:tcPr>
          <w:p>
            <w:pPr>
              <w:spacing w:before="0" w:after="40" w:line="252" w:lineRule="auto"/>
            </w:pPr>
            <w:r>
              <w:rPr>
                <w:rFonts w:ascii="Calibri" w:hAnsi="Calibri"/>
                <w:b/>
                <w:i w:val="0"/>
                <w:color w:val="232B34"/>
                <w:sz w:val="19"/>
              </w:rPr>
              <w:t>MAE backtest</w:t>
            </w:r>
          </w:p>
        </w:tc>
        <w:tc>
          <w:tcPr>
            <w:tcW w:type="dxa" w:w="2100"/>
            <w:tcMar>
              <w:top w:w="80" w:type="dxa"/>
              <w:start w:w="120" w:type="dxa"/>
              <w:bottom w:w="80" w:type="dxa"/>
              <w:end w:w="120" w:type="dxa"/>
            </w:tcMar>
            <w:vAlign w:val="center"/>
            <w:shd w:fill="F2F4F7"/>
          </w:tcPr>
          <w:p>
            <w:pPr>
              <w:spacing w:before="0" w:after="40" w:line="252" w:lineRule="auto"/>
            </w:pPr>
            <w:r>
              <w:rPr>
                <w:rFonts w:ascii="Calibri" w:hAnsi="Calibri"/>
                <w:b/>
                <w:i w:val="0"/>
                <w:color w:val="232B34"/>
                <w:sz w:val="19"/>
              </w:rPr>
              <w:t>Độ lệch chuẩn</w:t>
            </w:r>
          </w:p>
        </w:tc>
        <w:tc>
          <w:tcPr>
            <w:tcW w:type="dxa" w:w="2160"/>
            <w:tcMar>
              <w:top w:w="80" w:type="dxa"/>
              <w:start w:w="120" w:type="dxa"/>
              <w:bottom w:w="80" w:type="dxa"/>
              <w:end w:w="120" w:type="dxa"/>
            </w:tcMar>
            <w:vAlign w:val="center"/>
            <w:shd w:fill="F2F4F7"/>
          </w:tcPr>
          <w:p>
            <w:pPr>
              <w:spacing w:before="0" w:after="40" w:line="252" w:lineRule="auto"/>
            </w:pPr>
            <w:r>
              <w:rPr>
                <w:rFonts w:ascii="Calibri" w:hAnsi="Calibri"/>
                <w:b/>
                <w:i w:val="0"/>
                <w:color w:val="232B34"/>
                <w:sz w:val="19"/>
              </w:rPr>
              <w:t>RMSE backtest</w:t>
            </w:r>
          </w:p>
        </w:tc>
      </w:tr>
      <w:tr>
        <w:tc>
          <w:tcPr>
            <w:tcW w:type="dxa" w:w="300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Random Forest</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2,320</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0,310</w:t>
            </w:r>
          </w:p>
        </w:tc>
        <w:tc>
          <w:tcPr>
            <w:tcW w:type="dxa" w:w="216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2,365</w:t>
            </w:r>
          </w:p>
        </w:tc>
      </w:tr>
      <w:tr>
        <w:tc>
          <w:tcPr>
            <w:tcW w:type="dxa" w:w="300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Extra Trees</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2,076</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0,144</w:t>
            </w:r>
          </w:p>
        </w:tc>
        <w:tc>
          <w:tcPr>
            <w:tcW w:type="dxa" w:w="216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2,104</w:t>
            </w:r>
          </w:p>
        </w:tc>
      </w:tr>
      <w:tr>
        <w:tc>
          <w:tcPr>
            <w:tcW w:type="dxa" w:w="300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HistGradientBoosting</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2,282</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0,493</w:t>
            </w:r>
          </w:p>
        </w:tc>
        <w:tc>
          <w:tcPr>
            <w:tcW w:type="dxa" w:w="216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2,500</w:t>
            </w:r>
          </w:p>
        </w:tc>
      </w:tr>
    </w:tbl>
    <w:p>
      <w:pPr>
        <w:spacing w:after="0"/>
      </w:pPr>
    </w:p>
    <w:p>
      <w:r>
        <w:rPr>
          <w:rFonts w:ascii="Calibri" w:hAnsi="Calibri"/>
          <w:b w:val="0"/>
          <w:i w:val="0"/>
          <w:color w:val="232B34"/>
          <w:sz w:val="22"/>
        </w:rPr>
        <w:t>Extra Trees được chọn theo MAE backtest trung bình. Trên test cuối, model có MAE 2,413 và RMSE 2,490. Persistence đạt MAE 0,430; seasonal naive đạt MAE 5,560.</w:t>
      </w:r>
    </w:p>
    <w:p>
      <w:pPr>
        <w:spacing w:before="80" w:after="160"/>
        <w:ind w:left="115" w:right="115"/>
        <w:shd w:fill="FFF4E5"/>
        <w:pBdr>
          <w:top w:val="single" w:sz="4" w:space="4" w:color="D5D9DE"/>
          <w:left w:val="single" w:sz="4" w:space="4" w:color="D5D9DE"/>
          <w:bottom w:val="single" w:sz="4" w:space="4" w:color="D5D9DE"/>
          <w:right w:val="single" w:sz="4" w:space="4" w:color="D5D9DE"/>
        </w:pBdr>
      </w:pPr>
      <w:r>
        <w:rPr>
          <w:rFonts w:ascii="Calibri" w:hAnsi="Calibri"/>
          <w:b/>
          <w:i w:val="0"/>
          <w:color w:val="1F4D78"/>
          <w:sz w:val="22"/>
        </w:rPr>
        <w:t xml:space="preserve">Quality gate: </w:t>
      </w:r>
      <w:r>
        <w:rPr>
          <w:rFonts w:ascii="Calibri" w:hAnsi="Calibri"/>
          <w:b w:val="0"/>
          <w:i w:val="0"/>
          <w:color w:val="232B34"/>
          <w:sz w:val="22"/>
        </w:rPr>
        <w:t>KHÔNG ĐẠT. Model học máy kém persistence khoảng 461% theo công thức cải thiện MAE. Kết quả này cho thấy sample quá đơn giản và persistence là baseline mạnh; không được dùng Extra Trees như thành tích dự báo trong CV.</w:t>
      </w:r>
    </w:p>
    <w:p>
      <w:r>
        <w:rPr>
          <w:rFonts w:ascii="Calibri" w:hAnsi="Calibri"/>
          <w:b w:val="0"/>
          <w:i w:val="0"/>
          <w:color w:val="232B34"/>
          <w:sz w:val="22"/>
        </w:rPr>
        <w:t>Macro-F1 của champion là 0,222 và recall lớp Xấu bằng 0 trên sample test. Đây không phải bằng chứng model kém trên dữ liệu thật, nhưng là bằng chứng rõ rằng artifact hiện tại chưa phù hợp cảnh báo.</w:t>
      </w:r>
    </w:p>
    <w:p>
      <w:pPr>
        <w:pStyle w:val="Heading1"/>
        <w:keepNext/>
      </w:pPr>
      <w:r>
        <w:t>7. Audit chất lượng code và phần dư thừa</w:t>
      </w:r>
    </w:p>
    <w:p>
      <w:r>
        <w:rPr>
          <w:rFonts w:ascii="Calibri" w:hAnsi="Calibri"/>
          <w:b w:val="0"/>
          <w:i w:val="0"/>
          <w:color w:val="232B34"/>
          <w:sz w:val="22"/>
        </w:rPr>
        <w:t>Audit AST không phát hiện hàm nghiệp vụ trùng lặp. Hai hàm cùng tên predict thuộc hai tầng khác nhau: method Predictor.predict thực hiện inference; app.api.predict là endpoint điều phối request. Vì trách nhiệm khác nhau, chúng được giữ lại.</w:t>
      </w:r>
    </w:p>
    <w:tbl>
      <w:tblPr>
        <w:tblStyle w:val="TableGrid"/>
        <w:tblW w:type="dxa" w:w="9360"/>
        <w:jc w:val="left"/>
        <w:tblLayout w:type="fixed"/>
        <w:tblLook w:firstColumn="1" w:firstRow="1" w:lastColumn="0" w:lastRow="0" w:noHBand="0" w:noVBand="1" w:val="04A0"/>
        <w:tblInd w:w="120" w:type="dxa"/>
      </w:tblPr>
      <w:tblGrid>
        <w:gridCol w:w="3500"/>
        <w:gridCol w:w="1900"/>
        <w:gridCol w:w="3960"/>
      </w:tblGrid>
      <w:tr>
        <w:trPr>
          <w:tblHeader w:val="true"/>
        </w:trPr>
        <w:tc>
          <w:tcPr>
            <w:tcW w:type="dxa" w:w="3500"/>
            <w:tcMar>
              <w:top w:w="80" w:type="dxa"/>
              <w:start w:w="120" w:type="dxa"/>
              <w:bottom w:w="80" w:type="dxa"/>
              <w:end w:w="120" w:type="dxa"/>
            </w:tcMar>
            <w:vAlign w:val="center"/>
            <w:shd w:fill="F2F4F7"/>
          </w:tcPr>
          <w:p>
            <w:pPr>
              <w:spacing w:before="0" w:after="40" w:line="252" w:lineRule="auto"/>
            </w:pPr>
            <w:r>
              <w:rPr>
                <w:rFonts w:ascii="Calibri" w:hAnsi="Calibri"/>
                <w:b/>
                <w:i w:val="0"/>
                <w:color w:val="232B34"/>
                <w:sz w:val="19"/>
              </w:rPr>
              <w:t>Phát hiện</w:t>
            </w:r>
          </w:p>
        </w:tc>
        <w:tc>
          <w:tcPr>
            <w:tcW w:type="dxa" w:w="1900"/>
            <w:tcMar>
              <w:top w:w="80" w:type="dxa"/>
              <w:start w:w="120" w:type="dxa"/>
              <w:bottom w:w="80" w:type="dxa"/>
              <w:end w:w="120" w:type="dxa"/>
            </w:tcMar>
            <w:vAlign w:val="center"/>
            <w:shd w:fill="F2F4F7"/>
          </w:tcPr>
          <w:p>
            <w:pPr>
              <w:spacing w:before="0" w:after="40" w:line="252" w:lineRule="auto"/>
            </w:pPr>
            <w:r>
              <w:rPr>
                <w:rFonts w:ascii="Calibri" w:hAnsi="Calibri"/>
                <w:b/>
                <w:i w:val="0"/>
                <w:color w:val="232B34"/>
                <w:sz w:val="19"/>
              </w:rPr>
              <w:t>Hành động</w:t>
            </w:r>
          </w:p>
        </w:tc>
        <w:tc>
          <w:tcPr>
            <w:tcW w:type="dxa" w:w="3960"/>
            <w:tcMar>
              <w:top w:w="80" w:type="dxa"/>
              <w:start w:w="120" w:type="dxa"/>
              <w:bottom w:w="80" w:type="dxa"/>
              <w:end w:w="120" w:type="dxa"/>
            </w:tcMar>
            <w:vAlign w:val="center"/>
            <w:shd w:fill="F2F4F7"/>
          </w:tcPr>
          <w:p>
            <w:pPr>
              <w:spacing w:before="0" w:after="40" w:line="252" w:lineRule="auto"/>
            </w:pPr>
            <w:r>
              <w:rPr>
                <w:rFonts w:ascii="Calibri" w:hAnsi="Calibri"/>
                <w:b/>
                <w:i w:val="0"/>
                <w:color w:val="232B34"/>
                <w:sz w:val="19"/>
              </w:rPr>
              <w:t>Lý do</w:t>
            </w:r>
          </w:p>
        </w:tc>
      </w:tr>
      <w:tr>
        <w:tc>
          <w:tcPr>
            <w:tcW w:type="dxa" w:w="350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Predictor nạp metadata nhưng không sử dụng</w:t>
            </w:r>
          </w:p>
        </w:tc>
        <w:tc>
          <w:tcPr>
            <w:tcW w:type="dxa" w:w="190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Đã xóa</w:t>
            </w:r>
          </w:p>
        </w:tc>
        <w:tc>
          <w:tcPr>
            <w:tcW w:type="dxa" w:w="396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Giảm I/O và phụ thuộc artifact không cần thiết.</w:t>
            </w:r>
          </w:p>
        </w:tc>
      </w:tr>
      <w:tr>
        <w:tc>
          <w:tcPr>
            <w:tcW w:type="dxa" w:w="350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model_comparison.enabled không được đọc</w:t>
            </w:r>
          </w:p>
        </w:tc>
        <w:tc>
          <w:tcPr>
            <w:tcW w:type="dxa" w:w="190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Đã xóa</w:t>
            </w:r>
          </w:p>
        </w:tc>
        <w:tc>
          <w:tcPr>
            <w:tcW w:type="dxa" w:w="396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Loại cấu hình chết gây hiểu nhầm.</w:t>
            </w:r>
          </w:p>
        </w:tc>
      </w:tr>
      <w:tr>
        <w:tc>
          <w:tcPr>
            <w:tcW w:type="dxa" w:w="350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save_artifacts trả tuple không có caller dùng</w:t>
            </w:r>
          </w:p>
        </w:tc>
        <w:tc>
          <w:tcPr>
            <w:tcW w:type="dxa" w:w="190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Đã đổi về None</w:t>
            </w:r>
          </w:p>
        </w:tc>
        <w:tc>
          <w:tcPr>
            <w:tcW w:type="dxa" w:w="396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API hàm phản ánh đúng side effect.</w:t>
            </w:r>
          </w:p>
        </w:tc>
      </w:tr>
      <w:tr>
        <w:tc>
          <w:tcPr>
            <w:tcW w:type="dxa" w:w="350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Pytest tạo cache không cần cho CI</w:t>
            </w:r>
          </w:p>
        </w:tc>
        <w:tc>
          <w:tcPr>
            <w:tcW w:type="dxa" w:w="190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Đã tắt cacheprovider</w:t>
            </w:r>
          </w:p>
        </w:tc>
        <w:tc>
          <w:tcPr>
            <w:tcW w:type="dxa" w:w="396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Repository sạch, tránh warning sandbox.</w:t>
            </w:r>
          </w:p>
        </w:tc>
      </w:tr>
      <w:tr>
        <w:tc>
          <w:tcPr>
            <w:tcW w:type="dxa" w:w="350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Logic feature giữa train/inference</w:t>
            </w:r>
          </w:p>
        </w:tc>
        <w:tc>
          <w:tcPr>
            <w:tcW w:type="dxa" w:w="190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Giữ một nguồn</w:t>
            </w:r>
          </w:p>
        </w:tc>
        <w:tc>
          <w:tcPr>
            <w:tcW w:type="dxa" w:w="396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Không copy logic preprocessing.</w:t>
            </w:r>
          </w:p>
        </w:tc>
      </w:tr>
    </w:tbl>
    <w:p>
      <w:pPr>
        <w:spacing w:after="0"/>
      </w:pPr>
    </w:p>
    <w:p>
      <w:r>
        <w:rPr>
          <w:rFonts w:ascii="Calibri" w:hAnsi="Calibri"/>
          <w:b w:val="0"/>
          <w:i w:val="0"/>
          <w:color w:val="232B34"/>
          <w:sz w:val="22"/>
        </w:rPr>
        <w:t>Sau làm sạch: Ruff báo All checks passed; pytest có 13 test thành công; dry-run chạy end-to-end. Không có cache, bytecode hay model thử nghiệm cần commit.</w:t>
      </w:r>
    </w:p>
    <w:p>
      <w:pPr>
        <w:pStyle w:val="Heading1"/>
        <w:keepNext/>
      </w:pPr>
      <w:r>
        <w:t>8. Kiểm thử, CI và khả năng tái lập</w:t>
      </w:r>
    </w:p>
    <w:p>
      <w:r>
        <w:rPr>
          <w:rFonts w:ascii="Calibri" w:hAnsi="Calibri"/>
          <w:b w:val="0"/>
          <w:i w:val="0"/>
          <w:color w:val="232B34"/>
          <w:sz w:val="22"/>
        </w:rPr>
        <w:t>Bộ test bảo vệ schema/config, duplicate và gap audit, lag theo giờ thực, target t+1, time split đa trạm, expanding folds, quality gate, missing O3/SO2, nhãn đầu ra, API JSON và report generator.</w:t>
      </w:r>
    </w:p>
    <w:p>
      <w:r>
        <w:rPr>
          <w:rFonts w:ascii="Calibri" w:hAnsi="Calibri"/>
          <w:b w:val="0"/>
          <w:i w:val="0"/>
          <w:color w:val="232B34"/>
          <w:sz w:val="22"/>
        </w:rPr>
        <w:t>GitHub Actions cài requirements-dev, chạy Ruff, pytest và dry-run training. Metadata ghi random seed, data SHA-256, feature list, giai đoạn train/test, threshold, metric và đường dẫn artifact. MLflow có thể bật bằng config.</w:t>
      </w:r>
    </w:p>
    <w:p>
      <w:r>
        <w:br w:type="page"/>
      </w:r>
    </w:p>
    <w:p>
      <w:pPr>
        <w:pStyle w:val="Heading1"/>
        <w:keepNext/>
      </w:pPr>
      <w:r>
        <w:t>9. API, dashboard và triển khai</w:t>
      </w:r>
    </w:p>
    <w:p>
      <w:r>
        <w:rPr>
          <w:rFonts w:ascii="Calibri" w:hAnsi="Calibri"/>
          <w:b w:val="0"/>
          <w:i w:val="0"/>
          <w:color w:val="232B34"/>
          <w:sz w:val="22"/>
        </w:rPr>
        <w:t>FastAPI cung cấp /health và POST /predict với Pydantic request/response schema. Request chỉ chấp nhận một trạm, từ chối timestamp sai hoặc trùng. Dashboard cho chọn trạm, xem PM2.5 hiện tại, dự báo t+1, mức chất lượng, độ tin cậy tương đối và đồ thị 24 giờ.</w:t>
      </w:r>
    </w:p>
    <w:p>
      <w:r>
        <w:rPr>
          <w:rFonts w:ascii="Calibri" w:hAnsi="Calibri"/>
          <w:b w:val="0"/>
          <w:i w:val="0"/>
          <w:color w:val="232B34"/>
          <w:sz w:val="22"/>
        </w:rPr>
        <w:t>Dockerfile tạo artifact trong image, chuyển sang non-root user và có healthcheck. Docker Compose chạy API cùng dashboard; biến PM25_API_URL tách địa chỉ API khỏi code giao diện.</w:t>
      </w:r>
    </w:p>
    <w:p>
      <w:pPr>
        <w:spacing w:before="80" w:after="160"/>
        <w:ind w:left="115" w:right="115"/>
        <w:shd w:fill="E8EEF5"/>
        <w:pBdr>
          <w:top w:val="single" w:sz="4" w:space="4" w:color="D5D9DE"/>
          <w:left w:val="single" w:sz="4" w:space="4" w:color="D5D9DE"/>
          <w:bottom w:val="single" w:sz="4" w:space="4" w:color="D5D9DE"/>
          <w:right w:val="single" w:sz="4" w:space="4" w:color="D5D9DE"/>
        </w:pBdr>
      </w:pPr>
      <w:r>
        <w:rPr>
          <w:rFonts w:ascii="Calibri" w:hAnsi="Calibri"/>
          <w:b/>
          <w:i w:val="0"/>
          <w:color w:val="1F4D78"/>
          <w:sz w:val="22"/>
        </w:rPr>
        <w:t xml:space="preserve">Lưu ý uncertainty: </w:t>
      </w:r>
      <w:r>
        <w:rPr>
          <w:rFonts w:ascii="Calibri" w:hAnsi="Calibri"/>
          <w:b w:val="0"/>
          <w:i w:val="0"/>
          <w:color w:val="232B34"/>
          <w:sz w:val="22"/>
        </w:rPr>
        <w:t>Confidence hiện suy ra từ độ phân tán giữa các cây và chưa calibration. Cần gọi là độ tin cậy tương đối, không phải xác suất đúng.</w:t>
      </w:r>
    </w:p>
    <w:p>
      <w:pPr>
        <w:pStyle w:val="Heading1"/>
        <w:keepNext/>
      </w:pPr>
      <w:r>
        <w:t>10. Mức sẵn sàng đưa vào CV</w:t>
      </w:r>
    </w:p>
    <w:tbl>
      <w:tblPr>
        <w:tblStyle w:val="TableGrid"/>
        <w:tblW w:type="dxa" w:w="9360"/>
        <w:jc w:val="left"/>
        <w:tblLayout w:type="fixed"/>
        <w:tblLook w:firstColumn="1" w:firstRow="1" w:lastColumn="0" w:lastRow="0" w:noHBand="0" w:noVBand="1" w:val="04A0"/>
        <w:tblInd w:w="120" w:type="dxa"/>
      </w:tblPr>
      <w:tblGrid>
        <w:gridCol w:w="2800"/>
        <w:gridCol w:w="1600"/>
        <w:gridCol w:w="4960"/>
      </w:tblGrid>
      <w:tr>
        <w:trPr>
          <w:tblHeader w:val="true"/>
        </w:trPr>
        <w:tc>
          <w:tcPr>
            <w:tcW w:type="dxa" w:w="2800"/>
            <w:tcMar>
              <w:top w:w="80" w:type="dxa"/>
              <w:start w:w="120" w:type="dxa"/>
              <w:bottom w:w="80" w:type="dxa"/>
              <w:end w:w="120" w:type="dxa"/>
            </w:tcMar>
            <w:vAlign w:val="center"/>
            <w:shd w:fill="F2F4F7"/>
          </w:tcPr>
          <w:p>
            <w:pPr>
              <w:spacing w:before="0" w:after="40" w:line="252" w:lineRule="auto"/>
            </w:pPr>
            <w:r>
              <w:rPr>
                <w:rFonts w:ascii="Calibri" w:hAnsi="Calibri"/>
                <w:b/>
                <w:i w:val="0"/>
                <w:color w:val="232B34"/>
                <w:sz w:val="19"/>
              </w:rPr>
              <w:t>Hạng mục</w:t>
            </w:r>
          </w:p>
        </w:tc>
        <w:tc>
          <w:tcPr>
            <w:tcW w:type="dxa" w:w="1600"/>
            <w:tcMar>
              <w:top w:w="80" w:type="dxa"/>
              <w:start w:w="120" w:type="dxa"/>
              <w:bottom w:w="80" w:type="dxa"/>
              <w:end w:w="120" w:type="dxa"/>
            </w:tcMar>
            <w:vAlign w:val="center"/>
            <w:shd w:fill="F2F4F7"/>
          </w:tcPr>
          <w:p>
            <w:pPr>
              <w:spacing w:before="0" w:after="40" w:line="252" w:lineRule="auto"/>
            </w:pPr>
            <w:r>
              <w:rPr>
                <w:rFonts w:ascii="Calibri" w:hAnsi="Calibri"/>
                <w:b/>
                <w:i w:val="0"/>
                <w:color w:val="232B34"/>
                <w:sz w:val="19"/>
              </w:rPr>
              <w:t>Trạng thái</w:t>
            </w:r>
          </w:p>
        </w:tc>
        <w:tc>
          <w:tcPr>
            <w:tcW w:type="dxa" w:w="4960"/>
            <w:tcMar>
              <w:top w:w="80" w:type="dxa"/>
              <w:start w:w="120" w:type="dxa"/>
              <w:bottom w:w="80" w:type="dxa"/>
              <w:end w:w="120" w:type="dxa"/>
            </w:tcMar>
            <w:vAlign w:val="center"/>
            <w:shd w:fill="F2F4F7"/>
          </w:tcPr>
          <w:p>
            <w:pPr>
              <w:spacing w:before="0" w:after="40" w:line="252" w:lineRule="auto"/>
            </w:pPr>
            <w:r>
              <w:rPr>
                <w:rFonts w:ascii="Calibri" w:hAnsi="Calibri"/>
                <w:b/>
                <w:i w:val="0"/>
                <w:color w:val="232B34"/>
                <w:sz w:val="19"/>
              </w:rPr>
              <w:t>Nhận định</w:t>
            </w:r>
          </w:p>
        </w:tc>
      </w:tr>
      <w:tr>
        <w:tc>
          <w:tcPr>
            <w:tcW w:type="dxa" w:w="280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Engineering</w:t>
            </w:r>
          </w:p>
        </w:tc>
        <w:tc>
          <w:tcPr>
            <w:tcW w:type="dxa" w:w="160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Tốt</w:t>
            </w:r>
          </w:p>
        </w:tc>
        <w:tc>
          <w:tcPr>
            <w:tcW w:type="dxa" w:w="496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Source modular, CLI, API/UI, Docker và CI.</w:t>
            </w:r>
          </w:p>
        </w:tc>
      </w:tr>
      <w:tr>
        <w:tc>
          <w:tcPr>
            <w:tcW w:type="dxa" w:w="280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Leakage safety</w:t>
            </w:r>
          </w:p>
        </w:tc>
        <w:tc>
          <w:tcPr>
            <w:tcW w:type="dxa" w:w="160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Tốt</w:t>
            </w:r>
          </w:p>
        </w:tc>
        <w:tc>
          <w:tcPr>
            <w:tcW w:type="dxa" w:w="496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Lag/target/split/folds đều time-aware và có test.</w:t>
            </w:r>
          </w:p>
        </w:tc>
      </w:tr>
      <w:tr>
        <w:tc>
          <w:tcPr>
            <w:tcW w:type="dxa" w:w="280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Documentation</w:t>
            </w:r>
          </w:p>
        </w:tc>
        <w:tc>
          <w:tcPr>
            <w:tcW w:type="dxa" w:w="160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Tốt</w:t>
            </w:r>
          </w:p>
        </w:tc>
        <w:tc>
          <w:tcPr>
            <w:tcW w:type="dxa" w:w="496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README, Data Card, Model Card và Portfolio guide.</w:t>
            </w:r>
          </w:p>
        </w:tc>
      </w:tr>
      <w:tr>
        <w:tc>
          <w:tcPr>
            <w:tcW w:type="dxa" w:w="280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Dữ liệu thật</w:t>
            </w:r>
          </w:p>
        </w:tc>
        <w:tc>
          <w:tcPr>
            <w:tcW w:type="dxa" w:w="160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Chưa đạt</w:t>
            </w:r>
          </w:p>
        </w:tc>
        <w:tc>
          <w:tcPr>
            <w:tcW w:type="dxa" w:w="496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Sample tổng hợp; thiếu source/license/coverage.</w:t>
            </w:r>
          </w:p>
        </w:tc>
      </w:tr>
      <w:tr>
        <w:tc>
          <w:tcPr>
            <w:tcW w:type="dxa" w:w="280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Hiệu năng model</w:t>
            </w:r>
          </w:p>
        </w:tc>
        <w:tc>
          <w:tcPr>
            <w:tcW w:type="dxa" w:w="160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Chưa đạt</w:t>
            </w:r>
          </w:p>
        </w:tc>
        <w:tc>
          <w:tcPr>
            <w:tcW w:type="dxa" w:w="496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Champion chưa thắng persistence.</w:t>
            </w:r>
          </w:p>
        </w:tc>
      </w:tr>
      <w:tr>
        <w:tc>
          <w:tcPr>
            <w:tcW w:type="dxa" w:w="280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Demo trực quan</w:t>
            </w:r>
          </w:p>
        </w:tc>
        <w:tc>
          <w:tcPr>
            <w:tcW w:type="dxa" w:w="160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Một phần</w:t>
            </w:r>
          </w:p>
        </w:tc>
        <w:tc>
          <w:tcPr>
            <w:tcW w:type="dxa" w:w="4960"/>
            <w:tcMar>
              <w:top w:w="80" w:type="dxa"/>
              <w:start w:w="120" w:type="dxa"/>
              <w:bottom w:w="80" w:type="dxa"/>
              <w:end w:w="120" w:type="dxa"/>
            </w:tcMar>
            <w:vAlign w:val="center"/>
          </w:tcPr>
          <w:p>
            <w:pPr>
              <w:spacing w:before="0" w:after="40" w:line="252" w:lineRule="auto"/>
            </w:pPr>
            <w:r>
              <w:rPr>
                <w:rFonts w:ascii="Calibri" w:hAnsi="Calibri"/>
                <w:b w:val="0"/>
                <w:i w:val="0"/>
                <w:color w:val="232B34"/>
                <w:sz w:val="19"/>
              </w:rPr>
              <w:t>Có dashboard nhưng chưa có ảnh/GIF từ dữ liệu thật.</w:t>
            </w:r>
          </w:p>
        </w:tc>
      </w:tr>
    </w:tbl>
    <w:p>
      <w:pPr>
        <w:spacing w:after="0"/>
      </w:pPr>
    </w:p>
    <w:p>
      <w:r>
        <w:rPr>
          <w:rFonts w:ascii="Calibri" w:hAnsi="Calibri"/>
          <w:b w:val="0"/>
          <w:i w:val="0"/>
          <w:color w:val="232B34"/>
          <w:sz w:val="22"/>
        </w:rPr>
        <w:t>Có thể đưa repository vào CV ngay để chứng minh kỹ năng data engineering, time-series validation, testing và productization. Không nên ghi phần trăm cải thiện model cho đến khi chạy dữ liệu thật và quality gate đạt.</w:t>
      </w:r>
    </w:p>
    <w:p>
      <w:pPr>
        <w:pStyle w:val="Heading1"/>
        <w:keepNext/>
      </w:pPr>
      <w:r>
        <w:t>11. Roadmap đề xuất</w:t>
      </w:r>
    </w:p>
    <w:p>
      <w:r>
        <w:rPr>
          <w:rFonts w:ascii="Calibri" w:hAnsi="Calibri"/>
          <w:b/>
          <w:i w:val="0"/>
          <w:color w:val="232B34"/>
          <w:sz w:val="22"/>
        </w:rPr>
        <w:t xml:space="preserve">Ưu tiên 1. </w:t>
      </w:r>
      <w:r>
        <w:rPr>
          <w:rFonts w:ascii="Calibri" w:hAnsi="Calibri"/>
          <w:b w:val="0"/>
          <w:i w:val="0"/>
          <w:color w:val="232B34"/>
          <w:sz w:val="22"/>
        </w:rPr>
        <w:t>P0 - Dữ liệu thật: hoàn thiện nguồn, giấy phép, khoảng thời gian, số trạm, đơn vị đo và quy ước missing/sentinel. Mục tiêu là bao phủ đủ mùa và sự kiện PM2.5 cao.</w:t>
      </w:r>
    </w:p>
    <w:p>
      <w:r>
        <w:rPr>
          <w:rFonts w:ascii="Calibri" w:hAnsi="Calibri"/>
          <w:b/>
          <w:i w:val="0"/>
          <w:color w:val="232B34"/>
          <w:sz w:val="22"/>
        </w:rPr>
        <w:t xml:space="preserve">Ưu tiên 2. </w:t>
      </w:r>
      <w:r>
        <w:rPr>
          <w:rFonts w:ascii="Calibri" w:hAnsi="Calibri"/>
          <w:b w:val="0"/>
          <w:i w:val="0"/>
          <w:color w:val="232B34"/>
          <w:sz w:val="22"/>
        </w:rPr>
        <w:t>P0 - Metric tái tạo: chạy protocol hiện tại, lưu artifact/MLflow và chỉ cập nhật README từ cùng commit. Champion phải thắng persistence ổn định qua folds và test cuối.</w:t>
      </w:r>
    </w:p>
    <w:p>
      <w:r>
        <w:rPr>
          <w:rFonts w:ascii="Calibri" w:hAnsi="Calibri"/>
          <w:b/>
          <w:i w:val="0"/>
          <w:color w:val="232B34"/>
          <w:sz w:val="22"/>
        </w:rPr>
        <w:t xml:space="preserve">Ưu tiên 3. </w:t>
      </w:r>
      <w:r>
        <w:rPr>
          <w:rFonts w:ascii="Calibri" w:hAnsi="Calibri"/>
          <w:b w:val="0"/>
          <w:i w:val="0"/>
          <w:color w:val="232B34"/>
          <w:sz w:val="22"/>
        </w:rPr>
        <w:t>P1 - Tail performance: tối ưu recall lớp Xấu, high-PM2.5 MAE, threshold và calibration. Quyết định metric gate cùng người dùng nghiệp vụ.</w:t>
      </w:r>
    </w:p>
    <w:p>
      <w:r>
        <w:rPr>
          <w:rFonts w:ascii="Calibri" w:hAnsi="Calibri"/>
          <w:b/>
          <w:i w:val="0"/>
          <w:color w:val="232B34"/>
          <w:sz w:val="22"/>
        </w:rPr>
        <w:t xml:space="preserve">Ưu tiên 4. </w:t>
      </w:r>
      <w:r>
        <w:rPr>
          <w:rFonts w:ascii="Calibri" w:hAnsi="Calibri"/>
          <w:b w:val="0"/>
          <w:i w:val="0"/>
          <w:color w:val="232B34"/>
          <w:sz w:val="22"/>
        </w:rPr>
        <w:t>P1 - Portfolio: thêm ảnh/GIF dashboard, architecture diagram render, bảng kết quả theo trạm/lớp và một release GitHub có tag.</w:t>
      </w:r>
    </w:p>
    <w:p>
      <w:r>
        <w:rPr>
          <w:rFonts w:ascii="Calibri" w:hAnsi="Calibri"/>
          <w:b/>
          <w:i w:val="0"/>
          <w:color w:val="232B34"/>
          <w:sz w:val="22"/>
        </w:rPr>
        <w:t xml:space="preserve">Ưu tiên 5. </w:t>
      </w:r>
      <w:r>
        <w:rPr>
          <w:rFonts w:ascii="Calibri" w:hAnsi="Calibri"/>
          <w:b w:val="0"/>
          <w:i w:val="0"/>
          <w:color w:val="232B34"/>
          <w:sz w:val="22"/>
        </w:rPr>
        <w:t>P2 - Vận hành: theo dõi drift, rolling error, trigger retrain, model registry, rollback và cloud deployment.</w:t>
      </w:r>
    </w:p>
    <w:p>
      <w:pPr>
        <w:pStyle w:val="Heading1"/>
        <w:keepNext/>
      </w:pPr>
      <w:r>
        <w:t>12. Kết luận</w:t>
      </w:r>
    </w:p>
    <w:p>
      <w:r>
        <w:rPr>
          <w:rFonts w:ascii="Calibri" w:hAnsi="Calibri"/>
          <w:b w:val="0"/>
          <w:i w:val="0"/>
          <w:color w:val="232B34"/>
          <w:sz w:val="22"/>
        </w:rPr>
        <w:t>Dự án đã vượt mức notebook portfolio thông thường nhờ protocol đánh giá theo thời gian, baseline bắt buộc, quality gate, kiểm thử và khả năng triển khai. Giá trị nổi bật nhất để kể trong phỏng vấn là quyết định không chấp nhận model phức tạp khi persistence tốt hơn.</w:t>
      </w:r>
    </w:p>
    <w:p>
      <w:r>
        <w:rPr>
          <w:rFonts w:ascii="Calibri" w:hAnsi="Calibri"/>
          <w:b w:val="0"/>
          <w:i w:val="0"/>
          <w:color w:val="232B34"/>
          <w:sz w:val="22"/>
        </w:rPr>
        <w:t>Bước quyết định để chuyển từ portfolio-ready sang CV-ready có số liệu là thay sample bằng dữ liệu thật có nguồn rõ ràng. Khi đó toàn bộ kiến trúc hiện tại có thể tái sử dụng mà không cần viết lại pipeline.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A636E"/>
        <w:sz w:val="18"/>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5A636E"/>
        <w:sz w:val="17"/>
      </w:rPr>
      <w:t>HCMC PM2.5 FORECASTING  |  BÁO CÁO PHÂN TÍCH KỸ THUẬT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32B3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