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RÀ SOÁT VÀ</w:t>
        <w:br/>
        <w:t>LÀM SẠCH MÃ NGUỒN</w:t>
      </w:r>
    </w:p>
    <w:p>
      <w:r>
        <w:rPr>
          <w:b/>
          <w:sz w:val="28"/>
        </w:rPr>
        <w:t>HCMC Real Estate Price Intelligence</w:t>
      </w:r>
      <w:r>
        <w:rPr>
          <w:i/>
        </w:rPr>
        <w:br/>
        <w:t>Phạm vi: source code, logic ML, API, Streamlit, kiểm thử và artifact</w:t>
      </w:r>
    </w:p>
    <w:tbl>
      <w:tblPr>
        <w:tblStyle w:val="TableGrid"/>
        <w:tblW w:type="auto" w:w="0"/>
        <w:tblLook w:firstColumn="1" w:firstRow="1" w:lastColumn="0" w:lastRow="0" w:noHBand="0" w:noVBand="1" w:val="04A0"/>
      </w:tblPr>
      <w:tblGrid>
        <w:gridCol w:w="9858"/>
      </w:tblGrid>
      <w:tr>
        <w:tc>
          <w:tcPr>
            <w:tcW w:type="dxa" w:w="9858"/>
            <w:shd w:fill="D9EAF7"/>
          </w:tcPr>
          <w:p>
            <w:r/>
            <w:r>
              <w:rPr>
                <w:rFonts w:ascii="Aptos" w:hAnsi="Aptos"/>
                <w:b/>
                <w:sz w:val="18"/>
              </w:rPr>
              <w:t>Kết luận nhanh: dự án chạy được; 16/16 kiểm thử đạt. Đã sửa lỗi nhóm dữ liệu có nguy cơ rò rỉ, loại cấu hình CORS dư thừa, gom logic ghi JSON bị lặp, làm sạch type hint và thu hẹp bắt lỗi. README không bị chỉnh sửa.</w:t>
            </w:r>
          </w:p>
        </w:tc>
      </w:tr>
    </w:tbl>
    <w:p>
      <w:pPr>
        <w:pStyle w:val="Heading1"/>
      </w:pPr>
      <w:r>
        <w:t>1. Phạm vi và cấu trúc dự án</w:t>
      </w:r>
    </w:p>
    <w:p>
      <w:r>
        <w:t>Repository Git thực tế nằm tại thư mục hcmc-real-estate-price-intelligence. Thư mục cha chỉ chứa repository này, vì vậy không tồn tại hai bản source song song để hợp nhất hoặc xóa.</w:t>
      </w:r>
    </w:p>
    <w:p>
      <w:pPr>
        <w:pStyle w:val="ListBullet"/>
      </w:pPr>
      <w:r>
        <w:t>src/: làm sạch dữ liệu, tạo đặc trưng, huấn luyện, đánh giá và dự báo.</w:t>
      </w:r>
    </w:p>
    <w:p>
      <w:pPr>
        <w:pStyle w:val="ListBullet"/>
      </w:pPr>
      <w:r>
        <w:t>api/: FastAPI với /health, /model-info và /predict.</w:t>
      </w:r>
    </w:p>
    <w:p>
      <w:pPr>
        <w:pStyle w:val="ListBullet"/>
      </w:pPr>
      <w:r>
        <w:t>app/: giao diện Streamlit nhập dữ liệu và trình bày dự báo/SHAP.</w:t>
      </w:r>
    </w:p>
    <w:p>
      <w:pPr>
        <w:pStyle w:val="ListBullet"/>
      </w:pPr>
      <w:r>
        <w:t>tests/: kiểm thử preprocessing, chống leakage, dự báo và schema API.</w:t>
      </w:r>
    </w:p>
    <w:p>
      <w:pPr>
        <w:pStyle w:val="ListBullet"/>
      </w:pPr>
      <w:r>
        <w:t>models/ và artifacts/: mô hình đã huấn luyện cùng số liệu đánh giá.</w:t>
      </w:r>
    </w:p>
    <w:p>
      <w:pPr>
        <w:pStyle w:val="Heading1"/>
      </w:pPr>
      <w:r>
        <w:t>2. Các vấn đề đã phát hiện và xử lý</w:t>
      </w:r>
    </w:p>
    <w:tbl>
      <w:tblPr>
        <w:tblStyle w:val="TableGrid"/>
        <w:tblW w:type="auto" w:w="0"/>
        <w:tblLayout w:type="fixed"/>
        <w:tblLook w:firstColumn="1" w:firstRow="1" w:lastColumn="0" w:lastRow="0" w:noHBand="0" w:noVBand="1" w:val="04A0"/>
      </w:tblPr>
      <w:tblGrid>
        <w:gridCol w:w="2464"/>
        <w:gridCol w:w="2464"/>
        <w:gridCol w:w="2464"/>
        <w:gridCol w:w="2464"/>
      </w:tblGrid>
      <w:tr>
        <w:tc>
          <w:tcPr>
            <w:tcW w:type="dxa" w:w="1814"/>
            <w:shd w:fill="1F4E79"/>
          </w:tcPr>
          <w:p>
            <w:r/>
            <w:r>
              <w:rPr>
                <w:rFonts w:ascii="Aptos" w:hAnsi="Aptos"/>
                <w:b/>
                <w:color w:val="FFFFFF"/>
                <w:sz w:val="18"/>
              </w:rPr>
              <w:t>Hạng mục</w:t>
            </w:r>
          </w:p>
        </w:tc>
        <w:tc>
          <w:tcPr>
            <w:tcW w:type="dxa" w:w="2438"/>
            <w:shd w:fill="1F4E79"/>
          </w:tcPr>
          <w:p>
            <w:r/>
            <w:r>
              <w:rPr>
                <w:rFonts w:ascii="Aptos" w:hAnsi="Aptos"/>
                <w:b/>
                <w:color w:val="FFFFFF"/>
                <w:sz w:val="18"/>
              </w:rPr>
              <w:t>Phát hiện</w:t>
            </w:r>
          </w:p>
        </w:tc>
        <w:tc>
          <w:tcPr>
            <w:tcW w:type="dxa" w:w="3798"/>
            <w:shd w:fill="1F4E79"/>
          </w:tcPr>
          <w:p>
            <w:r/>
            <w:r>
              <w:rPr>
                <w:rFonts w:ascii="Aptos" w:hAnsi="Aptos"/>
                <w:b/>
                <w:color w:val="FFFFFF"/>
                <w:sz w:val="18"/>
              </w:rPr>
              <w:t>Xử lý</w:t>
            </w:r>
          </w:p>
        </w:tc>
        <w:tc>
          <w:tcPr>
            <w:tcW w:type="dxa" w:w="1191"/>
            <w:shd w:fill="1F4E79"/>
          </w:tcPr>
          <w:p>
            <w:r/>
            <w:r>
              <w:rPr>
                <w:rFonts w:ascii="Aptos" w:hAnsi="Aptos"/>
                <w:b/>
                <w:color w:val="FFFFFF"/>
                <w:sz w:val="18"/>
              </w:rPr>
              <w:t>Trạng thái</w:t>
            </w:r>
          </w:p>
        </w:tc>
      </w:tr>
      <w:tr>
        <w:tc>
          <w:tcPr>
            <w:tcW w:type="dxa" w:w="1814"/>
          </w:tcPr>
          <w:p>
            <w:r/>
            <w:r>
              <w:rPr>
                <w:rFonts w:ascii="Aptos" w:hAnsi="Aptos"/>
                <w:b w:val="0"/>
                <w:sz w:val="18"/>
              </w:rPr>
              <w:t>Chống data leakage</w:t>
            </w:r>
          </w:p>
        </w:tc>
        <w:tc>
          <w:tcPr>
            <w:tcW w:type="dxa" w:w="2438"/>
          </w:tcPr>
          <w:p>
            <w:r/>
            <w:r>
              <w:rPr>
                <w:rFonts w:ascii="Aptos" w:hAnsi="Aptos"/>
                <w:b w:val="0"/>
                <w:sz w:val="18"/>
              </w:rPr>
              <w:t>Chữ ký property_group_id chứa Price; cùng một tài sản đăng lại với giá khác có thể thành hai nhóm.</w:t>
            </w:r>
          </w:p>
        </w:tc>
        <w:tc>
          <w:tcPr>
            <w:tcW w:type="dxa" w:w="3798"/>
          </w:tcPr>
          <w:p>
            <w:r/>
            <w:r>
              <w:rPr>
                <w:rFonts w:ascii="Aptos" w:hAnsi="Aptos"/>
                <w:b w:val="0"/>
                <w:sz w:val="18"/>
              </w:rPr>
              <w:t>Loại Price khỏi chữ ký fallback và bổ sung test cho trường hợp đăng lại đổi giá.</w:t>
            </w:r>
          </w:p>
        </w:tc>
        <w:tc>
          <w:tcPr>
            <w:tcW w:type="dxa" w:w="1191"/>
            <w:shd w:fill="E2F0D9"/>
          </w:tcPr>
          <w:p>
            <w:r/>
            <w:r>
              <w:rPr>
                <w:rFonts w:ascii="Aptos" w:hAnsi="Aptos"/>
                <w:b w:val="0"/>
                <w:sz w:val="18"/>
              </w:rPr>
              <w:t>Đã sửa</w:t>
            </w:r>
          </w:p>
        </w:tc>
      </w:tr>
      <w:tr>
        <w:tc>
          <w:tcPr>
            <w:tcW w:type="dxa" w:w="1814"/>
          </w:tcPr>
          <w:p>
            <w:r/>
            <w:r>
              <w:rPr>
                <w:rFonts w:ascii="Aptos" w:hAnsi="Aptos"/>
                <w:b w:val="0"/>
                <w:sz w:val="18"/>
              </w:rPr>
              <w:t>Cảnh báo ngoài phạm vi</w:t>
            </w:r>
          </w:p>
        </w:tc>
        <w:tc>
          <w:tcPr>
            <w:tcW w:type="dxa" w:w="2438"/>
          </w:tcPr>
          <w:p>
            <w:r/>
            <w:r>
              <w:rPr>
                <w:rFonts w:ascii="Aptos" w:hAnsi="Aptos"/>
                <w:b w:val="0"/>
                <w:sz w:val="18"/>
              </w:rPr>
              <w:t>Chỉ đọc dữ liệu gốc nên bỏ qua đặc trưng được tạo như data_quality_score.</w:t>
            </w:r>
          </w:p>
        </w:tc>
        <w:tc>
          <w:tcPr>
            <w:tcW w:type="dxa" w:w="3798"/>
          </w:tcPr>
          <w:p>
            <w:r/>
            <w:r>
              <w:rPr>
                <w:rFonts w:ascii="Aptos" w:hAnsi="Aptos"/>
                <w:b w:val="0"/>
                <w:sz w:val="18"/>
              </w:rPr>
              <w:t>Đối chiếu trực tiếp feature_frame sau feature engineering và bỏ qua NaN/Infinity.</w:t>
            </w:r>
          </w:p>
        </w:tc>
        <w:tc>
          <w:tcPr>
            <w:tcW w:type="dxa" w:w="1191"/>
            <w:shd w:fill="E2F0D9"/>
          </w:tcPr>
          <w:p>
            <w:r/>
            <w:r>
              <w:rPr>
                <w:rFonts w:ascii="Aptos" w:hAnsi="Aptos"/>
                <w:b w:val="0"/>
                <w:sz w:val="18"/>
              </w:rPr>
              <w:t>Đã sửa</w:t>
            </w:r>
          </w:p>
        </w:tc>
      </w:tr>
      <w:tr>
        <w:tc>
          <w:tcPr>
            <w:tcW w:type="dxa" w:w="1814"/>
          </w:tcPr>
          <w:p>
            <w:r/>
            <w:r>
              <w:rPr>
                <w:rFonts w:ascii="Aptos" w:hAnsi="Aptos"/>
                <w:b w:val="0"/>
                <w:sz w:val="18"/>
              </w:rPr>
              <w:t>API / CORS</w:t>
            </w:r>
          </w:p>
        </w:tc>
        <w:tc>
          <w:tcPr>
            <w:tcW w:type="dxa" w:w="2438"/>
          </w:tcPr>
          <w:p>
            <w:r/>
            <w:r>
              <w:rPr>
                <w:rFonts w:ascii="Aptos" w:hAnsi="Aptos"/>
                <w:b w:val="0"/>
                <w:sz w:val="18"/>
              </w:rPr>
              <w:t>CORS mở '*' kèm credentials dù không có front-end trình duyệt gọi API.</w:t>
            </w:r>
          </w:p>
        </w:tc>
        <w:tc>
          <w:tcPr>
            <w:tcW w:type="dxa" w:w="3798"/>
          </w:tcPr>
          <w:p>
            <w:r/>
            <w:r>
              <w:rPr>
                <w:rFonts w:ascii="Aptos" w:hAnsi="Aptos"/>
                <w:b w:val="0"/>
                <w:sz w:val="18"/>
              </w:rPr>
              <w:t>Xóa middleware CORS dư thừa, giảm bề mặt cấu hình và tránh thiết lập không an toàn.</w:t>
            </w:r>
          </w:p>
        </w:tc>
        <w:tc>
          <w:tcPr>
            <w:tcW w:type="dxa" w:w="1191"/>
            <w:shd w:fill="E2F0D9"/>
          </w:tcPr>
          <w:p>
            <w:r/>
            <w:r>
              <w:rPr>
                <w:rFonts w:ascii="Aptos" w:hAnsi="Aptos"/>
                <w:b w:val="0"/>
                <w:sz w:val="18"/>
              </w:rPr>
              <w:t>Đã sửa</w:t>
            </w:r>
          </w:p>
        </w:tc>
      </w:tr>
      <w:tr>
        <w:tc>
          <w:tcPr>
            <w:tcW w:type="dxa" w:w="1814"/>
          </w:tcPr>
          <w:p>
            <w:r/>
            <w:r>
              <w:rPr>
                <w:rFonts w:ascii="Aptos" w:hAnsi="Aptos"/>
                <w:b w:val="0"/>
                <w:sz w:val="18"/>
              </w:rPr>
              <w:t>Báo cáo huấn luyện</w:t>
            </w:r>
          </w:p>
        </w:tc>
        <w:tc>
          <w:tcPr>
            <w:tcW w:type="dxa" w:w="2438"/>
          </w:tcPr>
          <w:p>
            <w:r/>
            <w:r>
              <w:rPr>
                <w:rFonts w:ascii="Aptos" w:hAnsi="Aptos"/>
                <w:b w:val="0"/>
                <w:sz w:val="18"/>
              </w:rPr>
              <w:t>Bốn đoạn write_text/json.dumps lặp lại và tên champion dễ hiểu nhầm mô hình đang triển khai.</w:t>
            </w:r>
          </w:p>
        </w:tc>
        <w:tc>
          <w:tcPr>
            <w:tcW w:type="dxa" w:w="3798"/>
          </w:tcPr>
          <w:p>
            <w:r/>
            <w:r>
              <w:rPr>
                <w:rFonts w:ascii="Aptos" w:hAnsi="Aptos"/>
                <w:b w:val="0"/>
                <w:sz w:val="18"/>
              </w:rPr>
              <w:t>Gom vào _write_json; tách recommended_model và deployed_model rõ ràng.</w:t>
            </w:r>
          </w:p>
        </w:tc>
        <w:tc>
          <w:tcPr>
            <w:tcW w:type="dxa" w:w="1191"/>
            <w:shd w:fill="E2F0D9"/>
          </w:tcPr>
          <w:p>
            <w:r/>
            <w:r>
              <w:rPr>
                <w:rFonts w:ascii="Aptos" w:hAnsi="Aptos"/>
                <w:b w:val="0"/>
                <w:sz w:val="18"/>
              </w:rPr>
              <w:t>Đã sửa</w:t>
            </w:r>
          </w:p>
        </w:tc>
      </w:tr>
      <w:tr>
        <w:tc>
          <w:tcPr>
            <w:tcW w:type="dxa" w:w="1814"/>
          </w:tcPr>
          <w:p>
            <w:r/>
            <w:r>
              <w:rPr>
                <w:rFonts w:ascii="Aptos" w:hAnsi="Aptos"/>
                <w:b w:val="0"/>
                <w:sz w:val="18"/>
              </w:rPr>
              <w:t>Type hint / lint</w:t>
            </w:r>
          </w:p>
        </w:tc>
        <w:tc>
          <w:tcPr>
            <w:tcW w:type="dxa" w:w="2438"/>
          </w:tcPr>
          <w:p>
            <w:r/>
            <w:r>
              <w:rPr>
                <w:rFonts w:ascii="Aptos" w:hAnsi="Aptos"/>
                <w:b w:val="0"/>
                <w:sz w:val="18"/>
              </w:rPr>
              <w:t>Dùng Dict/List/Tuple/Set cũ, ép int không cần thiết và import chưa chuẩn.</w:t>
            </w:r>
          </w:p>
        </w:tc>
        <w:tc>
          <w:tcPr>
            <w:tcW w:type="dxa" w:w="3798"/>
          </w:tcPr>
          <w:p>
            <w:r/>
            <w:r>
              <w:rPr>
                <w:rFonts w:ascii="Aptos" w:hAnsi="Aptos"/>
                <w:b w:val="0"/>
                <w:sz w:val="18"/>
              </w:rPr>
              <w:t>Chuyển sang kiểu dựng sẵn Python 3.11+, bỏ ép kiểu thừa và sắp xếp import.</w:t>
            </w:r>
          </w:p>
        </w:tc>
        <w:tc>
          <w:tcPr>
            <w:tcW w:type="dxa" w:w="1191"/>
            <w:shd w:fill="E2F0D9"/>
          </w:tcPr>
          <w:p>
            <w:r/>
            <w:r>
              <w:rPr>
                <w:rFonts w:ascii="Aptos" w:hAnsi="Aptos"/>
                <w:b w:val="0"/>
                <w:sz w:val="18"/>
              </w:rPr>
              <w:t>Đã sửa</w:t>
            </w:r>
          </w:p>
        </w:tc>
      </w:tr>
      <w:tr>
        <w:tc>
          <w:tcPr>
            <w:tcW w:type="dxa" w:w="1814"/>
          </w:tcPr>
          <w:p>
            <w:r/>
            <w:r>
              <w:rPr>
                <w:rFonts w:ascii="Aptos" w:hAnsi="Aptos"/>
                <w:b w:val="0"/>
                <w:sz w:val="18"/>
              </w:rPr>
              <w:t>Xử lý ngoại lệ UI</w:t>
            </w:r>
          </w:p>
        </w:tc>
        <w:tc>
          <w:tcPr>
            <w:tcW w:type="dxa" w:w="2438"/>
          </w:tcPr>
          <w:p>
            <w:r/>
            <w:r>
              <w:rPr>
                <w:rFonts w:ascii="Aptos" w:hAnsi="Aptos"/>
                <w:b w:val="0"/>
                <w:sz w:val="18"/>
              </w:rPr>
              <w:t>Streamlit bắt Exception quá rộng, có thể che lỗi lập trình.</w:t>
            </w:r>
          </w:p>
        </w:tc>
        <w:tc>
          <w:tcPr>
            <w:tcW w:type="dxa" w:w="3798"/>
          </w:tcPr>
          <w:p>
            <w:r/>
            <w:r>
              <w:rPr>
                <w:rFonts w:ascii="Aptos" w:hAnsi="Aptos"/>
                <w:b w:val="0"/>
                <w:sz w:val="18"/>
              </w:rPr>
              <w:t>Chỉ bắt FileNotFoundError, KeyError và ValueError ở màn hình thông tin mô hình.</w:t>
            </w:r>
          </w:p>
        </w:tc>
        <w:tc>
          <w:tcPr>
            <w:tcW w:type="dxa" w:w="1191"/>
            <w:shd w:fill="E2F0D9"/>
          </w:tcPr>
          <w:p>
            <w:r/>
            <w:r>
              <w:rPr>
                <w:rFonts w:ascii="Aptos" w:hAnsi="Aptos"/>
                <w:b w:val="0"/>
                <w:sz w:val="18"/>
              </w:rPr>
              <w:t>Đã sửa</w:t>
            </w:r>
          </w:p>
        </w:tc>
      </w:tr>
    </w:tbl>
    <w:p>
      <w:pPr>
        <w:pStyle w:val="Heading1"/>
      </w:pPr>
      <w:r>
        <w:t>3. Kiểm tra chất lượng và kết quả chạy</w:t>
      </w:r>
    </w:p>
    <w:tbl>
      <w:tblPr>
        <w:tblStyle w:val="TableGrid"/>
        <w:tblW w:type="auto" w:w="0"/>
        <w:tblLook w:firstColumn="1" w:firstRow="1" w:lastColumn="0" w:lastRow="0" w:noHBand="0" w:noVBand="1" w:val="04A0"/>
      </w:tblPr>
      <w:tblGrid>
        <w:gridCol w:w="3286"/>
        <w:gridCol w:w="3286"/>
        <w:gridCol w:w="3286"/>
      </w:tblGrid>
      <w:tr>
        <w:tc>
          <w:tcPr>
            <w:tcW w:type="dxa" w:w="3286"/>
            <w:shd w:fill="1F4E79"/>
          </w:tcPr>
          <w:p>
            <w:r/>
            <w:r>
              <w:rPr>
                <w:rFonts w:ascii="Aptos" w:hAnsi="Aptos"/>
                <w:b/>
                <w:color w:val="FFFFFF"/>
                <w:sz w:val="18"/>
              </w:rPr>
              <w:t>Kiểm tra</w:t>
            </w:r>
          </w:p>
        </w:tc>
        <w:tc>
          <w:tcPr>
            <w:tcW w:type="dxa" w:w="3286"/>
            <w:shd w:fill="1F4E79"/>
          </w:tcPr>
          <w:p>
            <w:r/>
            <w:r>
              <w:rPr>
                <w:rFonts w:ascii="Aptos" w:hAnsi="Aptos"/>
                <w:b/>
                <w:color w:val="FFFFFF"/>
                <w:sz w:val="18"/>
              </w:rPr>
              <w:t>Kết quả</w:t>
            </w:r>
          </w:p>
        </w:tc>
        <w:tc>
          <w:tcPr>
            <w:tcW w:type="dxa" w:w="3286"/>
            <w:shd w:fill="1F4E79"/>
          </w:tcPr>
          <w:p>
            <w:r/>
            <w:r>
              <w:rPr>
                <w:rFonts w:ascii="Aptos" w:hAnsi="Aptos"/>
                <w:b/>
                <w:color w:val="FFFFFF"/>
                <w:sz w:val="18"/>
              </w:rPr>
              <w:t>Ghi chú</w:t>
            </w:r>
          </w:p>
        </w:tc>
      </w:tr>
      <w:tr>
        <w:tc>
          <w:tcPr>
            <w:tcW w:type="dxa" w:w="3286"/>
          </w:tcPr>
          <w:p>
            <w:r/>
            <w:r>
              <w:rPr>
                <w:rFonts w:ascii="Aptos" w:hAnsi="Aptos"/>
                <w:b w:val="0"/>
                <w:sz w:val="18"/>
              </w:rPr>
              <w:t>Ruff</w:t>
            </w:r>
          </w:p>
        </w:tc>
        <w:tc>
          <w:tcPr>
            <w:tcW w:type="dxa" w:w="3286"/>
          </w:tcPr>
          <w:p>
            <w:r/>
            <w:r>
              <w:rPr>
                <w:rFonts w:ascii="Aptos" w:hAnsi="Aptos"/>
                <w:b w:val="0"/>
                <w:sz w:val="18"/>
              </w:rPr>
              <w:t>Đạt</w:t>
            </w:r>
          </w:p>
        </w:tc>
        <w:tc>
          <w:tcPr>
            <w:tcW w:type="dxa" w:w="3286"/>
          </w:tcPr>
          <w:p>
            <w:r/>
            <w:r>
              <w:rPr>
                <w:rFonts w:ascii="Aptos" w:hAnsi="Aptos"/>
                <w:b w:val="0"/>
                <w:sz w:val="18"/>
              </w:rPr>
              <w:t>Không còn lỗi phân tích tĩnh trong src, api, app và tests.</w:t>
            </w:r>
          </w:p>
        </w:tc>
      </w:tr>
      <w:tr>
        <w:tc>
          <w:tcPr>
            <w:tcW w:type="dxa" w:w="3286"/>
          </w:tcPr>
          <w:p>
            <w:r/>
            <w:r>
              <w:rPr>
                <w:rFonts w:ascii="Aptos" w:hAnsi="Aptos"/>
                <w:b w:val="0"/>
                <w:sz w:val="18"/>
              </w:rPr>
              <w:t>Pytest</w:t>
            </w:r>
          </w:p>
        </w:tc>
        <w:tc>
          <w:tcPr>
            <w:tcW w:type="dxa" w:w="3286"/>
          </w:tcPr>
          <w:p>
            <w:r/>
            <w:r>
              <w:rPr>
                <w:rFonts w:ascii="Aptos" w:hAnsi="Aptos"/>
                <w:b w:val="0"/>
                <w:sz w:val="18"/>
              </w:rPr>
              <w:t>16/16 đạt</w:t>
            </w:r>
          </w:p>
        </w:tc>
        <w:tc>
          <w:tcPr>
            <w:tcW w:type="dxa" w:w="3286"/>
          </w:tcPr>
          <w:p>
            <w:r/>
            <w:r>
              <w:rPr>
                <w:rFonts w:ascii="Aptos" w:hAnsi="Aptos"/>
                <w:b w:val="0"/>
                <w:sz w:val="18"/>
              </w:rPr>
              <w:t>Bao gồm test leakage, preprocessing, prediction và API schema.</w:t>
            </w:r>
          </w:p>
        </w:tc>
      </w:tr>
      <w:tr>
        <w:tc>
          <w:tcPr>
            <w:tcW w:type="dxa" w:w="3286"/>
          </w:tcPr>
          <w:p>
            <w:r/>
            <w:r>
              <w:rPr>
                <w:rFonts w:ascii="Aptos" w:hAnsi="Aptos"/>
                <w:b w:val="0"/>
                <w:sz w:val="18"/>
              </w:rPr>
              <w:t>python -m src.train</w:t>
            </w:r>
          </w:p>
        </w:tc>
        <w:tc>
          <w:tcPr>
            <w:tcW w:type="dxa" w:w="3286"/>
          </w:tcPr>
          <w:p>
            <w:r/>
            <w:r>
              <w:rPr>
                <w:rFonts w:ascii="Aptos" w:hAnsi="Aptos"/>
                <w:b w:val="0"/>
                <w:sz w:val="18"/>
              </w:rPr>
              <w:t>Đạt</w:t>
            </w:r>
          </w:p>
        </w:tc>
        <w:tc>
          <w:tcPr>
            <w:tcW w:type="dxa" w:w="3286"/>
          </w:tcPr>
          <w:p>
            <w:r/>
            <w:r>
              <w:rPr>
                <w:rFonts w:ascii="Aptos" w:hAnsi="Aptos"/>
                <w:b w:val="0"/>
                <w:sz w:val="18"/>
              </w:rPr>
              <w:t>Huấn luyện lại và ghi model/artifacts thành công.</w:t>
            </w:r>
          </w:p>
        </w:tc>
      </w:tr>
      <w:tr>
        <w:tc>
          <w:tcPr>
            <w:tcW w:type="dxa" w:w="3286"/>
          </w:tcPr>
          <w:p>
            <w:r/>
            <w:r>
              <w:rPr>
                <w:rFonts w:ascii="Aptos" w:hAnsi="Aptos"/>
                <w:b w:val="0"/>
                <w:sz w:val="18"/>
              </w:rPr>
              <w:t>python -m src.evaluate</w:t>
            </w:r>
          </w:p>
        </w:tc>
        <w:tc>
          <w:tcPr>
            <w:tcW w:type="dxa" w:w="3286"/>
          </w:tcPr>
          <w:p>
            <w:r/>
            <w:r>
              <w:rPr>
                <w:rFonts w:ascii="Aptos" w:hAnsi="Aptos"/>
                <w:b w:val="0"/>
                <w:sz w:val="18"/>
              </w:rPr>
              <w:t>Đạt</w:t>
            </w:r>
          </w:p>
        </w:tc>
        <w:tc>
          <w:tcPr>
            <w:tcW w:type="dxa" w:w="3286"/>
          </w:tcPr>
          <w:p>
            <w:r/>
            <w:r>
              <w:rPr>
                <w:rFonts w:ascii="Aptos" w:hAnsi="Aptos"/>
                <w:b w:val="0"/>
                <w:sz w:val="18"/>
              </w:rPr>
              <w:t>Đọc và in metrics đã lưu.</w:t>
            </w:r>
          </w:p>
        </w:tc>
      </w:tr>
      <w:tr>
        <w:tc>
          <w:tcPr>
            <w:tcW w:type="dxa" w:w="3286"/>
          </w:tcPr>
          <w:p>
            <w:r/>
            <w:r>
              <w:rPr>
                <w:rFonts w:ascii="Aptos" w:hAnsi="Aptos"/>
                <w:b w:val="0"/>
                <w:sz w:val="18"/>
              </w:rPr>
              <w:t>FastAPI</w:t>
            </w:r>
          </w:p>
        </w:tc>
        <w:tc>
          <w:tcPr>
            <w:tcW w:type="dxa" w:w="3286"/>
          </w:tcPr>
          <w:p>
            <w:r/>
            <w:r>
              <w:rPr>
                <w:rFonts w:ascii="Aptos" w:hAnsi="Aptos"/>
                <w:b w:val="0"/>
                <w:sz w:val="18"/>
              </w:rPr>
              <w:t>Đạt</w:t>
            </w:r>
          </w:p>
        </w:tc>
        <w:tc>
          <w:tcPr>
            <w:tcW w:type="dxa" w:w="3286"/>
          </w:tcPr>
          <w:p>
            <w:r/>
            <w:r>
              <w:rPr>
                <w:rFonts w:ascii="Aptos" w:hAnsi="Aptos"/>
                <w:b w:val="0"/>
                <w:sz w:val="18"/>
              </w:rPr>
              <w:t>Ba endpoint trả HTTP 200; /predict chạy dự báo thật và trả SHAP.</w:t>
            </w:r>
          </w:p>
        </w:tc>
      </w:tr>
      <w:tr>
        <w:tc>
          <w:tcPr>
            <w:tcW w:type="dxa" w:w="3286"/>
          </w:tcPr>
          <w:p>
            <w:r/>
            <w:r>
              <w:rPr>
                <w:rFonts w:ascii="Aptos" w:hAnsi="Aptos"/>
                <w:b w:val="0"/>
                <w:sz w:val="18"/>
              </w:rPr>
              <w:t>Streamlit</w:t>
            </w:r>
          </w:p>
        </w:tc>
        <w:tc>
          <w:tcPr>
            <w:tcW w:type="dxa" w:w="3286"/>
          </w:tcPr>
          <w:p>
            <w:r/>
            <w:r>
              <w:rPr>
                <w:rFonts w:ascii="Aptos" w:hAnsi="Aptos"/>
                <w:b w:val="0"/>
                <w:sz w:val="18"/>
              </w:rPr>
              <w:t>Đạt</w:t>
            </w:r>
          </w:p>
        </w:tc>
        <w:tc>
          <w:tcPr>
            <w:tcW w:type="dxa" w:w="3286"/>
          </w:tcPr>
          <w:p>
            <w:r/>
            <w:r>
              <w:rPr>
                <w:rFonts w:ascii="Aptos" w:hAnsi="Aptos"/>
                <w:b w:val="0"/>
                <w:sz w:val="18"/>
              </w:rPr>
              <w:t>Khởi động headless và trang gốc trả HTTP 200.</w:t>
            </w:r>
          </w:p>
        </w:tc>
      </w:tr>
      <w:tr>
        <w:tc>
          <w:tcPr>
            <w:tcW w:type="dxa" w:w="3286"/>
          </w:tcPr>
          <w:p>
            <w:r/>
            <w:r>
              <w:rPr>
                <w:rFonts w:ascii="Aptos" w:hAnsi="Aptos"/>
                <w:b w:val="0"/>
                <w:sz w:val="18"/>
              </w:rPr>
              <w:t>Docker</w:t>
            </w:r>
          </w:p>
        </w:tc>
        <w:tc>
          <w:tcPr>
            <w:tcW w:type="dxa" w:w="3286"/>
          </w:tcPr>
          <w:p>
            <w:r/>
            <w:r>
              <w:rPr>
                <w:rFonts w:ascii="Aptos" w:hAnsi="Aptos"/>
                <w:b w:val="0"/>
                <w:sz w:val="18"/>
              </w:rPr>
              <w:t>Chưa chạy</w:t>
            </w:r>
          </w:p>
        </w:tc>
        <w:tc>
          <w:tcPr>
            <w:tcW w:type="dxa" w:w="3286"/>
          </w:tcPr>
          <w:p>
            <w:r/>
            <w:r>
              <w:rPr>
                <w:rFonts w:ascii="Aptos" w:hAnsi="Aptos"/>
                <w:b w:val="0"/>
                <w:sz w:val="18"/>
              </w:rPr>
              <w:t>Máy kiểm tra không cài Docker CLI; chưa thể xác nhận docker build.</w:t>
            </w:r>
          </w:p>
        </w:tc>
      </w:tr>
    </w:tbl>
    <w:p>
      <w:pPr>
        <w:pStyle w:val="Heading1"/>
      </w:pPr>
      <w:r>
        <w:t>4. Kết quả mô hình sau khi huấn luyện lại</w:t>
      </w:r>
    </w:p>
    <w:tbl>
      <w:tblPr>
        <w:tblStyle w:val="LightShading-Accent1"/>
        <w:tblW w:type="auto" w:w="0"/>
        <w:tblLook w:firstColumn="1" w:firstRow="1" w:lastColumn="0" w:lastRow="0" w:noHBand="0" w:noVBand="1" w:val="04A0"/>
      </w:tblPr>
      <w:tblGrid>
        <w:gridCol w:w="4929"/>
        <w:gridCol w:w="4929"/>
      </w:tblGrid>
      <w:tr>
        <w:tc>
          <w:tcPr>
            <w:tcW w:type="dxa" w:w="4929"/>
          </w:tcPr>
          <w:p>
            <w:r/>
            <w:r>
              <w:rPr>
                <w:rFonts w:ascii="Aptos" w:hAnsi="Aptos"/>
                <w:b/>
                <w:sz w:val="18"/>
              </w:rPr>
              <w:t>Train / Calibration / Test</w:t>
            </w:r>
          </w:p>
        </w:tc>
        <w:tc>
          <w:tcPr>
            <w:tcW w:type="dxa" w:w="4929"/>
          </w:tcPr>
          <w:p>
            <w:r/>
            <w:r>
              <w:rPr>
                <w:rFonts w:ascii="Aptos" w:hAnsi="Aptos"/>
                <w:b w:val="0"/>
                <w:sz w:val="18"/>
              </w:rPr>
              <w:t>465 / 116 / 146 bản ghi</w:t>
            </w:r>
          </w:p>
        </w:tc>
      </w:tr>
      <w:tr>
        <w:tc>
          <w:tcPr>
            <w:tcW w:type="dxa" w:w="4929"/>
          </w:tcPr>
          <w:p>
            <w:r/>
            <w:r>
              <w:rPr>
                <w:rFonts w:ascii="Aptos" w:hAnsi="Aptos"/>
                <w:b/>
                <w:sz w:val="18"/>
              </w:rPr>
              <w:t>MAE</w:t>
            </w:r>
          </w:p>
        </w:tc>
        <w:tc>
          <w:tcPr>
            <w:tcW w:type="dxa" w:w="4929"/>
          </w:tcPr>
          <w:p>
            <w:r/>
            <w:r>
              <w:rPr>
                <w:rFonts w:ascii="Aptos" w:hAnsi="Aptos"/>
                <w:b w:val="0"/>
                <w:sz w:val="18"/>
              </w:rPr>
              <w:t>4.947,8 triệu VND</w:t>
            </w:r>
          </w:p>
        </w:tc>
      </w:tr>
      <w:tr>
        <w:tc>
          <w:tcPr>
            <w:tcW w:type="dxa" w:w="4929"/>
          </w:tcPr>
          <w:p>
            <w:r/>
            <w:r>
              <w:rPr>
                <w:rFonts w:ascii="Aptos" w:hAnsi="Aptos"/>
                <w:b/>
                <w:sz w:val="18"/>
              </w:rPr>
              <w:t>RMSE</w:t>
            </w:r>
          </w:p>
        </w:tc>
        <w:tc>
          <w:tcPr>
            <w:tcW w:type="dxa" w:w="4929"/>
          </w:tcPr>
          <w:p>
            <w:r/>
            <w:r>
              <w:rPr>
                <w:rFonts w:ascii="Aptos" w:hAnsi="Aptos"/>
                <w:b w:val="0"/>
                <w:sz w:val="18"/>
              </w:rPr>
              <w:t>7.367,7 triệu VND</w:t>
            </w:r>
          </w:p>
        </w:tc>
      </w:tr>
      <w:tr>
        <w:tc>
          <w:tcPr>
            <w:tcW w:type="dxa" w:w="4929"/>
          </w:tcPr>
          <w:p>
            <w:r/>
            <w:r>
              <w:rPr>
                <w:rFonts w:ascii="Aptos" w:hAnsi="Aptos"/>
                <w:b/>
                <w:sz w:val="18"/>
              </w:rPr>
              <w:t>R²</w:t>
            </w:r>
          </w:p>
        </w:tc>
        <w:tc>
          <w:tcPr>
            <w:tcW w:type="dxa" w:w="4929"/>
          </w:tcPr>
          <w:p>
            <w:r/>
            <w:r>
              <w:rPr>
                <w:rFonts w:ascii="Aptos" w:hAnsi="Aptos"/>
                <w:b w:val="0"/>
                <w:sz w:val="18"/>
              </w:rPr>
              <w:t>0,2463</w:t>
            </w:r>
          </w:p>
        </w:tc>
      </w:tr>
      <w:tr>
        <w:tc>
          <w:tcPr>
            <w:tcW w:type="dxa" w:w="4929"/>
          </w:tcPr>
          <w:p>
            <w:r/>
            <w:r>
              <w:rPr>
                <w:rFonts w:ascii="Aptos" w:hAnsi="Aptos"/>
                <w:b/>
                <w:sz w:val="18"/>
              </w:rPr>
              <w:t>MAPE</w:t>
            </w:r>
          </w:p>
        </w:tc>
        <w:tc>
          <w:tcPr>
            <w:tcW w:type="dxa" w:w="4929"/>
          </w:tcPr>
          <w:p>
            <w:r/>
            <w:r>
              <w:rPr>
                <w:rFonts w:ascii="Aptos" w:hAnsi="Aptos"/>
                <w:b w:val="0"/>
                <w:sz w:val="18"/>
              </w:rPr>
              <w:t>65,83%</w:t>
            </w:r>
          </w:p>
        </w:tc>
      </w:tr>
      <w:tr>
        <w:tc>
          <w:tcPr>
            <w:tcW w:type="dxa" w:w="4929"/>
          </w:tcPr>
          <w:p>
            <w:r/>
            <w:r>
              <w:rPr>
                <w:rFonts w:ascii="Aptos" w:hAnsi="Aptos"/>
                <w:b/>
                <w:sz w:val="18"/>
              </w:rPr>
              <w:t>Mức bao phủ khoảng dự báo</w:t>
            </w:r>
          </w:p>
        </w:tc>
        <w:tc>
          <w:tcPr>
            <w:tcW w:type="dxa" w:w="4929"/>
          </w:tcPr>
          <w:p>
            <w:r/>
            <w:r>
              <w:rPr>
                <w:rFonts w:ascii="Aptos" w:hAnsi="Aptos"/>
                <w:b w:val="0"/>
                <w:sz w:val="18"/>
              </w:rPr>
              <w:t>75,34% (mục tiêu 80%)</w:t>
            </w:r>
          </w:p>
        </w:tc>
      </w:tr>
    </w:tbl>
    <w:p>
      <w:r>
        <w:t>Diễn giải: mô hình hoạt động đúng về mặt kỹ thuật nhưng độ chính xác còn hạn chế. R² thấp và MAPE cao cho thấy dữ liệu mẫu chưa đủ để tuyên bố định giá chính xác. Khoảng dự báo thực nghiệm cũng thấp hơn mục tiêu 80%, vì vậy giao diện cần tiếp tục giữ cảnh báo và miễn trừ trách nhiệm.</w:t>
      </w:r>
    </w:p>
    <w:p>
      <w:pPr>
        <w:pStyle w:val="Heading1"/>
      </w:pPr>
      <w:r>
        <w:t>5. Phần dư thừa và file tạm</w:t>
      </w:r>
    </w:p>
    <w:p>
      <w:r>
        <w:t>Không phát hiện module Python chết hoặc bản source trùng trong repository. Các thư mục __pycache__ và .pytest_cache là dữ liệu cục bộ đã được .gitignore loại khỏi GitHub; một số file cache đang bị tiến trình hệ thống khóa quyền nên không xóa vật lý được trong phiên này. Chúng không xuất hiện trong git status và không ảnh hưởng nội dung push.</w:t>
      </w:r>
    </w:p>
    <w:p>
      <w:pPr>
        <w:pStyle w:val="Heading1"/>
      </w:pPr>
      <w:r>
        <w:t>6. Rủi ro còn lại và đề xuất ưu tiên</w:t>
      </w:r>
    </w:p>
    <w:p>
      <w:pPr>
        <w:pStyle w:val="ListBullet"/>
      </w:pPr>
      <w:r>
        <w:t>Cao: cải thiện dữ liệu và đặc trưng trước khi tối ưu thuật toán; hiệu năng hiện chưa đủ mạnh cho quyết định tài chính.</w:t>
      </w:r>
    </w:p>
    <w:p>
      <w:pPr>
        <w:pStyle w:val="ListBullet"/>
      </w:pPr>
      <w:r>
        <w:t>Cao: kiểm tra lại conformal coverage trên tập dữ liệu lớn hơn và theo từng phân khúc.</w:t>
      </w:r>
    </w:p>
    <w:p>
      <w:pPr>
        <w:pStyle w:val="ListBullet"/>
      </w:pPr>
      <w:r>
        <w:t>Trung bình: thêm kiểm thử tích hợp dự báo thật không mock để khóa schema SHAP và cảnh báo phạm vi.</w:t>
      </w:r>
    </w:p>
    <w:p>
      <w:pPr>
        <w:pStyle w:val="ListBullet"/>
      </w:pPr>
      <w:r>
        <w:t>Trung bình: chạy docker build và smoke test container trên máy có Docker trước khi phát hành.</w:t>
      </w:r>
    </w:p>
    <w:p>
      <w:pPr>
        <w:pStyle w:val="ListBullet"/>
      </w:pPr>
      <w:r>
        <w:t>Thấp: chỉ bật CORS trở lại khi có domain front-end cụ thể; cấu hình bằng biến môi trường, không dùng '*'.</w:t>
      </w:r>
    </w:p>
    <w:p>
      <w:pPr>
        <w:pStyle w:val="ListBullet"/>
      </w:pPr>
      <w:r>
        <w:t>Thấp: file joblib chỉ được tải từ artifact tin cậy vì định dạng pickle không an toàn với nguồn không xác định.</w:t>
      </w:r>
    </w:p>
    <w:p>
      <w:pPr>
        <w:pStyle w:val="Heading1"/>
      </w:pPr>
      <w:r>
        <w:t>7. Kết luận</w:t>
      </w:r>
    </w:p>
    <w:p>
      <w:r>
        <w:t>Source code hiện gọn và nhất quán hơn, các chú thích chính bằng tiếng Việt, không còn cảnh báo Ruff, và toàn bộ luồng chạy tối thiểu đã được xác nhận ngoại trừ Docker do thiếu công cụ trên máy. Dự án phù hợp để đưa lên GitHub dưới dạng demo portfolio nếu mô tả rõ đây là giá đăng tham khảo, không phải giá giao dịch hay kết quả thẩm định chuyên nghiệp.</w:t>
      </w:r>
    </w:p>
    <w:sectPr w:rsidR="00FC693F" w:rsidRPr="0006063C" w:rsidSect="00034616">
      <w:headerReference w:type="default" r:id="rId9"/>
      <w:footerReference w:type="default" r:id="rId10"/>
      <w:pgSz w:w="12240" w:h="15840"/>
      <w:pgMar w:top="850" w:right="1191" w:bottom="85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kỹ thuật • 31/08/2026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6"/>
      </w:rPr>
      <w:t>HCMC REAL ESTATE PRICE INTELLIGENCE  |  CODE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