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748" w:rsidRDefault="002B0D00" w:rsidP="002B0D00">
      <w:pPr>
        <w:jc w:val="center"/>
        <w:rPr>
          <w:b/>
          <w:bCs/>
          <w:u w:val="single"/>
          <w:rtl/>
        </w:rPr>
      </w:pPr>
      <w:r w:rsidRPr="002B0D00">
        <w:rPr>
          <w:rFonts w:hint="cs"/>
          <w:b/>
          <w:bCs/>
          <w:u w:val="single"/>
          <w:rtl/>
        </w:rPr>
        <w:t xml:space="preserve">תקנת הציבור </w:t>
      </w:r>
      <w:r>
        <w:rPr>
          <w:b/>
          <w:bCs/>
          <w:u w:val="single"/>
          <w:rtl/>
        </w:rPr>
        <w:t>–</w:t>
      </w:r>
    </w:p>
    <w:p w:rsidR="002B0D00" w:rsidRPr="002B0D00" w:rsidRDefault="002B0D00" w:rsidP="002B0D00">
      <w:pPr>
        <w:jc w:val="both"/>
        <w:rPr>
          <w:rFonts w:asciiTheme="minorBidi" w:hAnsiTheme="minorBidi"/>
          <w:rtl/>
        </w:rPr>
      </w:pPr>
      <w:r>
        <w:rPr>
          <w:rFonts w:asciiTheme="minorBidi" w:hAnsiTheme="minorBidi"/>
          <w:rtl/>
        </w:rPr>
        <w:t>סעיף 30 לחוק החוזי</w:t>
      </w:r>
      <w:r>
        <w:rPr>
          <w:rFonts w:asciiTheme="minorBidi" w:hAnsiTheme="minorBidi" w:hint="cs"/>
          <w:rtl/>
        </w:rPr>
        <w:t>ם.</w:t>
      </w:r>
    </w:p>
    <w:p w:rsidR="002B0D00" w:rsidRPr="002B0D00" w:rsidRDefault="002B0D00" w:rsidP="002B0D00">
      <w:pPr>
        <w:jc w:val="both"/>
        <w:rPr>
          <w:rFonts w:asciiTheme="minorBidi" w:hAnsiTheme="minorBidi"/>
          <w:rtl/>
        </w:rPr>
      </w:pPr>
      <w:r w:rsidRPr="002B0D00">
        <w:rPr>
          <w:rFonts w:asciiTheme="minorBidi" w:hAnsiTheme="minorBidi"/>
          <w:rtl/>
        </w:rPr>
        <w:t>דוג' – הדרת נשים. יש הרבה מאוד דרכים לתקוף את התופעה. עד כמה דין החוזים צריך להתערב כדי להכפיף ג</w:t>
      </w:r>
      <w:r>
        <w:rPr>
          <w:rFonts w:asciiTheme="minorBidi" w:hAnsiTheme="minorBidi"/>
          <w:rtl/>
        </w:rPr>
        <w:t>ופים מסוימים לנורמות של שוויון?</w:t>
      </w:r>
    </w:p>
    <w:p w:rsidR="002B0D00" w:rsidRPr="002B0D00" w:rsidRDefault="002B0D00" w:rsidP="002B0D00">
      <w:pPr>
        <w:jc w:val="both"/>
        <w:rPr>
          <w:rFonts w:asciiTheme="minorBidi" w:hAnsiTheme="minorBidi"/>
          <w:rtl/>
        </w:rPr>
      </w:pPr>
      <w:r w:rsidRPr="002B0D00">
        <w:rPr>
          <w:rFonts w:asciiTheme="minorBidi" w:hAnsiTheme="minorBidi"/>
          <w:rtl/>
        </w:rPr>
        <w:t xml:space="preserve">סעיף </w:t>
      </w:r>
      <w:r>
        <w:rPr>
          <w:rFonts w:asciiTheme="minorBidi" w:hAnsiTheme="minorBidi" w:hint="cs"/>
          <w:rtl/>
        </w:rPr>
        <w:t xml:space="preserve">30 </w:t>
      </w:r>
      <w:proofErr w:type="spellStart"/>
      <w:r>
        <w:rPr>
          <w:rFonts w:asciiTheme="minorBidi" w:hAnsiTheme="minorBidi" w:hint="cs"/>
          <w:rtl/>
        </w:rPr>
        <w:t>לחוה"ח</w:t>
      </w:r>
      <w:proofErr w:type="spellEnd"/>
      <w:r w:rsidRPr="002B0D00">
        <w:rPr>
          <w:rFonts w:asciiTheme="minorBidi" w:hAnsiTheme="minorBidi"/>
          <w:rtl/>
        </w:rPr>
        <w:t xml:space="preserve"> קובע את עניינו של </w:t>
      </w:r>
      <w:r w:rsidRPr="002B0D00">
        <w:rPr>
          <w:rFonts w:asciiTheme="minorBidi" w:hAnsiTheme="minorBidi"/>
          <w:b/>
          <w:bCs/>
          <w:rtl/>
        </w:rPr>
        <w:t>חוזה פסול</w:t>
      </w:r>
      <w:r w:rsidRPr="002B0D00">
        <w:rPr>
          <w:rFonts w:asciiTheme="minorBidi" w:hAnsiTheme="minorBidi"/>
          <w:rtl/>
        </w:rPr>
        <w:t>. חוק החוזים כולו</w:t>
      </w:r>
      <w:r>
        <w:rPr>
          <w:rFonts w:asciiTheme="minorBidi" w:hAnsiTheme="minorBidi" w:hint="cs"/>
          <w:rtl/>
        </w:rPr>
        <w:t>,</w:t>
      </w:r>
      <w:r>
        <w:rPr>
          <w:rFonts w:asciiTheme="minorBidi" w:hAnsiTheme="minorBidi"/>
          <w:rtl/>
        </w:rPr>
        <w:t xml:space="preserve"> לכל אורכו</w:t>
      </w:r>
      <w:r>
        <w:rPr>
          <w:rFonts w:asciiTheme="minorBidi" w:hAnsiTheme="minorBidi" w:hint="cs"/>
          <w:rtl/>
        </w:rPr>
        <w:t>,</w:t>
      </w:r>
      <w:r>
        <w:rPr>
          <w:rFonts w:asciiTheme="minorBidi" w:hAnsiTheme="minorBidi"/>
          <w:rtl/>
        </w:rPr>
        <w:t xml:space="preserve"> מ</w:t>
      </w:r>
      <w:r w:rsidRPr="002B0D00">
        <w:rPr>
          <w:rFonts w:asciiTheme="minorBidi" w:hAnsiTheme="minorBidi"/>
          <w:rtl/>
        </w:rPr>
        <w:t xml:space="preserve">סודר בצורה </w:t>
      </w:r>
      <w:proofErr w:type="spellStart"/>
      <w:r w:rsidRPr="002B0D00">
        <w:rPr>
          <w:rFonts w:asciiTheme="minorBidi" w:hAnsiTheme="minorBidi"/>
          <w:rtl/>
        </w:rPr>
        <w:t>אנלטית</w:t>
      </w:r>
      <w:proofErr w:type="spellEnd"/>
      <w:r w:rsidRPr="002B0D00">
        <w:rPr>
          <w:rFonts w:asciiTheme="minorBidi" w:hAnsiTheme="minorBidi"/>
          <w:rtl/>
        </w:rPr>
        <w:t xml:space="preserve"> ומוקפדת, הוא משקף את חיי החוזה, מתחילתו ועד לסופו. </w:t>
      </w:r>
      <w:r w:rsidRPr="002B0D00">
        <w:rPr>
          <w:rFonts w:asciiTheme="minorBidi" w:hAnsiTheme="minorBidi"/>
          <w:b/>
          <w:bCs/>
          <w:rtl/>
        </w:rPr>
        <w:t>פרק א'</w:t>
      </w:r>
      <w:r w:rsidRPr="002B0D00">
        <w:rPr>
          <w:rFonts w:asciiTheme="minorBidi" w:hAnsiTheme="minorBidi"/>
          <w:rtl/>
        </w:rPr>
        <w:t xml:space="preserve"> – מנגנון היווצרות החוזה. </w:t>
      </w:r>
      <w:r w:rsidRPr="002B0D00">
        <w:rPr>
          <w:rFonts w:asciiTheme="minorBidi" w:hAnsiTheme="minorBidi"/>
          <w:b/>
          <w:bCs/>
          <w:rtl/>
        </w:rPr>
        <w:t>פרק ב'</w:t>
      </w:r>
      <w:r w:rsidRPr="002B0D00">
        <w:rPr>
          <w:rFonts w:asciiTheme="minorBidi" w:hAnsiTheme="minorBidi"/>
          <w:rtl/>
        </w:rPr>
        <w:t xml:space="preserve">- שלב הכריתה וקצת לפני כן ושלבי הפרת החוזה. </w:t>
      </w:r>
      <w:r w:rsidRPr="002B0D00">
        <w:rPr>
          <w:rFonts w:asciiTheme="minorBidi" w:hAnsiTheme="minorBidi"/>
          <w:b/>
          <w:bCs/>
          <w:rtl/>
        </w:rPr>
        <w:t>פרק ג-</w:t>
      </w:r>
      <w:r w:rsidRPr="002B0D00">
        <w:rPr>
          <w:rFonts w:asciiTheme="minorBidi" w:hAnsiTheme="minorBidi"/>
          <w:rtl/>
        </w:rPr>
        <w:t xml:space="preserve"> תוכן החוזה. עד כה, בפרקים א' </w:t>
      </w:r>
      <w:proofErr w:type="spellStart"/>
      <w:r w:rsidRPr="002B0D00">
        <w:rPr>
          <w:rFonts w:asciiTheme="minorBidi" w:hAnsiTheme="minorBidi"/>
          <w:rtl/>
        </w:rPr>
        <w:t>וב</w:t>
      </w:r>
      <w:proofErr w:type="spellEnd"/>
      <w:r w:rsidRPr="002B0D00">
        <w:rPr>
          <w:rFonts w:asciiTheme="minorBidi" w:hAnsiTheme="minorBidi"/>
          <w:rtl/>
        </w:rPr>
        <w:t>', החוק מניח לנו את התשתיות של עקרון חופש החוזים, ע"י עקרונות כגון מפגש רצונות הצדדים</w:t>
      </w:r>
      <w:r>
        <w:rPr>
          <w:rFonts w:asciiTheme="minorBidi" w:hAnsiTheme="minorBidi" w:hint="cs"/>
          <w:rtl/>
        </w:rPr>
        <w:t>,</w:t>
      </w:r>
      <w:r w:rsidRPr="002B0D00">
        <w:rPr>
          <w:rFonts w:asciiTheme="minorBidi" w:hAnsiTheme="minorBidi"/>
          <w:rtl/>
        </w:rPr>
        <w:t xml:space="preserve"> </w:t>
      </w:r>
      <w:r>
        <w:rPr>
          <w:rFonts w:asciiTheme="minorBidi" w:hAnsiTheme="minorBidi" w:hint="cs"/>
          <w:rtl/>
        </w:rPr>
        <w:t>ש</w:t>
      </w:r>
      <w:r w:rsidRPr="002B0D00">
        <w:rPr>
          <w:rFonts w:asciiTheme="minorBidi" w:hAnsiTheme="minorBidi"/>
          <w:rtl/>
        </w:rPr>
        <w:t>בפרק א'. פרק ב</w:t>
      </w:r>
      <w:r>
        <w:rPr>
          <w:rFonts w:asciiTheme="minorBidi" w:hAnsiTheme="minorBidi" w:hint="cs"/>
          <w:rtl/>
        </w:rPr>
        <w:t>י</w:t>
      </w:r>
      <w:r w:rsidRPr="002B0D00">
        <w:rPr>
          <w:rFonts w:asciiTheme="minorBidi" w:hAnsiTheme="minorBidi"/>
          <w:rtl/>
        </w:rPr>
        <w:t xml:space="preserve"> עוסק בשאלה –</w:t>
      </w:r>
      <w:r>
        <w:rPr>
          <w:rFonts w:asciiTheme="minorBidi" w:hAnsiTheme="minorBidi"/>
          <w:rtl/>
        </w:rPr>
        <w:t xml:space="preserve"> מה קורה כאשר אין חופש חוזים אמ</w:t>
      </w:r>
      <w:r w:rsidRPr="002B0D00">
        <w:rPr>
          <w:rFonts w:asciiTheme="minorBidi" w:hAnsiTheme="minorBidi"/>
          <w:rtl/>
        </w:rPr>
        <w:t xml:space="preserve">תי? אנו יכולים לראות את נק' המוצא העקרונית של </w:t>
      </w:r>
      <w:proofErr w:type="spellStart"/>
      <w:r w:rsidRPr="002B0D00">
        <w:rPr>
          <w:rFonts w:asciiTheme="minorBidi" w:hAnsiTheme="minorBidi"/>
          <w:rtl/>
        </w:rPr>
        <w:t>חוה"ח</w:t>
      </w:r>
      <w:proofErr w:type="spellEnd"/>
      <w:r w:rsidRPr="002B0D00">
        <w:rPr>
          <w:rFonts w:asciiTheme="minorBidi" w:hAnsiTheme="minorBidi"/>
          <w:rtl/>
        </w:rPr>
        <w:t xml:space="preserve"> – חופש החוזים.</w:t>
      </w:r>
    </w:p>
    <w:p w:rsidR="002B0D00" w:rsidRPr="002B0D00" w:rsidRDefault="002B0D00" w:rsidP="002B0D00">
      <w:pPr>
        <w:jc w:val="both"/>
        <w:rPr>
          <w:rFonts w:asciiTheme="minorBidi" w:hAnsiTheme="minorBidi"/>
          <w:rtl/>
        </w:rPr>
      </w:pPr>
      <w:r w:rsidRPr="002B0D00">
        <w:rPr>
          <w:rFonts w:asciiTheme="minorBidi" w:hAnsiTheme="minorBidi"/>
          <w:rtl/>
        </w:rPr>
        <w:t>בפרק ג</w:t>
      </w:r>
      <w:r>
        <w:rPr>
          <w:rFonts w:asciiTheme="minorBidi" w:hAnsiTheme="minorBidi" w:hint="cs"/>
          <w:rtl/>
        </w:rPr>
        <w:t>'</w:t>
      </w:r>
      <w:r w:rsidRPr="002B0D00">
        <w:rPr>
          <w:rFonts w:asciiTheme="minorBidi" w:hAnsiTheme="minorBidi"/>
          <w:rtl/>
        </w:rPr>
        <w:t xml:space="preserve"> רואים </w:t>
      </w:r>
      <w:r w:rsidRPr="002B0D00">
        <w:rPr>
          <w:rFonts w:asciiTheme="minorBidi" w:hAnsiTheme="minorBidi"/>
          <w:b/>
          <w:bCs/>
          <w:rtl/>
        </w:rPr>
        <w:t>התנגשות חזיתית עם חופש החוזים</w:t>
      </w:r>
      <w:r w:rsidRPr="002B0D00">
        <w:rPr>
          <w:rFonts w:asciiTheme="minorBidi" w:hAnsiTheme="minorBidi"/>
          <w:rtl/>
        </w:rPr>
        <w:t>.</w:t>
      </w:r>
      <w:r>
        <w:rPr>
          <w:rFonts w:asciiTheme="minorBidi" w:hAnsiTheme="minorBidi" w:hint="cs"/>
          <w:rtl/>
        </w:rPr>
        <w:t xml:space="preserve"> </w:t>
      </w:r>
      <w:r w:rsidRPr="002B0D00">
        <w:rPr>
          <w:rFonts w:asciiTheme="minorBidi" w:hAnsiTheme="minorBidi"/>
          <w:b/>
          <w:bCs/>
          <w:rtl/>
        </w:rPr>
        <w:t xml:space="preserve">סעיף 30 עומד בניגוד </w:t>
      </w:r>
      <w:r w:rsidRPr="002B0D00">
        <w:rPr>
          <w:rFonts w:asciiTheme="minorBidi" w:hAnsiTheme="minorBidi" w:hint="cs"/>
          <w:b/>
          <w:bCs/>
          <w:rtl/>
        </w:rPr>
        <w:t>מסוים</w:t>
      </w:r>
      <w:r w:rsidRPr="002B0D00">
        <w:rPr>
          <w:rFonts w:asciiTheme="minorBidi" w:hAnsiTheme="minorBidi"/>
          <w:b/>
          <w:bCs/>
          <w:rtl/>
        </w:rPr>
        <w:t xml:space="preserve"> לסעיף 24.</w:t>
      </w:r>
      <w:r w:rsidRPr="002B0D00">
        <w:rPr>
          <w:rFonts w:asciiTheme="minorBidi" w:hAnsiTheme="minorBidi"/>
          <w:rtl/>
        </w:rPr>
        <w:t xml:space="preserve"> סעיף 24 הוא ההשתקפות המובהקת ביותר של </w:t>
      </w:r>
      <w:r>
        <w:rPr>
          <w:rFonts w:asciiTheme="minorBidi" w:hAnsiTheme="minorBidi" w:hint="cs"/>
          <w:rtl/>
        </w:rPr>
        <w:t>חופש</w:t>
      </w:r>
      <w:r w:rsidRPr="002B0D00">
        <w:rPr>
          <w:rFonts w:asciiTheme="minorBidi" w:hAnsiTheme="minorBidi"/>
          <w:rtl/>
        </w:rPr>
        <w:t xml:space="preserve"> החוזים, אין חופש חוזים גדול מימנו. </w:t>
      </w:r>
      <w:r w:rsidRPr="002B0D00">
        <w:rPr>
          <w:rFonts w:asciiTheme="minorBidi" w:hAnsiTheme="minorBidi"/>
          <w:b/>
          <w:bCs/>
          <w:rtl/>
        </w:rPr>
        <w:t>סעיף 30 לחוק קובע גבולות סטטוטוריות מעוגנים בחוק, מפורשים, לכוחם של הצדדים לעצב את תוכן החוזה</w:t>
      </w:r>
      <w:r w:rsidRPr="002B0D00">
        <w:rPr>
          <w:rFonts w:asciiTheme="minorBidi" w:hAnsiTheme="minorBidi"/>
          <w:rtl/>
        </w:rPr>
        <w:t xml:space="preserve">. סעיף זה מבהיר </w:t>
      </w:r>
      <w:r w:rsidRPr="002B0D00">
        <w:rPr>
          <w:rFonts w:asciiTheme="minorBidi" w:hAnsiTheme="minorBidi"/>
          <w:b/>
          <w:bCs/>
          <w:rtl/>
        </w:rPr>
        <w:t>שקיימות הסכמות מסוימות של הצדדים, גם אם מדובר במפגש רצוני ואין פגמים, שדין החוזים לא יכבד, הסכמות שלא יאכפו</w:t>
      </w:r>
      <w:r w:rsidRPr="002B0D00">
        <w:rPr>
          <w:rFonts w:asciiTheme="minorBidi" w:hAnsiTheme="minorBidi"/>
          <w:rtl/>
        </w:rPr>
        <w:t>. סעיף זה משקף ביטוי לשיק</w:t>
      </w:r>
      <w:r>
        <w:rPr>
          <w:rFonts w:asciiTheme="minorBidi" w:hAnsiTheme="minorBidi"/>
          <w:rtl/>
        </w:rPr>
        <w:t xml:space="preserve">ולי מדיניות חוזיים ולא-חוזיים. </w:t>
      </w:r>
    </w:p>
    <w:p w:rsidR="002B0D00" w:rsidRPr="002B0D00" w:rsidRDefault="002B0D00" w:rsidP="002B0D00">
      <w:pPr>
        <w:jc w:val="both"/>
        <w:rPr>
          <w:rFonts w:asciiTheme="minorBidi" w:hAnsiTheme="minorBidi"/>
          <w:rtl/>
        </w:rPr>
      </w:pPr>
      <w:r w:rsidRPr="002B0D00">
        <w:rPr>
          <w:rFonts w:asciiTheme="minorBidi" w:hAnsiTheme="minorBidi"/>
          <w:rtl/>
        </w:rPr>
        <w:t xml:space="preserve">נק' המוצא – סעיף 24 </w:t>
      </w:r>
      <w:proofErr w:type="spellStart"/>
      <w:r w:rsidRPr="002B0D00">
        <w:rPr>
          <w:rFonts w:asciiTheme="minorBidi" w:hAnsiTheme="minorBidi"/>
          <w:rtl/>
        </w:rPr>
        <w:t>לחוה"ח</w:t>
      </w:r>
      <w:proofErr w:type="spellEnd"/>
      <w:r w:rsidRPr="002B0D00">
        <w:rPr>
          <w:rFonts w:asciiTheme="minorBidi" w:hAnsiTheme="minorBidi"/>
          <w:rtl/>
        </w:rPr>
        <w:t xml:space="preserve"> (חופש החוזים). הה</w:t>
      </w:r>
      <w:r>
        <w:rPr>
          <w:rFonts w:asciiTheme="minorBidi" w:hAnsiTheme="minorBidi"/>
          <w:rtl/>
        </w:rPr>
        <w:t xml:space="preserve">תנגשות הינה ע"י סעיף 30 </w:t>
      </w:r>
      <w:proofErr w:type="spellStart"/>
      <w:r>
        <w:rPr>
          <w:rFonts w:asciiTheme="minorBidi" w:hAnsiTheme="minorBidi"/>
          <w:rtl/>
        </w:rPr>
        <w:t>לחוה"ח</w:t>
      </w:r>
      <w:proofErr w:type="spellEnd"/>
      <w:r>
        <w:rPr>
          <w:rFonts w:asciiTheme="minorBidi" w:hAnsiTheme="minorBidi"/>
          <w:rtl/>
        </w:rPr>
        <w:t>.</w:t>
      </w:r>
    </w:p>
    <w:p w:rsidR="002B0D00" w:rsidRPr="002B0D00" w:rsidRDefault="002B0D00" w:rsidP="002B0D00">
      <w:pPr>
        <w:jc w:val="both"/>
        <w:rPr>
          <w:rFonts w:asciiTheme="minorBidi" w:hAnsiTheme="minorBidi"/>
          <w:rtl/>
        </w:rPr>
      </w:pPr>
      <w:r w:rsidRPr="002B0D00">
        <w:rPr>
          <w:rFonts w:asciiTheme="minorBidi" w:hAnsiTheme="minorBidi"/>
          <w:rtl/>
        </w:rPr>
        <w:t xml:space="preserve">חוק החוזים האחידים מהווה הגבלה מסוימת על חופש החוזים, וגם הפגמים בכריתה (פרק ב'), שכן </w:t>
      </w:r>
      <w:r>
        <w:rPr>
          <w:rFonts w:asciiTheme="minorBidi" w:hAnsiTheme="minorBidi" w:hint="cs"/>
          <w:rtl/>
        </w:rPr>
        <w:t>הם</w:t>
      </w:r>
      <w:r w:rsidRPr="002B0D00">
        <w:rPr>
          <w:rFonts w:asciiTheme="minorBidi" w:hAnsiTheme="minorBidi"/>
          <w:rtl/>
        </w:rPr>
        <w:t xml:space="preserve"> מגביל</w:t>
      </w:r>
      <w:r>
        <w:rPr>
          <w:rFonts w:asciiTheme="minorBidi" w:hAnsiTheme="minorBidi" w:hint="cs"/>
          <w:rtl/>
        </w:rPr>
        <w:t>ים</w:t>
      </w:r>
      <w:r w:rsidRPr="002B0D00">
        <w:rPr>
          <w:rFonts w:asciiTheme="minorBidi" w:hAnsiTheme="minorBidi"/>
          <w:rtl/>
        </w:rPr>
        <w:t xml:space="preserve"> את חופש החוזים – נותן כוח ביטול. לפי פרק ב', ניתן </w:t>
      </w:r>
      <w:r>
        <w:rPr>
          <w:rFonts w:asciiTheme="minorBidi" w:hAnsiTheme="minorBidi" w:hint="cs"/>
          <w:rtl/>
        </w:rPr>
        <w:t>להתערב</w:t>
      </w:r>
      <w:r w:rsidRPr="002B0D00">
        <w:rPr>
          <w:rFonts w:asciiTheme="minorBidi" w:hAnsiTheme="minorBidi"/>
          <w:rtl/>
        </w:rPr>
        <w:t xml:space="preserve"> בחוזה, במק</w:t>
      </w:r>
      <w:r>
        <w:rPr>
          <w:rFonts w:asciiTheme="minorBidi" w:hAnsiTheme="minorBidi"/>
          <w:rtl/>
        </w:rPr>
        <w:t>רים מסוימים, ולקבוע כי הוא בטל.</w:t>
      </w:r>
      <w:r>
        <w:rPr>
          <w:rFonts w:asciiTheme="minorBidi" w:hAnsiTheme="minorBidi" w:hint="cs"/>
          <w:rtl/>
        </w:rPr>
        <w:t xml:space="preserve"> </w:t>
      </w:r>
      <w:r w:rsidRPr="002B0D00">
        <w:rPr>
          <w:rFonts w:asciiTheme="minorBidi" w:hAnsiTheme="minorBidi"/>
          <w:rtl/>
        </w:rPr>
        <w:t xml:space="preserve">יחד עם זאת, ההתערבות בסעיף 30 </w:t>
      </w:r>
      <w:proofErr w:type="spellStart"/>
      <w:r w:rsidRPr="002B0D00">
        <w:rPr>
          <w:rFonts w:asciiTheme="minorBidi" w:hAnsiTheme="minorBidi"/>
          <w:rtl/>
        </w:rPr>
        <w:t>לחוה"ח</w:t>
      </w:r>
      <w:proofErr w:type="spellEnd"/>
      <w:r>
        <w:rPr>
          <w:rFonts w:asciiTheme="minorBidi" w:hAnsiTheme="minorBidi" w:hint="cs"/>
          <w:rtl/>
        </w:rPr>
        <w:t xml:space="preserve"> בחופש החוזים</w:t>
      </w:r>
      <w:r w:rsidRPr="002B0D00">
        <w:rPr>
          <w:rFonts w:asciiTheme="minorBidi" w:hAnsiTheme="minorBidi"/>
          <w:rtl/>
        </w:rPr>
        <w:t xml:space="preserve"> היא </w:t>
      </w:r>
      <w:r w:rsidRPr="002B0D00">
        <w:rPr>
          <w:rFonts w:asciiTheme="minorBidi" w:hAnsiTheme="minorBidi"/>
          <w:b/>
          <w:bCs/>
          <w:rtl/>
        </w:rPr>
        <w:t>התערבות גסה ובולטת הרבה יותר בחופש החוזים של הצדדים</w:t>
      </w:r>
      <w:r w:rsidRPr="002B0D00">
        <w:rPr>
          <w:rFonts w:asciiTheme="minorBidi" w:hAnsiTheme="minorBidi"/>
          <w:rtl/>
        </w:rPr>
        <w:t>.</w:t>
      </w:r>
      <w:r>
        <w:rPr>
          <w:rFonts w:asciiTheme="minorBidi" w:hAnsiTheme="minorBidi" w:hint="cs"/>
          <w:rtl/>
        </w:rPr>
        <w:t xml:space="preserve"> </w:t>
      </w:r>
      <w:r w:rsidRPr="002B0D00">
        <w:rPr>
          <w:rFonts w:asciiTheme="minorBidi" w:hAnsiTheme="minorBidi"/>
          <w:rtl/>
        </w:rPr>
        <w:t xml:space="preserve">ההבדלים בין </w:t>
      </w:r>
      <w:r>
        <w:rPr>
          <w:rFonts w:asciiTheme="minorBidi" w:hAnsiTheme="minorBidi" w:hint="cs"/>
          <w:rtl/>
        </w:rPr>
        <w:t>ההתערבויות השונות</w:t>
      </w:r>
      <w:r>
        <w:rPr>
          <w:rFonts w:asciiTheme="minorBidi" w:hAnsiTheme="minorBidi"/>
          <w:rtl/>
        </w:rPr>
        <w:t xml:space="preserve"> 30, נעוצים ב</w:t>
      </w:r>
      <w:r>
        <w:rPr>
          <w:rFonts w:asciiTheme="minorBidi" w:hAnsiTheme="minorBidi" w:hint="cs"/>
          <w:rtl/>
        </w:rPr>
        <w:t>מס'</w:t>
      </w:r>
      <w:r w:rsidRPr="002B0D00">
        <w:rPr>
          <w:rFonts w:asciiTheme="minorBidi" w:hAnsiTheme="minorBidi"/>
          <w:rtl/>
        </w:rPr>
        <w:t xml:space="preserve"> </w:t>
      </w:r>
      <w:proofErr w:type="spellStart"/>
      <w:r w:rsidRPr="002B0D00">
        <w:rPr>
          <w:rFonts w:asciiTheme="minorBidi" w:hAnsiTheme="minorBidi"/>
          <w:rtl/>
        </w:rPr>
        <w:t>נק</w:t>
      </w:r>
      <w:proofErr w:type="spellEnd"/>
      <w:r w:rsidRPr="002B0D00">
        <w:rPr>
          <w:rFonts w:asciiTheme="minorBidi" w:hAnsiTheme="minorBidi"/>
          <w:rtl/>
        </w:rPr>
        <w:t>':</w:t>
      </w:r>
    </w:p>
    <w:p w:rsidR="002B0D00" w:rsidRDefault="002B0D00" w:rsidP="002B0D00">
      <w:pPr>
        <w:numPr>
          <w:ilvl w:val="0"/>
          <w:numId w:val="1"/>
        </w:numPr>
        <w:spacing w:after="0"/>
        <w:jc w:val="both"/>
      </w:pPr>
      <w:r w:rsidRPr="00B962BD">
        <w:rPr>
          <w:rFonts w:hint="cs"/>
          <w:u w:val="single"/>
          <w:rtl/>
        </w:rPr>
        <w:t xml:space="preserve">טיב ההתערבות </w:t>
      </w:r>
      <w:r w:rsidRPr="00B962BD">
        <w:rPr>
          <w:u w:val="single"/>
          <w:rtl/>
        </w:rPr>
        <w:t>–</w:t>
      </w:r>
      <w:r>
        <w:rPr>
          <w:rFonts w:hint="cs"/>
          <w:rtl/>
        </w:rPr>
        <w:t xml:space="preserve"> בעוד שההתערבות בפרק ב' </w:t>
      </w:r>
      <w:proofErr w:type="spellStart"/>
      <w:r>
        <w:rPr>
          <w:rFonts w:hint="cs"/>
          <w:rtl/>
        </w:rPr>
        <w:t>לחוה"ח</w:t>
      </w:r>
      <w:proofErr w:type="spellEnd"/>
      <w:r>
        <w:rPr>
          <w:rFonts w:hint="cs"/>
          <w:rtl/>
        </w:rPr>
        <w:t xml:space="preserve"> עוסקת במה שלא סוכם ע"י הצדדים (כי צד אחד טוען שהוא פגום רצון), </w:t>
      </w:r>
      <w:r w:rsidRPr="002B0D00">
        <w:rPr>
          <w:rFonts w:hint="cs"/>
          <w:b/>
          <w:bCs/>
          <w:rtl/>
        </w:rPr>
        <w:t>בסעיף 30 ההתערבות עוסקת במה שכן סוכם בין שני הצדדים</w:t>
      </w:r>
      <w:r>
        <w:rPr>
          <w:rFonts w:hint="cs"/>
          <w:rtl/>
        </w:rPr>
        <w:t xml:space="preserve">, הסדר ששני הצדדים מעוניינים בו. </w:t>
      </w:r>
      <w:r w:rsidRPr="002B0D00">
        <w:rPr>
          <w:rFonts w:hint="cs"/>
          <w:b/>
          <w:bCs/>
          <w:rtl/>
        </w:rPr>
        <w:t>חרף הסכמה זו, מתערבים ולא מאפשרים את קיומו של ההסדר</w:t>
      </w:r>
      <w:r>
        <w:rPr>
          <w:rFonts w:hint="cs"/>
          <w:rtl/>
        </w:rPr>
        <w:t>.</w:t>
      </w:r>
    </w:p>
    <w:p w:rsidR="002B0D00" w:rsidRDefault="002B0D00" w:rsidP="002B0D00">
      <w:pPr>
        <w:spacing w:after="0"/>
        <w:ind w:left="720"/>
        <w:jc w:val="both"/>
      </w:pPr>
    </w:p>
    <w:p w:rsidR="002B0D00" w:rsidRDefault="002B0D00" w:rsidP="002B0D00">
      <w:pPr>
        <w:numPr>
          <w:ilvl w:val="0"/>
          <w:numId w:val="1"/>
        </w:numPr>
        <w:spacing w:after="0"/>
        <w:jc w:val="both"/>
      </w:pPr>
      <w:r w:rsidRPr="00B962BD">
        <w:rPr>
          <w:rFonts w:hint="cs"/>
          <w:u w:val="single"/>
          <w:rtl/>
        </w:rPr>
        <w:t>המיקום הכרונולוגי של ההתערבות</w:t>
      </w:r>
      <w:r>
        <w:rPr>
          <w:rFonts w:hint="cs"/>
          <w:rtl/>
        </w:rPr>
        <w:t xml:space="preserve"> </w:t>
      </w:r>
      <w:r>
        <w:rPr>
          <w:rtl/>
        </w:rPr>
        <w:t>–</w:t>
      </w:r>
      <w:r>
        <w:rPr>
          <w:rFonts w:hint="cs"/>
          <w:rtl/>
        </w:rPr>
        <w:t xml:space="preserve"> מבחינה זו, בפרק ב' אנו מתערבים בחוזה בשלבים מאוד ראשוניים שלו. אנו מתערבים בשלב הכריתה. </w:t>
      </w:r>
      <w:r w:rsidRPr="002B0D00">
        <w:rPr>
          <w:rFonts w:hint="cs"/>
          <w:b/>
          <w:bCs/>
          <w:rtl/>
        </w:rPr>
        <w:t>בסעיף 30 אנו מתערבים בתוכן החוזה</w:t>
      </w:r>
      <w:r>
        <w:rPr>
          <w:rFonts w:hint="cs"/>
          <w:rtl/>
        </w:rPr>
        <w:t xml:space="preserve">, בשלב שהקרינה החוזית היא הרבה יותר גדולה, </w:t>
      </w:r>
      <w:r w:rsidRPr="002B0D00">
        <w:rPr>
          <w:rFonts w:hint="cs"/>
          <w:b/>
          <w:bCs/>
          <w:rtl/>
        </w:rPr>
        <w:t>אנו בשלב התוך חוזי</w:t>
      </w:r>
      <w:r>
        <w:rPr>
          <w:rFonts w:hint="cs"/>
          <w:rtl/>
        </w:rPr>
        <w:t>, ההתערבות יותר דרסטית מבחינה המיקום הכרונולוגי.</w:t>
      </w:r>
    </w:p>
    <w:p w:rsidR="002B0D00" w:rsidRDefault="002B0D00" w:rsidP="002B0D00">
      <w:pPr>
        <w:spacing w:after="0"/>
        <w:jc w:val="both"/>
      </w:pPr>
    </w:p>
    <w:p w:rsidR="002B0D00" w:rsidRDefault="002B0D00" w:rsidP="002B0D00">
      <w:pPr>
        <w:numPr>
          <w:ilvl w:val="0"/>
          <w:numId w:val="1"/>
        </w:numPr>
        <w:spacing w:after="0"/>
        <w:jc w:val="both"/>
        <w:rPr>
          <w:b/>
          <w:bCs/>
        </w:rPr>
      </w:pPr>
      <w:r>
        <w:rPr>
          <w:rFonts w:hint="cs"/>
          <w:u w:val="single"/>
          <w:rtl/>
        </w:rPr>
        <w:t xml:space="preserve">עילת ההתערבות </w:t>
      </w:r>
      <w:r>
        <w:rPr>
          <w:rtl/>
        </w:rPr>
        <w:t>–</w:t>
      </w:r>
      <w:r>
        <w:rPr>
          <w:rFonts w:hint="cs"/>
          <w:rtl/>
        </w:rPr>
        <w:t xml:space="preserve"> ככל שמדובר בפגמים בכריתה, עילת ההתערבות היא הרבה יותר </w:t>
      </w:r>
      <w:proofErr w:type="spellStart"/>
      <w:r>
        <w:rPr>
          <w:rFonts w:hint="cs"/>
          <w:rtl/>
        </w:rPr>
        <w:t>אינטואטיבית</w:t>
      </w:r>
      <w:proofErr w:type="spellEnd"/>
      <w:r>
        <w:rPr>
          <w:rFonts w:hint="cs"/>
          <w:rtl/>
        </w:rPr>
        <w:t xml:space="preserve">, היא נעוצה בצדדים עצמם, ולא בעקרון חיצוני לצדדים. בפרק ב' החוק מנסה לתקן פערים בין שני הצדדים, לתקן עוול, להשיב את האיזון ביניהם. עילת ההתערבות נובעת מהצדדים עצמם. לעומת זאת, </w:t>
      </w:r>
      <w:r w:rsidRPr="002B0D00">
        <w:rPr>
          <w:rFonts w:hint="cs"/>
          <w:b/>
          <w:bCs/>
          <w:rtl/>
        </w:rPr>
        <w:t>בסעיף 30 מדובר בשיקולים שהם חיצוניים לצדדים, לא קשורים בכלל לצדדים, מדובר בעקרונות היסוד של השיטה. עילת ההתערבות היא חיצונית לצדדים.</w:t>
      </w:r>
    </w:p>
    <w:p w:rsidR="002B0D00" w:rsidRPr="002B0D00" w:rsidRDefault="002B0D00" w:rsidP="002B0D00">
      <w:pPr>
        <w:spacing w:after="0"/>
        <w:jc w:val="both"/>
        <w:rPr>
          <w:b/>
          <w:bCs/>
        </w:rPr>
      </w:pPr>
    </w:p>
    <w:p w:rsidR="002B0D00" w:rsidRDefault="002B0D00" w:rsidP="002B0D00">
      <w:pPr>
        <w:numPr>
          <w:ilvl w:val="0"/>
          <w:numId w:val="1"/>
        </w:numPr>
        <w:spacing w:after="0"/>
        <w:jc w:val="both"/>
      </w:pPr>
      <w:r>
        <w:rPr>
          <w:rFonts w:hint="cs"/>
          <w:u w:val="single"/>
          <w:rtl/>
        </w:rPr>
        <w:t xml:space="preserve">תוצאת ההתערבות </w:t>
      </w:r>
      <w:r>
        <w:rPr>
          <w:rtl/>
        </w:rPr>
        <w:t>–</w:t>
      </w:r>
      <w:r>
        <w:rPr>
          <w:rFonts w:hint="cs"/>
          <w:rtl/>
        </w:rPr>
        <w:t xml:space="preserve"> בפרק ב', החוזה ניתן לביטול. </w:t>
      </w:r>
      <w:r w:rsidRPr="002B0D00">
        <w:rPr>
          <w:rFonts w:hint="cs"/>
          <w:b/>
          <w:bCs/>
          <w:rtl/>
        </w:rPr>
        <w:t>בסעיף 30 החוזה בטל מעיקרו</w:t>
      </w:r>
      <w:r>
        <w:rPr>
          <w:rFonts w:hint="cs"/>
          <w:rtl/>
        </w:rPr>
        <w:t>, כאילו לא נעשה דבר, התוצאה היא הרבה יותר דרסטית.</w:t>
      </w:r>
    </w:p>
    <w:p w:rsidR="002B0D00" w:rsidRPr="002B0D00" w:rsidRDefault="002B0D00" w:rsidP="002B0D00">
      <w:pPr>
        <w:jc w:val="both"/>
        <w:rPr>
          <w:rFonts w:asciiTheme="minorBidi" w:hAnsiTheme="minorBidi"/>
          <w:rtl/>
        </w:rPr>
      </w:pPr>
    </w:p>
    <w:p w:rsidR="002B0D00" w:rsidRPr="002B0D00" w:rsidRDefault="002B0D00" w:rsidP="002B0D00">
      <w:pPr>
        <w:jc w:val="both"/>
        <w:rPr>
          <w:rFonts w:asciiTheme="minorBidi" w:hAnsiTheme="minorBidi"/>
          <w:u w:val="single"/>
          <w:rtl/>
        </w:rPr>
      </w:pPr>
      <w:r w:rsidRPr="002B0D00">
        <w:rPr>
          <w:rFonts w:asciiTheme="minorBidi" w:hAnsiTheme="minorBidi" w:hint="cs"/>
          <w:u w:val="single"/>
          <w:rtl/>
        </w:rPr>
        <w:t xml:space="preserve">מהן התוצאות שנובעות מבטלות החוזה לפי סעיף 30? </w:t>
      </w:r>
    </w:p>
    <w:p w:rsidR="002B0D00" w:rsidRDefault="002B0D00" w:rsidP="002B0D00">
      <w:pPr>
        <w:jc w:val="both"/>
        <w:rPr>
          <w:rFonts w:asciiTheme="minorBidi" w:hAnsiTheme="minorBidi"/>
          <w:rtl/>
        </w:rPr>
      </w:pPr>
      <w:r w:rsidRPr="002B0D00">
        <w:rPr>
          <w:rFonts w:asciiTheme="minorBidi" w:hAnsiTheme="minorBidi" w:hint="cs"/>
          <w:rtl/>
        </w:rPr>
        <w:t>אין מדובר אך ורק בבטלות.</w:t>
      </w:r>
      <w:r w:rsidRPr="002B0D00">
        <w:rPr>
          <w:rFonts w:asciiTheme="minorBidi" w:hAnsiTheme="minorBidi" w:hint="cs"/>
          <w:b/>
          <w:bCs/>
          <w:rtl/>
        </w:rPr>
        <w:t xml:space="preserve"> התוצאות המוסדרות מעוגנות בסעיפים 30 ו-31. סעיף 30 קובע שהחוזה בטל. ס' 31 מוסיף על הקביעה הזו</w:t>
      </w:r>
      <w:r w:rsidRPr="002B0D00">
        <w:rPr>
          <w:rFonts w:asciiTheme="minorBidi" w:hAnsiTheme="minorBidi" w:hint="cs"/>
          <w:rtl/>
        </w:rPr>
        <w:t xml:space="preserve"> </w:t>
      </w:r>
      <w:r w:rsidRPr="002B0D00">
        <w:rPr>
          <w:rFonts w:asciiTheme="minorBidi" w:hAnsiTheme="minorBidi"/>
          <w:rtl/>
        </w:rPr>
        <w:t>–</w:t>
      </w:r>
      <w:r w:rsidRPr="002B0D00">
        <w:rPr>
          <w:rFonts w:asciiTheme="minorBidi" w:hAnsiTheme="minorBidi" w:hint="cs"/>
          <w:rtl/>
        </w:rPr>
        <w:t xml:space="preserve"> הוא קובע מנגנון בו יש לביהמ"ש שיקול דעת רחב, והפעלת שיקולי צדק </w:t>
      </w:r>
      <w:r w:rsidRPr="002B0D00">
        <w:rPr>
          <w:rFonts w:asciiTheme="minorBidi" w:hAnsiTheme="minorBidi" w:hint="cs"/>
          <w:rtl/>
        </w:rPr>
        <w:lastRenderedPageBreak/>
        <w:t>בדיעבד, שעה שביהמ"ש הכריז על חוזה כחוזה פסול, מבחינת התוצאות שלו. סעיף</w:t>
      </w:r>
      <w:r>
        <w:rPr>
          <w:rFonts w:asciiTheme="minorBidi" w:hAnsiTheme="minorBidi" w:hint="cs"/>
          <w:rtl/>
        </w:rPr>
        <w:t xml:space="preserve"> 31 מבטא התרחקות מהחוק המנדטורי.</w:t>
      </w:r>
      <w:r w:rsidRPr="002B0D00">
        <w:rPr>
          <w:rFonts w:asciiTheme="minorBidi" w:hAnsiTheme="minorBidi" w:hint="cs"/>
          <w:rtl/>
        </w:rPr>
        <w:t xml:space="preserve"> סוגיית החוזה הפסול היא אחד הביטויים המובהקים להתרחקות מהחוק המנדטורי, שסולד לחלוטין מחוזה פסול, ביהמ"ש לא יתעסק ולא ילכלך ידיו בחוזה פסול, הוא מכריז על בטלותו, ולא עוסק בו יותר </w:t>
      </w:r>
      <w:r w:rsidRPr="002B0D00">
        <w:rPr>
          <w:rFonts w:asciiTheme="minorBidi" w:hAnsiTheme="minorBidi"/>
          <w:rtl/>
        </w:rPr>
        <w:t>–</w:t>
      </w:r>
      <w:r w:rsidRPr="002B0D00">
        <w:rPr>
          <w:rFonts w:asciiTheme="minorBidi" w:hAnsiTheme="minorBidi" w:hint="cs"/>
          <w:rtl/>
        </w:rPr>
        <w:t xml:space="preserve"> זו</w:t>
      </w:r>
      <w:r w:rsidR="00233C8E">
        <w:rPr>
          <w:rFonts w:asciiTheme="minorBidi" w:hAnsiTheme="minorBidi" w:hint="cs"/>
          <w:rtl/>
        </w:rPr>
        <w:t>הי</w:t>
      </w:r>
      <w:r w:rsidRPr="002B0D00">
        <w:rPr>
          <w:rFonts w:asciiTheme="minorBidi" w:hAnsiTheme="minorBidi" w:hint="cs"/>
          <w:rtl/>
        </w:rPr>
        <w:t xml:space="preserve"> גישת הסלידה הקלאסית של ה</w:t>
      </w:r>
      <w:r w:rsidR="00233C8E">
        <w:rPr>
          <w:rFonts w:asciiTheme="minorBidi" w:hAnsiTheme="minorBidi" w:hint="cs"/>
          <w:rtl/>
        </w:rPr>
        <w:t>חוק המנדטורי. הרתיעה הזו גררה עמה תוצאות מאוד קשות-</w:t>
      </w:r>
      <w:r w:rsidRPr="002B0D00">
        <w:rPr>
          <w:rFonts w:asciiTheme="minorBidi" w:hAnsiTheme="minorBidi" w:hint="cs"/>
          <w:rtl/>
        </w:rPr>
        <w:t xml:space="preserve">ההפסד מכוח החוזה הזה, נשאר במקום שהוא נוצר, אין אכיפה, אין השבה ואין חיובים, התעלמות גמורה. התוצאות כה קשות, </w:t>
      </w:r>
      <w:r w:rsidRPr="00233C8E">
        <w:rPr>
          <w:rFonts w:asciiTheme="minorBidi" w:hAnsiTheme="minorBidi" w:hint="cs"/>
          <w:b/>
          <w:bCs/>
          <w:rtl/>
        </w:rPr>
        <w:t xml:space="preserve">שהשופט חיים כהן, טען כי לא רק שהוא מחפש אי-חוקיות, הוא מחפש אפוא גם דרכים </w:t>
      </w:r>
      <w:proofErr w:type="spellStart"/>
      <w:r w:rsidRPr="00233C8E">
        <w:rPr>
          <w:rFonts w:asciiTheme="minorBidi" w:hAnsiTheme="minorBidi" w:hint="cs"/>
          <w:b/>
          <w:bCs/>
          <w:rtl/>
        </w:rPr>
        <w:t>להווצרה</w:t>
      </w:r>
      <w:proofErr w:type="spellEnd"/>
      <w:r w:rsidRPr="00233C8E">
        <w:rPr>
          <w:rFonts w:asciiTheme="minorBidi" w:hAnsiTheme="minorBidi" w:hint="cs"/>
          <w:b/>
          <w:bCs/>
          <w:rtl/>
        </w:rPr>
        <w:t>.</w:t>
      </w:r>
    </w:p>
    <w:p w:rsidR="00233C8E" w:rsidRDefault="00233C8E" w:rsidP="00233C8E">
      <w:pPr>
        <w:jc w:val="both"/>
        <w:rPr>
          <w:rFonts w:asciiTheme="minorBidi" w:hAnsiTheme="minorBidi"/>
          <w:rtl/>
        </w:rPr>
      </w:pPr>
      <w:r w:rsidRPr="00233C8E">
        <w:rPr>
          <w:rFonts w:asciiTheme="minorBidi" w:hAnsiTheme="minorBidi" w:hint="cs"/>
          <w:b/>
          <w:bCs/>
          <w:rtl/>
        </w:rPr>
        <w:t xml:space="preserve">בראשית דרכו, ניסה ביהמ"ש </w:t>
      </w:r>
      <w:proofErr w:type="spellStart"/>
      <w:r w:rsidRPr="00233C8E">
        <w:rPr>
          <w:rFonts w:asciiTheme="minorBidi" w:hAnsiTheme="minorBidi" w:hint="cs"/>
          <w:b/>
          <w:bCs/>
          <w:rtl/>
        </w:rPr>
        <w:t>בשלא</w:t>
      </w:r>
      <w:proofErr w:type="spellEnd"/>
      <w:r w:rsidRPr="00233C8E">
        <w:rPr>
          <w:rFonts w:asciiTheme="minorBidi" w:hAnsiTheme="minorBidi" w:hint="cs"/>
          <w:b/>
          <w:bCs/>
          <w:rtl/>
        </w:rPr>
        <w:t xml:space="preserve"> למצוא חוזים פסולים, נוכח התוצאות.</w:t>
      </w:r>
      <w:r w:rsidRPr="00233C8E">
        <w:rPr>
          <w:rFonts w:asciiTheme="minorBidi" w:hAnsiTheme="minorBidi" w:hint="cs"/>
          <w:rtl/>
        </w:rPr>
        <w:t xml:space="preserve"> אז נכנס </w:t>
      </w:r>
      <w:proofErr w:type="spellStart"/>
      <w:r w:rsidRPr="00233C8E">
        <w:rPr>
          <w:rFonts w:asciiTheme="minorBidi" w:hAnsiTheme="minorBidi" w:hint="cs"/>
          <w:rtl/>
        </w:rPr>
        <w:t>חוה"ח</w:t>
      </w:r>
      <w:proofErr w:type="spellEnd"/>
      <w:r w:rsidRPr="00233C8E">
        <w:rPr>
          <w:rFonts w:asciiTheme="minorBidi" w:hAnsiTheme="minorBidi" w:hint="cs"/>
          <w:rtl/>
        </w:rPr>
        <w:t xml:space="preserve"> ונוצר מצב אחר. </w:t>
      </w:r>
      <w:r w:rsidRPr="00233C8E">
        <w:rPr>
          <w:rFonts w:asciiTheme="minorBidi" w:hAnsiTheme="minorBidi" w:hint="cs"/>
          <w:b/>
          <w:bCs/>
          <w:rtl/>
        </w:rPr>
        <w:t>פסלות לחוד והתוצאה הנובעת מכך לחוד</w:t>
      </w:r>
      <w:r w:rsidRPr="00233C8E">
        <w:rPr>
          <w:rFonts w:asciiTheme="minorBidi" w:hAnsiTheme="minorBidi" w:hint="cs"/>
          <w:rtl/>
        </w:rPr>
        <w:t xml:space="preserve">. למשל </w:t>
      </w:r>
      <w:r w:rsidRPr="00233C8E">
        <w:rPr>
          <w:rFonts w:asciiTheme="minorBidi" w:hAnsiTheme="minorBidi" w:hint="cs"/>
          <w:b/>
          <w:bCs/>
          <w:highlight w:val="yellow"/>
          <w:rtl/>
        </w:rPr>
        <w:t>פ"ד זגורי</w:t>
      </w:r>
      <w:r w:rsidRPr="00233C8E">
        <w:rPr>
          <w:rFonts w:asciiTheme="minorBidi" w:hAnsiTheme="minorBidi" w:hint="cs"/>
          <w:b/>
          <w:bCs/>
          <w:rtl/>
        </w:rPr>
        <w:t xml:space="preserve"> </w:t>
      </w:r>
      <w:r w:rsidRPr="00233C8E">
        <w:rPr>
          <w:rFonts w:asciiTheme="minorBidi" w:hAnsiTheme="minorBidi"/>
          <w:b/>
          <w:bCs/>
          <w:rtl/>
        </w:rPr>
        <w:t>–</w:t>
      </w:r>
      <w:r w:rsidRPr="00233C8E">
        <w:rPr>
          <w:rFonts w:asciiTheme="minorBidi" w:hAnsiTheme="minorBidi" w:hint="cs"/>
          <w:b/>
          <w:bCs/>
          <w:rtl/>
        </w:rPr>
        <w:t xml:space="preserve"> דוג' לחוזה בלתי חוקי</w:t>
      </w:r>
      <w:r w:rsidRPr="00233C8E">
        <w:rPr>
          <w:rFonts w:asciiTheme="minorBidi" w:hAnsiTheme="minorBidi" w:hint="cs"/>
          <w:rtl/>
        </w:rPr>
        <w:t xml:space="preserve">, שהוא תחת המטריה של ס' 30. החוק קובע שבהתחייבות מעין זו, </w:t>
      </w:r>
      <w:r>
        <w:rPr>
          <w:rFonts w:asciiTheme="minorBidi" w:hAnsiTheme="minorBidi" w:hint="cs"/>
          <w:rtl/>
        </w:rPr>
        <w:t xml:space="preserve">יש </w:t>
      </w:r>
      <w:r w:rsidRPr="00233C8E">
        <w:rPr>
          <w:rFonts w:asciiTheme="minorBidi" w:hAnsiTheme="minorBidi" w:hint="cs"/>
          <w:rtl/>
        </w:rPr>
        <w:t>לתת פיצויי פרישה מוגדלים, צריך את אישור שר האוצר. הצדדים במקרה זה לא קיבלו את האישור, הם אפילו לא</w:t>
      </w:r>
      <w:r>
        <w:rPr>
          <w:rFonts w:asciiTheme="minorBidi" w:hAnsiTheme="minorBidi" w:hint="cs"/>
          <w:rtl/>
        </w:rPr>
        <w:t xml:space="preserve"> </w:t>
      </w:r>
      <w:r w:rsidRPr="00233C8E">
        <w:rPr>
          <w:rFonts w:asciiTheme="minorBidi" w:hAnsiTheme="minorBidi" w:hint="cs"/>
          <w:rtl/>
        </w:rPr>
        <w:t xml:space="preserve">פנו לשר האוצר, הם כרתו את ההסכם ביניהם. מה דין החוזה? אם הוא בלתי חוקי, מהן התוצאות הנובעות מכך? ביהמ"ש בחן את החוזה על שתי אפשרויות </w:t>
      </w:r>
      <w:r w:rsidRPr="00233C8E">
        <w:rPr>
          <w:rFonts w:asciiTheme="minorBidi" w:hAnsiTheme="minorBidi"/>
          <w:rtl/>
        </w:rPr>
        <w:t>–</w:t>
      </w:r>
      <w:r w:rsidRPr="00233C8E">
        <w:rPr>
          <w:rFonts w:asciiTheme="minorBidi" w:hAnsiTheme="minorBidi" w:hint="cs"/>
          <w:rtl/>
        </w:rPr>
        <w:t xml:space="preserve"> חוזה על תני מתלה (ניסה לחלץ את החוזה מאי-חוקיות ומחוזה פסול) וחוזה בלתי חוקי. אם החוזה הינו על תנאי מתלה, הוא איננו פסול, שכן הוא אינו נוגד את </w:t>
      </w:r>
      <w:r>
        <w:rPr>
          <w:rFonts w:asciiTheme="minorBidi" w:hAnsiTheme="minorBidi" w:hint="cs"/>
          <w:rtl/>
        </w:rPr>
        <w:t>ההוראות</w:t>
      </w:r>
      <w:r w:rsidRPr="00233C8E">
        <w:rPr>
          <w:rFonts w:asciiTheme="minorBidi" w:hAnsiTheme="minorBidi" w:hint="cs"/>
          <w:rtl/>
        </w:rPr>
        <w:t xml:space="preserve"> לקבל היתר משר האוצר, אלא להיפך. אלא </w:t>
      </w:r>
      <w:r w:rsidRPr="00233C8E">
        <w:rPr>
          <w:rFonts w:asciiTheme="minorBidi" w:hAnsiTheme="minorBidi" w:hint="cs"/>
          <w:b/>
          <w:bCs/>
          <w:rtl/>
        </w:rPr>
        <w:t>שביהמ"ש לא הצליח למצוא שום דרך לבסס קיומו של תנאי מתלה</w:t>
      </w:r>
      <w:r w:rsidRPr="00233C8E">
        <w:rPr>
          <w:rFonts w:asciiTheme="minorBidi" w:hAnsiTheme="minorBidi" w:hint="cs"/>
          <w:rtl/>
        </w:rPr>
        <w:t xml:space="preserve">, הצדדים לא התייחסו כלל לעניין. כיוון שכך </w:t>
      </w:r>
      <w:r w:rsidRPr="00233C8E">
        <w:rPr>
          <w:rFonts w:asciiTheme="minorBidi" w:hAnsiTheme="minorBidi" w:hint="cs"/>
          <w:b/>
          <w:bCs/>
          <w:rtl/>
        </w:rPr>
        <w:t xml:space="preserve">ביהמ"ש נאלץ לשים את החוזה במשבצת של חוזה בלתי חוקי </w:t>
      </w:r>
      <w:r w:rsidRPr="00233C8E">
        <w:rPr>
          <w:rFonts w:asciiTheme="minorBidi" w:hAnsiTheme="minorBidi"/>
          <w:b/>
          <w:bCs/>
          <w:rtl/>
        </w:rPr>
        <w:t>–</w:t>
      </w:r>
      <w:r w:rsidRPr="00233C8E">
        <w:rPr>
          <w:rFonts w:asciiTheme="minorBidi" w:hAnsiTheme="minorBidi" w:hint="cs"/>
          <w:b/>
          <w:bCs/>
          <w:rtl/>
        </w:rPr>
        <w:t xml:space="preserve"> חוזה פסול</w:t>
      </w:r>
      <w:r w:rsidRPr="00233C8E">
        <w:rPr>
          <w:rFonts w:asciiTheme="minorBidi" w:hAnsiTheme="minorBidi" w:hint="cs"/>
          <w:rtl/>
        </w:rPr>
        <w:t xml:space="preserve">, </w:t>
      </w:r>
      <w:r w:rsidRPr="00233C8E">
        <w:rPr>
          <w:rFonts w:asciiTheme="minorBidi" w:hAnsiTheme="minorBidi" w:hint="cs"/>
          <w:b/>
          <w:bCs/>
          <w:rtl/>
        </w:rPr>
        <w:t>חוזה שנכרת בניגוד להוראת חוק</w:t>
      </w:r>
      <w:r w:rsidRPr="00233C8E">
        <w:rPr>
          <w:rFonts w:asciiTheme="minorBidi" w:hAnsiTheme="minorBidi" w:hint="cs"/>
          <w:rtl/>
        </w:rPr>
        <w:t xml:space="preserve"> (שקובעת את הצורך באישור שר האוצר). ביהמ"ש ניסה שלא להגיע למצב זה, ניסה לפרש את החוזה</w:t>
      </w:r>
      <w:r>
        <w:rPr>
          <w:rFonts w:asciiTheme="minorBidi" w:hAnsiTheme="minorBidi" w:hint="cs"/>
          <w:rtl/>
        </w:rPr>
        <w:t xml:space="preserve"> באופן שיראה כחוזה על תנאי מתלה.</w:t>
      </w:r>
      <w:r w:rsidRPr="00233C8E">
        <w:rPr>
          <w:rFonts w:asciiTheme="minorBidi" w:hAnsiTheme="minorBidi" w:hint="cs"/>
          <w:rtl/>
        </w:rPr>
        <w:t xml:space="preserve"> </w:t>
      </w:r>
      <w:r>
        <w:rPr>
          <w:rFonts w:asciiTheme="minorBidi" w:hAnsiTheme="minorBidi" w:hint="cs"/>
          <w:rtl/>
        </w:rPr>
        <w:t>אולם במקרה דנן לא היה</w:t>
      </w:r>
      <w:r w:rsidRPr="00233C8E">
        <w:rPr>
          <w:rFonts w:asciiTheme="minorBidi" w:hAnsiTheme="minorBidi" w:hint="cs"/>
          <w:rtl/>
        </w:rPr>
        <w:t xml:space="preserve"> מנוס מלקבוע שהחוזה הוא חוזה בלתי חוקי, דהיינו חוזה פסול. התוצאה לא הייתה </w:t>
      </w:r>
      <w:r>
        <w:rPr>
          <w:rFonts w:asciiTheme="minorBidi" w:hAnsiTheme="minorBidi" w:hint="cs"/>
          <w:rtl/>
        </w:rPr>
        <w:t>נכונה</w:t>
      </w:r>
      <w:r w:rsidRPr="00233C8E">
        <w:rPr>
          <w:rFonts w:asciiTheme="minorBidi" w:hAnsiTheme="minorBidi" w:hint="cs"/>
          <w:rtl/>
        </w:rPr>
        <w:t xml:space="preserve"> לביהמ"ש ולא מתחייבת מהסעיף, </w:t>
      </w:r>
      <w:r>
        <w:rPr>
          <w:rFonts w:asciiTheme="minorBidi" w:hAnsiTheme="minorBidi" w:hint="cs"/>
          <w:rtl/>
        </w:rPr>
        <w:t>כיוון</w:t>
      </w:r>
      <w:r w:rsidRPr="00233C8E">
        <w:rPr>
          <w:rFonts w:asciiTheme="minorBidi" w:hAnsiTheme="minorBidi" w:hint="cs"/>
          <w:rtl/>
        </w:rPr>
        <w:t xml:space="preserve"> שזגורי בכל מקרה יקבל איזשהו חלק ביניהם מוגדל, לא 200, אל 170. </w:t>
      </w:r>
    </w:p>
    <w:p w:rsidR="00233C8E" w:rsidRPr="00233C8E" w:rsidRDefault="00233C8E" w:rsidP="00233C8E">
      <w:pPr>
        <w:jc w:val="both"/>
        <w:rPr>
          <w:rFonts w:asciiTheme="minorBidi" w:hAnsiTheme="minorBidi"/>
          <w:u w:val="single"/>
          <w:rtl/>
        </w:rPr>
      </w:pPr>
      <w:r w:rsidRPr="00233C8E">
        <w:rPr>
          <w:rFonts w:asciiTheme="minorBidi" w:hAnsiTheme="minorBidi" w:hint="cs"/>
          <w:u w:val="single"/>
          <w:rtl/>
        </w:rPr>
        <w:t>התוצאות של השילוב של סעיפים 30 ו31:</w:t>
      </w:r>
    </w:p>
    <w:p w:rsidR="00233C8E" w:rsidRDefault="00233C8E" w:rsidP="00233C8E">
      <w:pPr>
        <w:pStyle w:val="a3"/>
        <w:numPr>
          <w:ilvl w:val="0"/>
          <w:numId w:val="3"/>
        </w:numPr>
        <w:jc w:val="both"/>
        <w:rPr>
          <w:rFonts w:asciiTheme="minorBidi" w:hAnsiTheme="minorBidi"/>
        </w:rPr>
      </w:pPr>
      <w:r w:rsidRPr="00233C8E">
        <w:rPr>
          <w:rFonts w:asciiTheme="minorBidi" w:hAnsiTheme="minorBidi" w:hint="cs"/>
          <w:u w:val="single"/>
          <w:rtl/>
        </w:rPr>
        <w:t xml:space="preserve">בטלות יחסית </w:t>
      </w:r>
      <w:r w:rsidRPr="00233C8E">
        <w:rPr>
          <w:rFonts w:asciiTheme="minorBidi" w:hAnsiTheme="minorBidi"/>
          <w:u w:val="single"/>
          <w:rtl/>
        </w:rPr>
        <w:t>–</w:t>
      </w:r>
      <w:r w:rsidRPr="00233C8E">
        <w:rPr>
          <w:rFonts w:asciiTheme="minorBidi" w:hAnsiTheme="minorBidi" w:hint="cs"/>
          <w:rtl/>
        </w:rPr>
        <w:t xml:space="preserve"> מעין מנגנון החרגה, מפרידים את החוזה לחלקים, מפרידים את החלק </w:t>
      </w:r>
      <w:r>
        <w:rPr>
          <w:rFonts w:asciiTheme="minorBidi" w:hAnsiTheme="minorBidi" w:hint="cs"/>
          <w:rtl/>
        </w:rPr>
        <w:t>"</w:t>
      </w:r>
      <w:r w:rsidRPr="00233C8E">
        <w:rPr>
          <w:rFonts w:asciiTheme="minorBidi" w:hAnsiTheme="minorBidi" w:hint="cs"/>
          <w:rtl/>
        </w:rPr>
        <w:t>החולה</w:t>
      </w:r>
      <w:r>
        <w:rPr>
          <w:rFonts w:asciiTheme="minorBidi" w:hAnsiTheme="minorBidi" w:hint="cs"/>
          <w:rtl/>
        </w:rPr>
        <w:t>"</w:t>
      </w:r>
      <w:r w:rsidRPr="00233C8E">
        <w:rPr>
          <w:rFonts w:asciiTheme="minorBidi" w:hAnsiTheme="minorBidi" w:hint="cs"/>
          <w:rtl/>
        </w:rPr>
        <w:t xml:space="preserve"> והחלק שניתן לקיים, </w:t>
      </w:r>
      <w:r w:rsidRPr="00233C8E">
        <w:rPr>
          <w:rFonts w:asciiTheme="minorBidi" w:hAnsiTheme="minorBidi" w:hint="cs"/>
          <w:b/>
          <w:bCs/>
          <w:rtl/>
        </w:rPr>
        <w:t>לא גוררים את בטלות כל החוזה</w:t>
      </w:r>
      <w:r w:rsidRPr="00233C8E">
        <w:rPr>
          <w:rFonts w:asciiTheme="minorBidi" w:hAnsiTheme="minorBidi" w:hint="cs"/>
          <w:rtl/>
        </w:rPr>
        <w:t xml:space="preserve">. מבחינת חופש החוזים, ההתערבות חלקית בלבד, לכן זה עדיף. </w:t>
      </w:r>
      <w:r w:rsidRPr="00233C8E">
        <w:rPr>
          <w:rFonts w:asciiTheme="minorBidi" w:hAnsiTheme="minorBidi" w:hint="cs"/>
          <w:b/>
          <w:bCs/>
          <w:rtl/>
        </w:rPr>
        <w:t>ביהמ"ש מצמצם את התערבותו באוטונומית הרצון של הצדדים</w:t>
      </w:r>
      <w:r w:rsidRPr="00233C8E">
        <w:rPr>
          <w:rFonts w:asciiTheme="minorBidi" w:hAnsiTheme="minorBidi" w:hint="cs"/>
          <w:rtl/>
        </w:rPr>
        <w:t xml:space="preserve">, הוא יתערב אך ורק לחיוני ביותר. אולם, לא כל חוזה ניתן להפרדה, חוזה ניתן </w:t>
      </w:r>
      <w:r>
        <w:rPr>
          <w:rFonts w:asciiTheme="minorBidi" w:hAnsiTheme="minorBidi" w:hint="cs"/>
          <w:rtl/>
        </w:rPr>
        <w:t>להפרדה,</w:t>
      </w:r>
      <w:r w:rsidRPr="00233C8E">
        <w:rPr>
          <w:rFonts w:asciiTheme="minorBidi" w:hAnsiTheme="minorBidi" w:hint="cs"/>
          <w:rtl/>
        </w:rPr>
        <w:t xml:space="preserve"> ע"ס המבחן </w:t>
      </w:r>
      <w:r w:rsidRPr="00233C8E">
        <w:rPr>
          <w:rFonts w:asciiTheme="minorBidi" w:hAnsiTheme="minorBidi"/>
          <w:rtl/>
        </w:rPr>
        <w:t>–</w:t>
      </w:r>
      <w:r w:rsidRPr="00233C8E">
        <w:rPr>
          <w:rFonts w:asciiTheme="minorBidi" w:hAnsiTheme="minorBidi" w:hint="cs"/>
          <w:rtl/>
        </w:rPr>
        <w:t xml:space="preserve"> האם </w:t>
      </w:r>
      <w:r>
        <w:rPr>
          <w:rFonts w:asciiTheme="minorBidi" w:hAnsiTheme="minorBidi" w:hint="cs"/>
          <w:rtl/>
        </w:rPr>
        <w:t>ל</w:t>
      </w:r>
      <w:r w:rsidRPr="00233C8E">
        <w:rPr>
          <w:rFonts w:asciiTheme="minorBidi" w:hAnsiTheme="minorBidi" w:hint="cs"/>
          <w:rtl/>
        </w:rPr>
        <w:t>אחר שנפריד את החלק החולה מהבריא, עדיין י</w:t>
      </w:r>
      <w:r>
        <w:rPr>
          <w:rFonts w:asciiTheme="minorBidi" w:hAnsiTheme="minorBidi" w:hint="cs"/>
          <w:rtl/>
        </w:rPr>
        <w:t>י</w:t>
      </w:r>
      <w:r w:rsidRPr="00233C8E">
        <w:rPr>
          <w:rFonts w:asciiTheme="minorBidi" w:hAnsiTheme="minorBidi" w:hint="cs"/>
          <w:rtl/>
        </w:rPr>
        <w:t>שאר חוזה, הסכם, ש</w:t>
      </w:r>
      <w:r>
        <w:rPr>
          <w:rFonts w:asciiTheme="minorBidi" w:hAnsiTheme="minorBidi" w:hint="cs"/>
          <w:rtl/>
        </w:rPr>
        <w:t>מגשים את תכליתו של ההסכם המקורי?</w:t>
      </w:r>
    </w:p>
    <w:p w:rsidR="00233C8E" w:rsidRPr="00233C8E" w:rsidRDefault="00233C8E" w:rsidP="00233C8E">
      <w:pPr>
        <w:pStyle w:val="a3"/>
        <w:jc w:val="both"/>
        <w:rPr>
          <w:rFonts w:asciiTheme="minorBidi" w:hAnsiTheme="minorBidi"/>
        </w:rPr>
      </w:pPr>
    </w:p>
    <w:p w:rsidR="00233C8E" w:rsidRDefault="00233C8E" w:rsidP="00233C8E">
      <w:pPr>
        <w:pStyle w:val="a3"/>
        <w:numPr>
          <w:ilvl w:val="0"/>
          <w:numId w:val="3"/>
        </w:numPr>
        <w:jc w:val="both"/>
        <w:rPr>
          <w:rFonts w:asciiTheme="minorBidi" w:hAnsiTheme="minorBidi"/>
        </w:rPr>
      </w:pPr>
      <w:r w:rsidRPr="00233C8E">
        <w:rPr>
          <w:rFonts w:asciiTheme="minorBidi" w:hAnsiTheme="minorBidi" w:hint="cs"/>
          <w:u w:val="single"/>
          <w:rtl/>
        </w:rPr>
        <w:t xml:space="preserve">חובת ההשבה </w:t>
      </w:r>
      <w:r w:rsidRPr="00233C8E">
        <w:rPr>
          <w:rFonts w:asciiTheme="minorBidi" w:hAnsiTheme="minorBidi"/>
          <w:u w:val="single"/>
          <w:rtl/>
        </w:rPr>
        <w:t>–</w:t>
      </w:r>
      <w:r w:rsidRPr="00233C8E">
        <w:rPr>
          <w:rFonts w:asciiTheme="minorBidi" w:hAnsiTheme="minorBidi" w:hint="cs"/>
          <w:rtl/>
        </w:rPr>
        <w:t xml:space="preserve"> </w:t>
      </w:r>
      <w:r>
        <w:rPr>
          <w:rFonts w:asciiTheme="minorBidi" w:hAnsiTheme="minorBidi" w:hint="cs"/>
          <w:rtl/>
        </w:rPr>
        <w:t>רישא</w:t>
      </w:r>
      <w:r w:rsidRPr="00233C8E">
        <w:rPr>
          <w:rFonts w:asciiTheme="minorBidi" w:hAnsiTheme="minorBidi" w:hint="cs"/>
          <w:rtl/>
        </w:rPr>
        <w:t xml:space="preserve"> סעיף 31, מפנה לסעיף 21 </w:t>
      </w:r>
      <w:proofErr w:type="spellStart"/>
      <w:r w:rsidRPr="00233C8E">
        <w:rPr>
          <w:rFonts w:asciiTheme="minorBidi" w:hAnsiTheme="minorBidi" w:hint="cs"/>
          <w:rtl/>
        </w:rPr>
        <w:t>לחוה"ח</w:t>
      </w:r>
      <w:proofErr w:type="spellEnd"/>
      <w:r w:rsidRPr="00233C8E">
        <w:rPr>
          <w:rFonts w:asciiTheme="minorBidi" w:hAnsiTheme="minorBidi" w:hint="cs"/>
          <w:rtl/>
        </w:rPr>
        <w:t xml:space="preserve">, שנוגע לחובת ההשבה לאחר ביטול החוזה. </w:t>
      </w:r>
    </w:p>
    <w:p w:rsidR="00233C8E" w:rsidRPr="00233C8E" w:rsidRDefault="00233C8E" w:rsidP="00233C8E">
      <w:pPr>
        <w:pStyle w:val="a3"/>
        <w:jc w:val="both"/>
        <w:rPr>
          <w:rFonts w:asciiTheme="minorBidi" w:hAnsiTheme="minorBidi"/>
        </w:rPr>
      </w:pPr>
    </w:p>
    <w:p w:rsidR="00233C8E" w:rsidRPr="00233C8E" w:rsidRDefault="00233C8E" w:rsidP="00233C8E">
      <w:pPr>
        <w:pStyle w:val="a3"/>
        <w:numPr>
          <w:ilvl w:val="0"/>
          <w:numId w:val="3"/>
        </w:numPr>
        <w:jc w:val="both"/>
        <w:rPr>
          <w:rFonts w:asciiTheme="minorBidi" w:hAnsiTheme="minorBidi"/>
        </w:rPr>
      </w:pPr>
      <w:r w:rsidRPr="00233C8E">
        <w:rPr>
          <w:rFonts w:asciiTheme="minorBidi" w:hAnsiTheme="minorBidi" w:hint="cs"/>
          <w:u w:val="single"/>
          <w:rtl/>
        </w:rPr>
        <w:t xml:space="preserve">צו לקיום חיוב חוזי </w:t>
      </w:r>
      <w:r w:rsidRPr="00233C8E">
        <w:rPr>
          <w:rFonts w:asciiTheme="minorBidi" w:hAnsiTheme="minorBidi"/>
          <w:u w:val="single"/>
          <w:rtl/>
        </w:rPr>
        <w:t>–</w:t>
      </w:r>
      <w:r w:rsidRPr="00233C8E">
        <w:rPr>
          <w:rFonts w:asciiTheme="minorBidi" w:hAnsiTheme="minorBidi" w:hint="cs"/>
          <w:rtl/>
        </w:rPr>
        <w:t xml:space="preserve"> </w:t>
      </w:r>
      <w:r>
        <w:rPr>
          <w:rFonts w:asciiTheme="minorBidi" w:hAnsiTheme="minorBidi" w:hint="cs"/>
          <w:rtl/>
        </w:rPr>
        <w:t xml:space="preserve">זוהי התוצאה הקיצונית ביותר. </w:t>
      </w:r>
      <w:r w:rsidRPr="00233C8E">
        <w:rPr>
          <w:rFonts w:asciiTheme="minorBidi" w:hAnsiTheme="minorBidi" w:hint="cs"/>
          <w:rtl/>
        </w:rPr>
        <w:t xml:space="preserve">בנסיבות שביהמ"ש רואה לנכון, נוכח נסיבות קיצוניות, הוא </w:t>
      </w:r>
      <w:r>
        <w:rPr>
          <w:rFonts w:asciiTheme="minorBidi" w:hAnsiTheme="minorBidi" w:hint="cs"/>
          <w:rtl/>
        </w:rPr>
        <w:t>רשאי לקבוע</w:t>
      </w:r>
      <w:r w:rsidRPr="00233C8E">
        <w:rPr>
          <w:rFonts w:asciiTheme="minorBidi" w:hAnsiTheme="minorBidi" w:hint="cs"/>
          <w:rtl/>
        </w:rPr>
        <w:t>, שלמרות שהחוזה פסול, עדין הוא קובע על צד אחד לחוזה לקיים את חיוביו מכוח החוזה.</w:t>
      </w:r>
    </w:p>
    <w:p w:rsidR="00233C8E" w:rsidRPr="00233C8E" w:rsidRDefault="00233C8E" w:rsidP="00233C8E">
      <w:pPr>
        <w:jc w:val="both"/>
        <w:rPr>
          <w:rFonts w:asciiTheme="minorBidi" w:hAnsiTheme="minorBidi"/>
          <w:b/>
          <w:bCs/>
          <w:rtl/>
        </w:rPr>
      </w:pPr>
      <w:r w:rsidRPr="00233C8E">
        <w:rPr>
          <w:rFonts w:asciiTheme="minorBidi" w:hAnsiTheme="minorBidi" w:hint="cs"/>
          <w:b/>
          <w:bCs/>
          <w:rtl/>
        </w:rPr>
        <w:t xml:space="preserve">סעיף 30 קובע את העיקרון (הכלל הדקלרטיבי), סעיף 31 (הכלל האופרטיבי) קובע את התוצאה. הגישה שלנו משקפת איזון והגשמת שיקולי צדק בדיעבד. </w:t>
      </w:r>
    </w:p>
    <w:p w:rsidR="00233C8E" w:rsidRPr="00233C8E" w:rsidRDefault="00233C8E" w:rsidP="00233C8E">
      <w:pPr>
        <w:jc w:val="both"/>
        <w:rPr>
          <w:u w:val="single"/>
          <w:rtl/>
        </w:rPr>
      </w:pPr>
      <w:r w:rsidRPr="00233C8E">
        <w:rPr>
          <w:rFonts w:hint="cs"/>
          <w:u w:val="single"/>
          <w:rtl/>
        </w:rPr>
        <w:t xml:space="preserve">שלושה פסולים קבועים בסעיף 30 </w:t>
      </w:r>
      <w:r w:rsidRPr="00233C8E">
        <w:rPr>
          <w:u w:val="single"/>
          <w:rtl/>
        </w:rPr>
        <w:t>–</w:t>
      </w:r>
      <w:r w:rsidRPr="00233C8E">
        <w:rPr>
          <w:rFonts w:hint="cs"/>
          <w:u w:val="single"/>
          <w:rtl/>
        </w:rPr>
        <w:t xml:space="preserve"> </w:t>
      </w:r>
    </w:p>
    <w:p w:rsidR="00233C8E" w:rsidRDefault="00233C8E" w:rsidP="00233C8E">
      <w:pPr>
        <w:numPr>
          <w:ilvl w:val="0"/>
          <w:numId w:val="4"/>
        </w:numPr>
        <w:spacing w:after="0"/>
        <w:jc w:val="both"/>
      </w:pPr>
      <w:r w:rsidRPr="00004682">
        <w:rPr>
          <w:rFonts w:hint="cs"/>
          <w:u w:val="single"/>
          <w:rtl/>
        </w:rPr>
        <w:t xml:space="preserve">חוזה בלתי מוסרי </w:t>
      </w:r>
      <w:r w:rsidRPr="00004682">
        <w:rPr>
          <w:u w:val="single"/>
          <w:rtl/>
        </w:rPr>
        <w:t>–</w:t>
      </w:r>
      <w:r>
        <w:rPr>
          <w:rFonts w:hint="cs"/>
          <w:rtl/>
        </w:rPr>
        <w:t xml:space="preserve"> כמעט ולא קיים בישראל, שאריות מהמשפט האנגלי. בשיטת המשפט בישראל אין התייחסות אובססיבית לענייני מין, לכן לא הכניסו את הנושאים לחוזה בלתי מוסרי.</w:t>
      </w:r>
    </w:p>
    <w:p w:rsidR="00731D0C" w:rsidRDefault="00731D0C" w:rsidP="00731D0C">
      <w:pPr>
        <w:spacing w:after="0"/>
        <w:ind w:left="720"/>
        <w:jc w:val="both"/>
      </w:pPr>
    </w:p>
    <w:p w:rsidR="00233C8E" w:rsidRDefault="00233C8E" w:rsidP="00731D0C">
      <w:pPr>
        <w:numPr>
          <w:ilvl w:val="0"/>
          <w:numId w:val="4"/>
        </w:numPr>
        <w:spacing w:after="0"/>
        <w:jc w:val="both"/>
      </w:pPr>
      <w:r w:rsidRPr="00004682">
        <w:rPr>
          <w:rFonts w:hint="cs"/>
          <w:u w:val="single"/>
          <w:rtl/>
        </w:rPr>
        <w:t xml:space="preserve">חוזה בלתי חוקי </w:t>
      </w:r>
      <w:r w:rsidRPr="00004682">
        <w:rPr>
          <w:u w:val="single"/>
          <w:rtl/>
        </w:rPr>
        <w:t>–</w:t>
      </w:r>
      <w:r>
        <w:rPr>
          <w:rFonts w:hint="cs"/>
          <w:rtl/>
        </w:rPr>
        <w:t xml:space="preserve"> מצב בו מתעורר מתח בין כריתת החוזה, תו</w:t>
      </w:r>
      <w:r w:rsidR="00731D0C">
        <w:rPr>
          <w:rFonts w:hint="cs"/>
          <w:rtl/>
        </w:rPr>
        <w:t xml:space="preserve">כן החוזה או ביצוע החוזה, ובין </w:t>
      </w:r>
      <w:r>
        <w:rPr>
          <w:rFonts w:hint="cs"/>
          <w:rtl/>
        </w:rPr>
        <w:t>דבר חקיקה</w:t>
      </w:r>
      <w:r w:rsidR="00731D0C">
        <w:rPr>
          <w:rFonts w:hint="cs"/>
          <w:rtl/>
        </w:rPr>
        <w:t xml:space="preserve"> כלשהו</w:t>
      </w:r>
      <w:r>
        <w:rPr>
          <w:rFonts w:hint="cs"/>
          <w:rtl/>
        </w:rPr>
        <w:t xml:space="preserve">. כשיש מתח שכזה, החוזה הינו בלתי חוקי. </w:t>
      </w:r>
    </w:p>
    <w:p w:rsidR="00731D0C" w:rsidRDefault="00731D0C" w:rsidP="00731D0C">
      <w:pPr>
        <w:spacing w:after="0"/>
        <w:ind w:left="720"/>
        <w:jc w:val="both"/>
      </w:pPr>
    </w:p>
    <w:p w:rsidR="00731D0C" w:rsidRDefault="00233C8E" w:rsidP="00731D0C">
      <w:pPr>
        <w:numPr>
          <w:ilvl w:val="0"/>
          <w:numId w:val="4"/>
        </w:numPr>
        <w:spacing w:after="0"/>
        <w:jc w:val="both"/>
        <w:rPr>
          <w:u w:val="single"/>
        </w:rPr>
      </w:pPr>
      <w:r w:rsidRPr="00004682">
        <w:rPr>
          <w:rFonts w:hint="cs"/>
          <w:u w:val="single"/>
          <w:rtl/>
        </w:rPr>
        <w:lastRenderedPageBreak/>
        <w:t>חוזה הנוגד את תקנת הציבור</w:t>
      </w:r>
      <w:r>
        <w:rPr>
          <w:rFonts w:hint="cs"/>
          <w:u w:val="single"/>
          <w:rtl/>
        </w:rPr>
        <w:t xml:space="preserve"> </w:t>
      </w:r>
      <w:r>
        <w:rPr>
          <w:u w:val="single"/>
          <w:rtl/>
        </w:rPr>
        <w:t>–</w:t>
      </w:r>
      <w:r>
        <w:rPr>
          <w:rFonts w:hint="cs"/>
          <w:rtl/>
        </w:rPr>
        <w:t xml:space="preserve">ענייננו </w:t>
      </w:r>
      <w:r w:rsidRPr="00731D0C">
        <w:rPr>
          <w:rFonts w:hint="cs"/>
          <w:b/>
          <w:bCs/>
          <w:rtl/>
        </w:rPr>
        <w:t>במושג שסתום.</w:t>
      </w:r>
      <w:r>
        <w:rPr>
          <w:rFonts w:hint="cs"/>
          <w:rtl/>
        </w:rPr>
        <w:t xml:space="preserve"> זהו מושג אמורפי, רחב וערטילאי. מושג מופשט, שנעדר ערך או תוכן כשלעצמו, הוא מהווה רק </w:t>
      </w:r>
      <w:r w:rsidRPr="00731D0C">
        <w:rPr>
          <w:rFonts w:hint="cs"/>
          <w:b/>
          <w:bCs/>
          <w:rtl/>
        </w:rPr>
        <w:t>שסתום להחדרת ערכים דרכו לתוך הדין</w:t>
      </w:r>
      <w:r>
        <w:rPr>
          <w:rFonts w:hint="cs"/>
          <w:rtl/>
        </w:rPr>
        <w:t xml:space="preserve">. </w:t>
      </w:r>
      <w:r w:rsidRPr="00731D0C">
        <w:rPr>
          <w:rFonts w:hint="cs"/>
          <w:b/>
          <w:bCs/>
          <w:rtl/>
        </w:rPr>
        <w:t xml:space="preserve">בכך תקנת הציבור דומה לחובת </w:t>
      </w:r>
      <w:proofErr w:type="spellStart"/>
      <w:r w:rsidRPr="00731D0C">
        <w:rPr>
          <w:rFonts w:hint="cs"/>
          <w:b/>
          <w:bCs/>
          <w:rtl/>
        </w:rPr>
        <w:t>תוה"ל</w:t>
      </w:r>
      <w:proofErr w:type="spellEnd"/>
      <w:r w:rsidRPr="00731D0C">
        <w:rPr>
          <w:rFonts w:hint="cs"/>
          <w:b/>
          <w:bCs/>
          <w:rtl/>
        </w:rPr>
        <w:t xml:space="preserve">. </w:t>
      </w:r>
      <w:r>
        <w:rPr>
          <w:rFonts w:hint="cs"/>
          <w:rtl/>
        </w:rPr>
        <w:t>יסודה של תקנת הציבור</w:t>
      </w:r>
      <w:r w:rsidR="00731D0C">
        <w:rPr>
          <w:rFonts w:hint="cs"/>
          <w:rtl/>
        </w:rPr>
        <w:t xml:space="preserve"> היא</w:t>
      </w:r>
      <w:r>
        <w:rPr>
          <w:rFonts w:hint="cs"/>
          <w:rtl/>
        </w:rPr>
        <w:t xml:space="preserve"> </w:t>
      </w:r>
      <w:r w:rsidRPr="00731D0C">
        <w:rPr>
          <w:rFonts w:hint="cs"/>
          <w:b/>
          <w:bCs/>
          <w:rtl/>
        </w:rPr>
        <w:t>בק</w:t>
      </w:r>
      <w:r w:rsidR="00731D0C" w:rsidRPr="00731D0C">
        <w:rPr>
          <w:rFonts w:hint="cs"/>
          <w:b/>
          <w:bCs/>
          <w:rtl/>
        </w:rPr>
        <w:t>ביעת אמת מידה בדבר הראוי והנוהג</w:t>
      </w:r>
      <w:r w:rsidRPr="00731D0C">
        <w:rPr>
          <w:rFonts w:hint="cs"/>
          <w:b/>
          <w:bCs/>
          <w:rtl/>
        </w:rPr>
        <w:t>.</w:t>
      </w:r>
      <w:r>
        <w:rPr>
          <w:rFonts w:hint="cs"/>
          <w:rtl/>
        </w:rPr>
        <w:t xml:space="preserve"> התנהלות חברתית תקינה, זה יסוד ההוראה.</w:t>
      </w:r>
    </w:p>
    <w:p w:rsidR="00731D0C" w:rsidRPr="00731D0C" w:rsidRDefault="00731D0C" w:rsidP="00731D0C">
      <w:pPr>
        <w:spacing w:after="0"/>
        <w:ind w:left="720"/>
        <w:jc w:val="both"/>
        <w:rPr>
          <w:u w:val="single"/>
          <w:rtl/>
        </w:rPr>
      </w:pPr>
    </w:p>
    <w:p w:rsidR="00731D0C" w:rsidRDefault="00233C8E" w:rsidP="00731D0C">
      <w:pPr>
        <w:spacing w:after="0"/>
        <w:ind w:left="720"/>
        <w:jc w:val="both"/>
        <w:rPr>
          <w:u w:val="single"/>
          <w:rtl/>
        </w:rPr>
      </w:pPr>
      <w:r w:rsidRPr="00731D0C">
        <w:rPr>
          <w:rFonts w:hint="cs"/>
          <w:b/>
          <w:bCs/>
          <w:rtl/>
        </w:rPr>
        <w:t>תקנת הציבור משקפת את ההבחנה בין כללים וסטנדרטים</w:t>
      </w:r>
      <w:r>
        <w:rPr>
          <w:rFonts w:hint="cs"/>
          <w:rtl/>
        </w:rPr>
        <w:t xml:space="preserve">. </w:t>
      </w:r>
      <w:r w:rsidRPr="00731D0C">
        <w:rPr>
          <w:rFonts w:hint="cs"/>
          <w:b/>
          <w:bCs/>
          <w:rtl/>
        </w:rPr>
        <w:t>כללים</w:t>
      </w:r>
      <w:r>
        <w:rPr>
          <w:rFonts w:hint="cs"/>
          <w:rtl/>
        </w:rPr>
        <w:t xml:space="preserve"> </w:t>
      </w:r>
      <w:r>
        <w:rPr>
          <w:rtl/>
        </w:rPr>
        <w:t>–</w:t>
      </w:r>
      <w:r>
        <w:rPr>
          <w:rFonts w:hint="cs"/>
          <w:rtl/>
        </w:rPr>
        <w:t xml:space="preserve"> נורמה חוקית, משפטית</w:t>
      </w:r>
      <w:r w:rsidRPr="00004682">
        <w:rPr>
          <w:rFonts w:hint="cs"/>
          <w:rtl/>
        </w:rPr>
        <w:t>, שמתנה תו</w:t>
      </w:r>
      <w:r>
        <w:rPr>
          <w:rFonts w:hint="cs"/>
          <w:rtl/>
        </w:rPr>
        <w:t xml:space="preserve">צאה מסוימת בהתקיימותן של נסיבות. דיני העונשין כוללים מס' רב של נורמות שכאלה. </w:t>
      </w:r>
      <w:r w:rsidRPr="00731D0C">
        <w:rPr>
          <w:rFonts w:hint="cs"/>
          <w:b/>
          <w:bCs/>
          <w:rtl/>
        </w:rPr>
        <w:t>סטנדרט</w:t>
      </w:r>
      <w:r>
        <w:rPr>
          <w:rFonts w:hint="cs"/>
          <w:rtl/>
        </w:rPr>
        <w:t xml:space="preserve"> </w:t>
      </w:r>
      <w:r>
        <w:rPr>
          <w:rtl/>
        </w:rPr>
        <w:t>–</w:t>
      </w:r>
      <w:r>
        <w:rPr>
          <w:rFonts w:hint="cs"/>
          <w:rtl/>
        </w:rPr>
        <w:t xml:space="preserve"> נורמה משפטי המתנה תוצאה מסוימת בהתקיימות קריטריון, ולא נסיבות, זוהי נורמה פתוחה, שיישום התוכן בה נמסר לשופט, יש צורך בשיקול דעת לשם הפעלתה. </w:t>
      </w:r>
    </w:p>
    <w:p w:rsidR="00731D0C" w:rsidRPr="00731D0C" w:rsidRDefault="00731D0C" w:rsidP="00731D0C">
      <w:pPr>
        <w:jc w:val="both"/>
        <w:rPr>
          <w:rFonts w:asciiTheme="minorBidi" w:hAnsiTheme="minorBidi"/>
          <w:rtl/>
        </w:rPr>
      </w:pPr>
    </w:p>
    <w:p w:rsidR="00731D0C" w:rsidRDefault="00731D0C" w:rsidP="00731D0C">
      <w:pPr>
        <w:jc w:val="both"/>
        <w:rPr>
          <w:rFonts w:asciiTheme="minorBidi" w:hAnsiTheme="minorBidi"/>
          <w:rtl/>
        </w:rPr>
      </w:pPr>
      <w:r w:rsidRPr="00731D0C">
        <w:rPr>
          <w:rFonts w:asciiTheme="minorBidi" w:hAnsiTheme="minorBidi" w:hint="cs"/>
          <w:b/>
          <w:bCs/>
          <w:rtl/>
        </w:rPr>
        <w:t>תקנת הציבור נחשבת כנורמה מסוג סטנדרט</w:t>
      </w:r>
      <w:r w:rsidRPr="00731D0C">
        <w:rPr>
          <w:rFonts w:asciiTheme="minorBidi" w:hAnsiTheme="minorBidi" w:hint="cs"/>
          <w:rtl/>
        </w:rPr>
        <w:t xml:space="preserve">: תקנת הציבור איננה מושג סטאטי, היא משתנה בין חברה לחברה. תקנת הציבור מהווה מושג שסתום, </w:t>
      </w:r>
      <w:r w:rsidRPr="00731D0C">
        <w:rPr>
          <w:rFonts w:asciiTheme="minorBidi" w:hAnsiTheme="minorBidi" w:hint="cs"/>
          <w:b/>
          <w:bCs/>
          <w:rtl/>
        </w:rPr>
        <w:t>אין רשימה סגורה</w:t>
      </w:r>
      <w:r w:rsidRPr="00731D0C">
        <w:rPr>
          <w:rFonts w:asciiTheme="minorBidi" w:hAnsiTheme="minorBidi" w:hint="cs"/>
          <w:rtl/>
        </w:rPr>
        <w:t xml:space="preserve"> של מקרים. היא מאפשרת </w:t>
      </w:r>
      <w:r w:rsidRPr="00731D0C">
        <w:rPr>
          <w:rFonts w:asciiTheme="minorBidi" w:hAnsiTheme="minorBidi" w:hint="cs"/>
          <w:b/>
          <w:bCs/>
          <w:rtl/>
        </w:rPr>
        <w:t>גמישות פסיקתית ושיקול דעת רחב לשופט</w:t>
      </w:r>
      <w:r w:rsidRPr="00731D0C">
        <w:rPr>
          <w:rFonts w:asciiTheme="minorBidi" w:hAnsiTheme="minorBidi" w:hint="cs"/>
          <w:rtl/>
        </w:rPr>
        <w:t>. מדובר באמת מידה שיפוטית כללית, שהתוכן מסור לשופט, והיקף</w:t>
      </w:r>
      <w:r>
        <w:rPr>
          <w:rFonts w:asciiTheme="minorBidi" w:hAnsiTheme="minorBidi" w:hint="cs"/>
          <w:rtl/>
        </w:rPr>
        <w:t xml:space="preserve"> הפעלתה מסור אף הוא לשופט. אין </w:t>
      </w:r>
      <w:r w:rsidRPr="00731D0C">
        <w:rPr>
          <w:rFonts w:asciiTheme="minorBidi" w:hAnsiTheme="minorBidi" w:hint="cs"/>
          <w:rtl/>
        </w:rPr>
        <w:t xml:space="preserve">חולק על כך שתקנת הציבור הוא </w:t>
      </w:r>
      <w:r w:rsidRPr="00731D0C">
        <w:rPr>
          <w:rFonts w:asciiTheme="minorBidi" w:hAnsiTheme="minorBidi" w:hint="cs"/>
          <w:b/>
          <w:bCs/>
          <w:rtl/>
        </w:rPr>
        <w:t>מושג דינמי</w:t>
      </w:r>
      <w:r w:rsidRPr="00731D0C">
        <w:rPr>
          <w:rFonts w:asciiTheme="minorBidi" w:hAnsiTheme="minorBidi" w:hint="cs"/>
          <w:rtl/>
        </w:rPr>
        <w:t xml:space="preserve"> שמשתנה מעת לעת, נורמה רחבה שמאפשרת שיקול דעת לשופט, מדובר באמת מידה כללית שמילוייה בתוכן מסור לביהמ"ש. מכאן ואילך, </w:t>
      </w:r>
      <w:r w:rsidRPr="00731D0C">
        <w:rPr>
          <w:rFonts w:asciiTheme="minorBidi" w:hAnsiTheme="minorBidi" w:hint="cs"/>
          <w:b/>
          <w:bCs/>
          <w:rtl/>
        </w:rPr>
        <w:t>נחלקות הדעות בביהמ"ש, בקשר לתוכן שיחלחל לתקנה, להיקפה של תקנת הציבור ואינטנסיביות השימוש בתקנת הציבור</w:t>
      </w:r>
      <w:r w:rsidRPr="00731D0C">
        <w:rPr>
          <w:rFonts w:asciiTheme="minorBidi" w:hAnsiTheme="minorBidi" w:hint="cs"/>
          <w:rtl/>
        </w:rPr>
        <w:t xml:space="preserve">. </w:t>
      </w:r>
    </w:p>
    <w:p w:rsidR="00731D0C" w:rsidRDefault="00731D0C" w:rsidP="00731D0C">
      <w:pPr>
        <w:jc w:val="both"/>
        <w:rPr>
          <w:rFonts w:asciiTheme="minorBidi" w:hAnsiTheme="minorBidi"/>
          <w:rtl/>
        </w:rPr>
      </w:pPr>
      <w:r w:rsidRPr="00731D0C">
        <w:rPr>
          <w:rFonts w:asciiTheme="minorBidi" w:hAnsiTheme="minorBidi" w:hint="cs"/>
          <w:rtl/>
        </w:rPr>
        <w:t xml:space="preserve">במשפט האנגלי וגם אצלנו, התחילה תקנת הציבור כמושג </w:t>
      </w:r>
      <w:r>
        <w:rPr>
          <w:rFonts w:asciiTheme="minorBidi" w:hAnsiTheme="minorBidi" w:hint="cs"/>
          <w:rtl/>
        </w:rPr>
        <w:t>יחסית</w:t>
      </w:r>
      <w:r w:rsidRPr="00731D0C">
        <w:rPr>
          <w:rFonts w:asciiTheme="minorBidi" w:hAnsiTheme="minorBidi" w:hint="cs"/>
          <w:rtl/>
        </w:rPr>
        <w:t xml:space="preserve"> שולי. היא נתפסה כסוג של כוח בלתי מבוקר שיש לשופט, שיש להפעילו במתינות. לא סתם היא כונתה "סוס הפרא". במציאות הישראלית בתחילה, השימוש בתקנת הציבור היה מאוד נדיר ומדיד. המבחנים היו מבחנים מאוד קיצוניים ומאוד צרים להפעלת תקנת הציבור. עם הזמן, הרתיעה מתקנת הציבור פגה. </w:t>
      </w:r>
    </w:p>
    <w:p w:rsidR="00731D0C" w:rsidRDefault="00731D0C" w:rsidP="00731D0C">
      <w:pPr>
        <w:jc w:val="both"/>
        <w:rPr>
          <w:rtl/>
        </w:rPr>
      </w:pPr>
      <w:r>
        <w:rPr>
          <w:rFonts w:hint="cs"/>
          <w:rtl/>
        </w:rPr>
        <w:t xml:space="preserve">המתנגדים לשימוש בתקנת הציבור - </w:t>
      </w:r>
      <w:r w:rsidRPr="00615A06">
        <w:rPr>
          <w:rFonts w:hint="cs"/>
          <w:b/>
          <w:bCs/>
          <w:rtl/>
        </w:rPr>
        <w:t>השופט זמיר</w:t>
      </w:r>
      <w:r>
        <w:rPr>
          <w:rFonts w:hint="cs"/>
          <w:rtl/>
        </w:rPr>
        <w:t xml:space="preserve"> </w:t>
      </w:r>
      <w:r w:rsidRPr="00615A06">
        <w:rPr>
          <w:rFonts w:hint="cs"/>
          <w:b/>
          <w:bCs/>
          <w:highlight w:val="yellow"/>
          <w:rtl/>
        </w:rPr>
        <w:t xml:space="preserve">בפ"ד </w:t>
      </w:r>
      <w:proofErr w:type="spellStart"/>
      <w:r w:rsidRPr="00615A06">
        <w:rPr>
          <w:rFonts w:hint="cs"/>
          <w:b/>
          <w:bCs/>
          <w:highlight w:val="yellow"/>
          <w:rtl/>
        </w:rPr>
        <w:t>רקאנט</w:t>
      </w:r>
      <w:proofErr w:type="spellEnd"/>
      <w:r>
        <w:rPr>
          <w:rFonts w:hint="cs"/>
          <w:rtl/>
        </w:rPr>
        <w:t xml:space="preserve"> </w:t>
      </w:r>
      <w:r>
        <w:rPr>
          <w:rtl/>
        </w:rPr>
        <w:t>–</w:t>
      </w:r>
      <w:r>
        <w:rPr>
          <w:rFonts w:hint="cs"/>
          <w:rtl/>
        </w:rPr>
        <w:t xml:space="preserve"> "תקנת הציבור </w:t>
      </w:r>
      <w:proofErr w:type="spellStart"/>
      <w:r>
        <w:rPr>
          <w:rFonts w:hint="cs"/>
          <w:rtl/>
        </w:rPr>
        <w:t>כמכביש</w:t>
      </w:r>
      <w:proofErr w:type="spellEnd"/>
      <w:r>
        <w:rPr>
          <w:rFonts w:hint="cs"/>
          <w:rtl/>
        </w:rPr>
        <w:t xml:space="preserve"> לביטול חוזים...". גם </w:t>
      </w:r>
      <w:r w:rsidRPr="00615A06">
        <w:rPr>
          <w:rFonts w:hint="cs"/>
          <w:b/>
          <w:bCs/>
          <w:rtl/>
        </w:rPr>
        <w:t xml:space="preserve">השופט </w:t>
      </w:r>
      <w:proofErr w:type="spellStart"/>
      <w:r w:rsidRPr="00615A06">
        <w:rPr>
          <w:rFonts w:hint="cs"/>
          <w:b/>
          <w:bCs/>
          <w:rtl/>
        </w:rPr>
        <w:t>עציני</w:t>
      </w:r>
      <w:proofErr w:type="spellEnd"/>
      <w:r>
        <w:rPr>
          <w:rFonts w:hint="cs"/>
          <w:rtl/>
        </w:rPr>
        <w:t xml:space="preserve"> אמר- "סוס </w:t>
      </w:r>
      <w:proofErr w:type="spellStart"/>
      <w:r>
        <w:rPr>
          <w:rFonts w:hint="cs"/>
          <w:rtl/>
        </w:rPr>
        <w:t>פרוא</w:t>
      </w:r>
      <w:proofErr w:type="spellEnd"/>
      <w:r>
        <w:rPr>
          <w:rFonts w:hint="cs"/>
          <w:rtl/>
        </w:rPr>
        <w:t xml:space="preserve"> שאין לרכוב עליו". מוביל המכנה הוא </w:t>
      </w:r>
      <w:r w:rsidRPr="00615A06">
        <w:rPr>
          <w:rFonts w:hint="cs"/>
          <w:b/>
          <w:bCs/>
          <w:rtl/>
        </w:rPr>
        <w:t>השופט אלון</w:t>
      </w:r>
      <w:r>
        <w:rPr>
          <w:rFonts w:hint="cs"/>
          <w:rtl/>
        </w:rPr>
        <w:t xml:space="preserve">. מבחינתו יש להגשים את עקרון הציבור. לגישתו, </w:t>
      </w:r>
      <w:r w:rsidRPr="00731D0C">
        <w:rPr>
          <w:rFonts w:hint="cs"/>
          <w:b/>
          <w:bCs/>
          <w:rtl/>
        </w:rPr>
        <w:t>כל דבר שסותר את עקרון חופש החוזים, הוא הסותר את תקנת הציבור</w:t>
      </w:r>
      <w:r>
        <w:rPr>
          <w:rFonts w:hint="cs"/>
          <w:rtl/>
        </w:rPr>
        <w:t xml:space="preserve">. הוא נותן ערך אדיר לעקרון חופש החוזים. הטעמים להתנגדות של השופט אלון- </w:t>
      </w:r>
    </w:p>
    <w:p w:rsidR="00731D0C" w:rsidRDefault="00731D0C" w:rsidP="00731D0C">
      <w:pPr>
        <w:numPr>
          <w:ilvl w:val="0"/>
          <w:numId w:val="5"/>
        </w:numPr>
        <w:spacing w:after="0"/>
        <w:ind w:left="706"/>
        <w:jc w:val="both"/>
      </w:pPr>
      <w:r>
        <w:rPr>
          <w:rFonts w:hint="cs"/>
          <w:rtl/>
        </w:rPr>
        <w:t>פגיעה ביציבות ובוודאות של המשפט.</w:t>
      </w:r>
    </w:p>
    <w:p w:rsidR="00731D0C" w:rsidRDefault="00731D0C" w:rsidP="00731D0C">
      <w:pPr>
        <w:numPr>
          <w:ilvl w:val="0"/>
          <w:numId w:val="5"/>
        </w:numPr>
        <w:spacing w:after="0"/>
        <w:ind w:left="706"/>
        <w:jc w:val="both"/>
      </w:pPr>
      <w:r>
        <w:rPr>
          <w:rFonts w:hint="cs"/>
          <w:rtl/>
        </w:rPr>
        <w:t>פגיעה בעקרון השוויון ובכבוד האדם.</w:t>
      </w:r>
    </w:p>
    <w:p w:rsidR="00731D0C" w:rsidRDefault="00731D0C" w:rsidP="00731D0C">
      <w:pPr>
        <w:numPr>
          <w:ilvl w:val="0"/>
          <w:numId w:val="5"/>
        </w:numPr>
        <w:spacing w:after="0"/>
        <w:ind w:left="706"/>
        <w:jc w:val="both"/>
      </w:pPr>
      <w:r>
        <w:rPr>
          <w:rFonts w:hint="cs"/>
          <w:rtl/>
        </w:rPr>
        <w:t xml:space="preserve">אופי תקנת הציבור, היא מושג מאוד מעורפל, התוכן לא ברור, הכללים עמומים והפעלתו תלויה בנטיות של כל שופט ושופט. בנסיבות אלו לדעת אלון, </w:t>
      </w:r>
      <w:r w:rsidRPr="00731D0C">
        <w:rPr>
          <w:rFonts w:hint="cs"/>
          <w:b/>
          <w:bCs/>
          <w:rtl/>
        </w:rPr>
        <w:t>אין לאפשר הרחבה של השימוש בכלי זה, דווקא בשל אופיו.</w:t>
      </w:r>
      <w:r>
        <w:rPr>
          <w:rFonts w:hint="cs"/>
          <w:rtl/>
        </w:rPr>
        <w:t xml:space="preserve"> </w:t>
      </w:r>
    </w:p>
    <w:p w:rsidR="00731D0C" w:rsidRPr="00615A06" w:rsidRDefault="00731D0C" w:rsidP="00731D0C">
      <w:pPr>
        <w:ind w:left="1080"/>
        <w:jc w:val="both"/>
      </w:pPr>
    </w:p>
    <w:p w:rsidR="00731D0C" w:rsidRDefault="00731D0C" w:rsidP="00731D0C">
      <w:pPr>
        <w:jc w:val="both"/>
        <w:rPr>
          <w:rtl/>
        </w:rPr>
      </w:pPr>
      <w:r w:rsidRPr="00731D0C">
        <w:rPr>
          <w:rFonts w:hint="cs"/>
          <w:b/>
          <w:bCs/>
          <w:rtl/>
        </w:rPr>
        <w:t>המכנה התומך</w:t>
      </w:r>
      <w:r>
        <w:rPr>
          <w:rFonts w:hint="cs"/>
          <w:rtl/>
        </w:rPr>
        <w:t xml:space="preserve"> </w:t>
      </w:r>
      <w:r>
        <w:rPr>
          <w:rtl/>
        </w:rPr>
        <w:t>–</w:t>
      </w:r>
      <w:r>
        <w:rPr>
          <w:rFonts w:hint="cs"/>
          <w:rtl/>
        </w:rPr>
        <w:t xml:space="preserve"> ביהמ"ש נוטה לבטל ביתר קלות חוזים מחמת היותם נוגדים לתקנת הציבור. המכנה התומך תומך בשלושה טיעונים של </w:t>
      </w:r>
      <w:r w:rsidRPr="00731D0C">
        <w:rPr>
          <w:rFonts w:hint="cs"/>
          <w:b/>
          <w:bCs/>
          <w:rtl/>
        </w:rPr>
        <w:t>השופט ברק</w:t>
      </w:r>
      <w:r>
        <w:rPr>
          <w:rFonts w:hint="cs"/>
          <w:rtl/>
        </w:rPr>
        <w:t xml:space="preserve">: </w:t>
      </w:r>
    </w:p>
    <w:p w:rsidR="00731D0C" w:rsidRDefault="00731D0C" w:rsidP="00731D0C">
      <w:pPr>
        <w:numPr>
          <w:ilvl w:val="0"/>
          <w:numId w:val="6"/>
        </w:numPr>
        <w:spacing w:after="0"/>
        <w:jc w:val="both"/>
      </w:pPr>
      <w:r>
        <w:rPr>
          <w:rFonts w:hint="cs"/>
          <w:rtl/>
        </w:rPr>
        <w:t xml:space="preserve">יש סמכות מכוח ס' 30 לרכב על סוס הפרא, זהו </w:t>
      </w:r>
      <w:r w:rsidRPr="00731D0C">
        <w:rPr>
          <w:rFonts w:hint="cs"/>
          <w:b/>
          <w:bCs/>
          <w:rtl/>
        </w:rPr>
        <w:t xml:space="preserve">בבקשה ואף ציווי </w:t>
      </w:r>
      <w:r>
        <w:rPr>
          <w:rFonts w:hint="cs"/>
          <w:rtl/>
        </w:rPr>
        <w:t xml:space="preserve">על ביהמ"ש להשתמש ולרכב על סוס פרא זה. </w:t>
      </w:r>
      <w:r w:rsidRPr="00731D0C">
        <w:rPr>
          <w:rFonts w:hint="cs"/>
          <w:b/>
          <w:bCs/>
          <w:rtl/>
        </w:rPr>
        <w:t>השופט חייב להשתמש בתקנת הציבור ולהחדיר דרכו את העקרונות הרצויים</w:t>
      </w:r>
      <w:r>
        <w:rPr>
          <w:rFonts w:hint="cs"/>
          <w:rtl/>
        </w:rPr>
        <w:t xml:space="preserve">. אם לא עושים זאת, </w:t>
      </w:r>
      <w:r w:rsidRPr="00731D0C">
        <w:rPr>
          <w:rFonts w:hint="cs"/>
          <w:b/>
          <w:bCs/>
          <w:rtl/>
        </w:rPr>
        <w:t xml:space="preserve">מתפרקים מהאחריות השיפוטית </w:t>
      </w:r>
      <w:r>
        <w:rPr>
          <w:rFonts w:hint="cs"/>
          <w:rtl/>
        </w:rPr>
        <w:t xml:space="preserve">הרובצת על השופטים </w:t>
      </w:r>
      <w:r>
        <w:rPr>
          <w:rtl/>
        </w:rPr>
        <w:t>–</w:t>
      </w:r>
      <w:r>
        <w:rPr>
          <w:rFonts w:hint="cs"/>
          <w:rtl/>
        </w:rPr>
        <w:t xml:space="preserve"> </w:t>
      </w:r>
      <w:r w:rsidRPr="00EE2BD3">
        <w:rPr>
          <w:rFonts w:hint="cs"/>
          <w:b/>
          <w:bCs/>
          <w:rtl/>
        </w:rPr>
        <w:t>השופט ברק</w:t>
      </w:r>
      <w:r>
        <w:rPr>
          <w:rFonts w:hint="cs"/>
          <w:rtl/>
        </w:rPr>
        <w:t xml:space="preserve"> </w:t>
      </w:r>
      <w:r w:rsidRPr="00EE2BD3">
        <w:rPr>
          <w:rFonts w:hint="cs"/>
          <w:b/>
          <w:bCs/>
          <w:highlight w:val="yellow"/>
          <w:rtl/>
        </w:rPr>
        <w:t xml:space="preserve">בפ"ד </w:t>
      </w:r>
      <w:proofErr w:type="spellStart"/>
      <w:r w:rsidRPr="00EE2BD3">
        <w:rPr>
          <w:rFonts w:hint="cs"/>
          <w:b/>
          <w:bCs/>
          <w:highlight w:val="yellow"/>
          <w:rtl/>
        </w:rPr>
        <w:t>קסטנבאום</w:t>
      </w:r>
      <w:proofErr w:type="spellEnd"/>
      <w:r>
        <w:rPr>
          <w:rFonts w:hint="cs"/>
          <w:rtl/>
        </w:rPr>
        <w:t>.</w:t>
      </w:r>
    </w:p>
    <w:p w:rsidR="00731D0C" w:rsidRDefault="00731D0C" w:rsidP="00731D0C">
      <w:pPr>
        <w:spacing w:after="0"/>
        <w:ind w:left="720"/>
        <w:jc w:val="both"/>
      </w:pPr>
    </w:p>
    <w:p w:rsidR="00731D0C" w:rsidRDefault="00731D0C" w:rsidP="00731D0C">
      <w:pPr>
        <w:numPr>
          <w:ilvl w:val="0"/>
          <w:numId w:val="6"/>
        </w:numPr>
        <w:spacing w:after="0"/>
        <w:jc w:val="both"/>
      </w:pPr>
      <w:r w:rsidRPr="00731D0C">
        <w:rPr>
          <w:rFonts w:hint="cs"/>
          <w:u w:val="single"/>
          <w:rtl/>
        </w:rPr>
        <w:t xml:space="preserve">טיעון מושגי </w:t>
      </w:r>
      <w:r w:rsidRPr="00731D0C">
        <w:rPr>
          <w:u w:val="single"/>
          <w:rtl/>
        </w:rPr>
        <w:t>–</w:t>
      </w:r>
      <w:r>
        <w:rPr>
          <w:rFonts w:hint="cs"/>
          <w:rtl/>
        </w:rPr>
        <w:t xml:space="preserve"> תקנת הציבור היא מדיניות, </w:t>
      </w:r>
      <w:r w:rsidRPr="00731D0C">
        <w:rPr>
          <w:rFonts w:hint="cs"/>
          <w:b/>
          <w:bCs/>
          <w:rtl/>
        </w:rPr>
        <w:t>אין הבדל בין הפעלת מדיניות להפעלת דין</w:t>
      </w:r>
      <w:r>
        <w:rPr>
          <w:rFonts w:hint="cs"/>
          <w:rtl/>
        </w:rPr>
        <w:t>. אין בעיה שהשופט יפעיל ויישם מדיניות, כפי שהוא עושה לדין.</w:t>
      </w:r>
    </w:p>
    <w:p w:rsidR="00731D0C" w:rsidRDefault="00731D0C" w:rsidP="00731D0C">
      <w:pPr>
        <w:spacing w:after="0"/>
        <w:ind w:left="720"/>
        <w:jc w:val="both"/>
      </w:pPr>
    </w:p>
    <w:p w:rsidR="00731D0C" w:rsidRPr="00731D0C" w:rsidRDefault="00731D0C" w:rsidP="00731D0C">
      <w:pPr>
        <w:numPr>
          <w:ilvl w:val="0"/>
          <w:numId w:val="6"/>
        </w:numPr>
        <w:spacing w:after="0"/>
        <w:jc w:val="both"/>
        <w:rPr>
          <w:b/>
          <w:bCs/>
        </w:rPr>
      </w:pPr>
      <w:r w:rsidRPr="00731D0C">
        <w:rPr>
          <w:rFonts w:hint="cs"/>
          <w:u w:val="single"/>
          <w:rtl/>
        </w:rPr>
        <w:t>טיעון נורמטיבי-רציונלי-</w:t>
      </w:r>
      <w:r>
        <w:rPr>
          <w:rFonts w:hint="cs"/>
          <w:rtl/>
        </w:rPr>
        <w:t xml:space="preserve"> לפי השופט ברק, בכל מקרה ובכל פסיקה חוזית, אנו תמיד מפעילים את תקנת הציבור, לחיוב או לשלילה, </w:t>
      </w:r>
      <w:r w:rsidRPr="00731D0C">
        <w:rPr>
          <w:rFonts w:hint="cs"/>
          <w:b/>
          <w:bCs/>
          <w:rtl/>
        </w:rPr>
        <w:t>תקנת הציבור נדונה בין השיטין בכל סכסוך חוזי</w:t>
      </w:r>
      <w:r>
        <w:rPr>
          <w:rFonts w:hint="cs"/>
          <w:rtl/>
        </w:rPr>
        <w:t xml:space="preserve">. ברמה </w:t>
      </w:r>
      <w:r>
        <w:rPr>
          <w:rFonts w:hint="cs"/>
          <w:rtl/>
        </w:rPr>
        <w:lastRenderedPageBreak/>
        <w:t xml:space="preserve">הנורמטיבית, ניתן לומר </w:t>
      </w:r>
      <w:r w:rsidRPr="00731D0C">
        <w:rPr>
          <w:rFonts w:hint="cs"/>
          <w:b/>
          <w:bCs/>
          <w:rtl/>
        </w:rPr>
        <w:t>שתקנת הציבור לא סותרת את חופש החוזים, אלא מגנה עליו</w:t>
      </w:r>
      <w:r>
        <w:rPr>
          <w:rFonts w:hint="cs"/>
          <w:rtl/>
        </w:rPr>
        <w:t xml:space="preserve">. מקום שהבחירות פוגעות בחופש החוזים שלהם, בחירות, בכבוד, מכוח חופש החוזים עצמו, יש לפסול את הדבר הזה. </w:t>
      </w:r>
      <w:r w:rsidRPr="00731D0C">
        <w:rPr>
          <w:rFonts w:hint="cs"/>
          <w:b/>
          <w:bCs/>
          <w:rtl/>
        </w:rPr>
        <w:t>תקנת הציבור משקפת בעצמה את עקרון חופש החוזים. זהו כלי שמגשים את חופש החוזים, ולא סותר אותו.</w:t>
      </w:r>
    </w:p>
    <w:p w:rsidR="00731D0C" w:rsidRPr="00731D0C" w:rsidRDefault="00731D0C" w:rsidP="00731D0C">
      <w:pPr>
        <w:jc w:val="both"/>
        <w:rPr>
          <w:rFonts w:asciiTheme="minorBidi" w:hAnsiTheme="minorBidi"/>
          <w:rtl/>
        </w:rPr>
      </w:pPr>
    </w:p>
    <w:p w:rsidR="00731D0C" w:rsidRDefault="00731D0C" w:rsidP="00731D0C">
      <w:pPr>
        <w:jc w:val="both"/>
        <w:rPr>
          <w:rtl/>
        </w:rPr>
      </w:pPr>
      <w:r w:rsidRPr="00731D0C">
        <w:rPr>
          <w:rFonts w:hint="cs"/>
          <w:u w:val="single"/>
          <w:rtl/>
        </w:rPr>
        <w:t>ישנם 4 ערוצי זרימה של ערכים חיצוניים לתוך דיני החוזים</w:t>
      </w:r>
      <w:r>
        <w:rPr>
          <w:rFonts w:hint="cs"/>
          <w:rtl/>
        </w:rPr>
        <w:t>:</w:t>
      </w:r>
    </w:p>
    <w:p w:rsidR="00731D0C" w:rsidRDefault="00731D0C" w:rsidP="00731D0C">
      <w:pPr>
        <w:numPr>
          <w:ilvl w:val="0"/>
          <w:numId w:val="7"/>
        </w:numPr>
        <w:spacing w:after="0"/>
        <w:jc w:val="both"/>
      </w:pPr>
      <w:proofErr w:type="spellStart"/>
      <w:r w:rsidRPr="00731D0C">
        <w:rPr>
          <w:rFonts w:hint="cs"/>
          <w:u w:val="single"/>
          <w:rtl/>
        </w:rPr>
        <w:t>תוה"ל</w:t>
      </w:r>
      <w:proofErr w:type="spellEnd"/>
      <w:r w:rsidRPr="00731D0C">
        <w:rPr>
          <w:rFonts w:hint="cs"/>
          <w:u w:val="single"/>
          <w:rtl/>
        </w:rPr>
        <w:t xml:space="preserve"> </w:t>
      </w:r>
      <w:r w:rsidRPr="00731D0C">
        <w:rPr>
          <w:u w:val="single"/>
          <w:rtl/>
        </w:rPr>
        <w:t>–</w:t>
      </w:r>
      <w:r>
        <w:rPr>
          <w:rFonts w:hint="cs"/>
          <w:rtl/>
        </w:rPr>
        <w:t xml:space="preserve"> </w:t>
      </w:r>
      <w:r w:rsidRPr="00731D0C">
        <w:rPr>
          <w:rFonts w:hint="cs"/>
          <w:b/>
          <w:bCs/>
          <w:highlight w:val="yellow"/>
          <w:rtl/>
        </w:rPr>
        <w:t xml:space="preserve">פ"ד בית </w:t>
      </w:r>
      <w:proofErr w:type="spellStart"/>
      <w:r w:rsidRPr="00731D0C">
        <w:rPr>
          <w:rFonts w:hint="cs"/>
          <w:b/>
          <w:bCs/>
          <w:highlight w:val="yellow"/>
          <w:rtl/>
        </w:rPr>
        <w:t>יולס</w:t>
      </w:r>
      <w:proofErr w:type="spellEnd"/>
      <w:r>
        <w:rPr>
          <w:rFonts w:hint="cs"/>
          <w:rtl/>
        </w:rPr>
        <w:t xml:space="preserve"> </w:t>
      </w:r>
      <w:r>
        <w:rPr>
          <w:rtl/>
        </w:rPr>
        <w:t>–</w:t>
      </w:r>
      <w:r>
        <w:rPr>
          <w:rFonts w:hint="cs"/>
          <w:rtl/>
        </w:rPr>
        <w:t xml:space="preserve"> נדון השאלה של הזרמת </w:t>
      </w:r>
      <w:r w:rsidRPr="005C4D92">
        <w:rPr>
          <w:rFonts w:hint="cs"/>
          <w:b/>
          <w:bCs/>
          <w:rtl/>
        </w:rPr>
        <w:t>ערך השוויון</w:t>
      </w:r>
      <w:r>
        <w:rPr>
          <w:rFonts w:hint="cs"/>
          <w:rtl/>
        </w:rPr>
        <w:t xml:space="preserve"> לתוך מערכת היחסים החוזית בין הצדדים. בפ"ד </w:t>
      </w:r>
      <w:r w:rsidR="005C4D92">
        <w:rPr>
          <w:rFonts w:hint="cs"/>
          <w:rtl/>
        </w:rPr>
        <w:t xml:space="preserve">זה, </w:t>
      </w:r>
      <w:r>
        <w:rPr>
          <w:rFonts w:hint="cs"/>
          <w:rtl/>
        </w:rPr>
        <w:t xml:space="preserve">הגישה של השופט ברק נדחתה, אך בפ"ד מאוחרים כמו </w:t>
      </w:r>
      <w:r w:rsidRPr="005C4D92">
        <w:rPr>
          <w:rFonts w:hint="cs"/>
          <w:b/>
          <w:bCs/>
          <w:highlight w:val="yellow"/>
          <w:rtl/>
        </w:rPr>
        <w:t>קל בניין</w:t>
      </w:r>
      <w:r>
        <w:rPr>
          <w:rFonts w:hint="cs"/>
          <w:rtl/>
        </w:rPr>
        <w:t xml:space="preserve">, רואים כי </w:t>
      </w:r>
      <w:r w:rsidR="005C4D92">
        <w:rPr>
          <w:rFonts w:hint="cs"/>
          <w:rtl/>
        </w:rPr>
        <w:t xml:space="preserve">הפרת חובת </w:t>
      </w:r>
      <w:proofErr w:type="spellStart"/>
      <w:r w:rsidR="005C4D92">
        <w:rPr>
          <w:rFonts w:hint="cs"/>
          <w:rtl/>
        </w:rPr>
        <w:t>תוה"ל</w:t>
      </w:r>
      <w:proofErr w:type="spellEnd"/>
      <w:r w:rsidR="005C4D92">
        <w:rPr>
          <w:rFonts w:hint="cs"/>
          <w:rtl/>
        </w:rPr>
        <w:t xml:space="preserve"> נוכח אי-שוויון,</w:t>
      </w:r>
      <w:r>
        <w:rPr>
          <w:rFonts w:hint="cs"/>
          <w:rtl/>
        </w:rPr>
        <w:t xml:space="preserve"> גררה פיצוי קיום. פ"ד קל בניין חיזק את עקרון הזרמת הערכים.</w:t>
      </w:r>
    </w:p>
    <w:p w:rsidR="005C4D92" w:rsidRDefault="005C4D92" w:rsidP="005C4D92">
      <w:pPr>
        <w:spacing w:after="0"/>
        <w:ind w:left="720"/>
        <w:jc w:val="both"/>
      </w:pPr>
    </w:p>
    <w:p w:rsidR="00731D0C" w:rsidRDefault="00731D0C" w:rsidP="005C4D92">
      <w:pPr>
        <w:numPr>
          <w:ilvl w:val="0"/>
          <w:numId w:val="7"/>
        </w:numPr>
        <w:spacing w:after="0"/>
        <w:jc w:val="both"/>
      </w:pPr>
      <w:r w:rsidRPr="005C4D92">
        <w:rPr>
          <w:rFonts w:hint="cs"/>
          <w:u w:val="single"/>
          <w:rtl/>
        </w:rPr>
        <w:t xml:space="preserve">פרשנות </w:t>
      </w:r>
      <w:r w:rsidRPr="005C4D92">
        <w:rPr>
          <w:u w:val="single"/>
          <w:rtl/>
        </w:rPr>
        <w:t>–</w:t>
      </w:r>
      <w:r>
        <w:rPr>
          <w:rFonts w:hint="cs"/>
          <w:rtl/>
        </w:rPr>
        <w:t xml:space="preserve"> לאור </w:t>
      </w:r>
      <w:r w:rsidRPr="005C4D92">
        <w:rPr>
          <w:rFonts w:hint="cs"/>
          <w:b/>
          <w:bCs/>
          <w:highlight w:val="yellow"/>
          <w:rtl/>
        </w:rPr>
        <w:t xml:space="preserve">פ"ד </w:t>
      </w:r>
      <w:proofErr w:type="spellStart"/>
      <w:r w:rsidRPr="005C4D92">
        <w:rPr>
          <w:rFonts w:hint="cs"/>
          <w:b/>
          <w:bCs/>
          <w:highlight w:val="yellow"/>
          <w:rtl/>
        </w:rPr>
        <w:t>אפרופים</w:t>
      </w:r>
      <w:proofErr w:type="spellEnd"/>
      <w:r>
        <w:rPr>
          <w:rFonts w:hint="cs"/>
          <w:rtl/>
        </w:rPr>
        <w:t xml:space="preserve"> </w:t>
      </w:r>
      <w:r>
        <w:rPr>
          <w:rtl/>
        </w:rPr>
        <w:t>–</w:t>
      </w:r>
      <w:r w:rsidR="005C4D92">
        <w:rPr>
          <w:rFonts w:hint="cs"/>
          <w:rtl/>
        </w:rPr>
        <w:t xml:space="preserve"> ערכים חיצוניים יכולים לחלחל דרך התכלית האובייקטיבית</w:t>
      </w:r>
      <w:r>
        <w:rPr>
          <w:rFonts w:hint="cs"/>
          <w:rtl/>
        </w:rPr>
        <w:t xml:space="preserve">, שכוחה להזרים כל מיני ערכים לתוך החוזה שסוכם בין הצדדים. </w:t>
      </w:r>
    </w:p>
    <w:p w:rsidR="005C4D92" w:rsidRDefault="005C4D92" w:rsidP="005C4D92">
      <w:pPr>
        <w:spacing w:after="0"/>
        <w:ind w:left="720"/>
        <w:jc w:val="both"/>
      </w:pPr>
    </w:p>
    <w:p w:rsidR="00731D0C" w:rsidRDefault="00731D0C" w:rsidP="00731D0C">
      <w:pPr>
        <w:numPr>
          <w:ilvl w:val="0"/>
          <w:numId w:val="7"/>
        </w:numPr>
        <w:spacing w:after="0"/>
        <w:jc w:val="both"/>
      </w:pPr>
      <w:r w:rsidRPr="005C4D92">
        <w:rPr>
          <w:rFonts w:hint="cs"/>
          <w:u w:val="single"/>
          <w:rtl/>
        </w:rPr>
        <w:t xml:space="preserve">סעיף 3(4) </w:t>
      </w:r>
      <w:proofErr w:type="spellStart"/>
      <w:r w:rsidRPr="005C4D92">
        <w:rPr>
          <w:rFonts w:hint="cs"/>
          <w:u w:val="single"/>
          <w:rtl/>
        </w:rPr>
        <w:t>לחוה"ח</w:t>
      </w:r>
      <w:proofErr w:type="spellEnd"/>
      <w:r w:rsidRPr="005C4D92">
        <w:rPr>
          <w:rFonts w:hint="cs"/>
          <w:u w:val="single"/>
          <w:rtl/>
        </w:rPr>
        <w:t xml:space="preserve"> תרופות </w:t>
      </w:r>
      <w:r w:rsidRPr="005C4D92">
        <w:rPr>
          <w:u w:val="single"/>
          <w:rtl/>
        </w:rPr>
        <w:t>–</w:t>
      </w:r>
      <w:r w:rsidR="005C4D92">
        <w:rPr>
          <w:rFonts w:hint="cs"/>
          <w:u w:val="single"/>
          <w:rtl/>
        </w:rPr>
        <w:t xml:space="preserve"> סייג הצדק-</w:t>
      </w:r>
      <w:r>
        <w:rPr>
          <w:rFonts w:hint="cs"/>
          <w:rtl/>
        </w:rPr>
        <w:t xml:space="preserve"> לאור </w:t>
      </w:r>
      <w:r w:rsidRPr="005C4D92">
        <w:rPr>
          <w:rFonts w:hint="cs"/>
          <w:b/>
          <w:bCs/>
          <w:highlight w:val="yellow"/>
          <w:rtl/>
        </w:rPr>
        <w:t>פ"ד לוין</w:t>
      </w:r>
      <w:r>
        <w:rPr>
          <w:rFonts w:hint="cs"/>
          <w:rtl/>
        </w:rPr>
        <w:t xml:space="preserve"> </w:t>
      </w:r>
      <w:r>
        <w:rPr>
          <w:rtl/>
        </w:rPr>
        <w:t>–</w:t>
      </w:r>
      <w:r>
        <w:rPr>
          <w:rFonts w:hint="cs"/>
          <w:rtl/>
        </w:rPr>
        <w:t xml:space="preserve"> ביהמ"ש לא יאכוף חוזה המתנגש בעקרונות צדק ציבוריים.</w:t>
      </w:r>
    </w:p>
    <w:p w:rsidR="005C4D92" w:rsidRDefault="005C4D92" w:rsidP="005C4D92">
      <w:pPr>
        <w:spacing w:after="0"/>
        <w:ind w:left="720"/>
        <w:jc w:val="both"/>
      </w:pPr>
    </w:p>
    <w:p w:rsidR="00731D0C" w:rsidRDefault="00731D0C" w:rsidP="005C4D92">
      <w:pPr>
        <w:numPr>
          <w:ilvl w:val="0"/>
          <w:numId w:val="7"/>
        </w:numPr>
        <w:spacing w:after="0"/>
        <w:jc w:val="both"/>
        <w:rPr>
          <w:u w:val="single"/>
        </w:rPr>
      </w:pPr>
      <w:r w:rsidRPr="005C4D92">
        <w:rPr>
          <w:rFonts w:hint="cs"/>
          <w:u w:val="single"/>
          <w:rtl/>
        </w:rPr>
        <w:t xml:space="preserve">תקנת הציבור </w:t>
      </w:r>
      <w:r w:rsidRPr="005C4D92">
        <w:rPr>
          <w:u w:val="single"/>
          <w:rtl/>
        </w:rPr>
        <w:t>–</w:t>
      </w:r>
      <w:r w:rsidRPr="005C4D92">
        <w:rPr>
          <w:rFonts w:hint="cs"/>
          <w:u w:val="single"/>
          <w:rtl/>
        </w:rPr>
        <w:t xml:space="preserve"> </w:t>
      </w:r>
      <w:r>
        <w:rPr>
          <w:rFonts w:hint="cs"/>
          <w:rtl/>
        </w:rPr>
        <w:t xml:space="preserve">הזרימה היא רב כיווני. אין שום ערך ציבורי שקשור לערוץ זרימה מסום. עם זאת, </w:t>
      </w:r>
      <w:r w:rsidRPr="005C4D92">
        <w:rPr>
          <w:rFonts w:hint="cs"/>
          <w:b/>
          <w:bCs/>
          <w:rtl/>
        </w:rPr>
        <w:t>תקנת הציבור, היא צינור הזרימה המרכזי של ערכים לתוך דיני החוזים, היא הרבה יותר לגיטימי</w:t>
      </w:r>
      <w:r w:rsidR="005C4D92" w:rsidRPr="005C4D92">
        <w:rPr>
          <w:rFonts w:hint="cs"/>
          <w:b/>
          <w:bCs/>
          <w:rtl/>
        </w:rPr>
        <w:t>ת</w:t>
      </w:r>
      <w:r w:rsidRPr="005C4D92">
        <w:rPr>
          <w:rFonts w:hint="cs"/>
          <w:b/>
          <w:bCs/>
          <w:rtl/>
        </w:rPr>
        <w:t>, שכן אין לגביה חקיקה שיפוטית, במסגרתה ניתן לשופט כוח להכריע</w:t>
      </w:r>
      <w:r>
        <w:rPr>
          <w:rFonts w:hint="cs"/>
          <w:rtl/>
        </w:rPr>
        <w:t xml:space="preserve">. תקנת הציבור היא הכלי המרכזי והדומיננטי להחדרת ערכים לדיני החוזים. </w:t>
      </w:r>
    </w:p>
    <w:p w:rsidR="005C4D92" w:rsidRDefault="005C4D92" w:rsidP="005C4D92">
      <w:pPr>
        <w:pStyle w:val="a3"/>
        <w:rPr>
          <w:u w:val="single"/>
          <w:rtl/>
        </w:rPr>
      </w:pPr>
    </w:p>
    <w:p w:rsidR="005C4D92" w:rsidRPr="005C4D92" w:rsidRDefault="005C4D92" w:rsidP="005C4D92">
      <w:pPr>
        <w:spacing w:after="0"/>
        <w:ind w:left="720"/>
        <w:jc w:val="both"/>
        <w:rPr>
          <w:u w:val="single"/>
          <w:rtl/>
        </w:rPr>
      </w:pPr>
    </w:p>
    <w:p w:rsidR="005C4D92" w:rsidRPr="005C4D92" w:rsidRDefault="005C4D92" w:rsidP="005C4D92">
      <w:pPr>
        <w:jc w:val="both"/>
        <w:rPr>
          <w:u w:val="single"/>
          <w:rtl/>
        </w:rPr>
      </w:pPr>
      <w:r w:rsidRPr="005C4D92">
        <w:rPr>
          <w:rFonts w:hint="cs"/>
          <w:u w:val="single"/>
          <w:rtl/>
        </w:rPr>
        <w:t>הערכים שזרמו דרך תקנת הציבור-</w:t>
      </w:r>
    </w:p>
    <w:p w:rsidR="005C4D92" w:rsidRDefault="005C4D92" w:rsidP="005C4D92">
      <w:pPr>
        <w:jc w:val="both"/>
        <w:rPr>
          <w:rtl/>
        </w:rPr>
      </w:pPr>
      <w:r w:rsidRPr="005C4D92">
        <w:rPr>
          <w:rFonts w:hint="cs"/>
          <w:b/>
          <w:bCs/>
          <w:highlight w:val="yellow"/>
          <w:rtl/>
        </w:rPr>
        <w:t xml:space="preserve">פ"ד </w:t>
      </w:r>
      <w:proofErr w:type="spellStart"/>
      <w:r w:rsidRPr="005C4D92">
        <w:rPr>
          <w:rFonts w:hint="cs"/>
          <w:b/>
          <w:bCs/>
          <w:highlight w:val="yellow"/>
          <w:rtl/>
        </w:rPr>
        <w:t>קסטנבאום</w:t>
      </w:r>
      <w:proofErr w:type="spellEnd"/>
      <w:r>
        <w:rPr>
          <w:rFonts w:hint="cs"/>
          <w:rtl/>
        </w:rPr>
        <w:t xml:space="preserve"> - הזרמת ערך </w:t>
      </w:r>
      <w:r w:rsidRPr="005C4D92">
        <w:rPr>
          <w:rFonts w:hint="cs"/>
          <w:b/>
          <w:bCs/>
          <w:rtl/>
        </w:rPr>
        <w:t>כבוד האדם</w:t>
      </w:r>
      <w:r>
        <w:rPr>
          <w:rFonts w:hint="cs"/>
          <w:rtl/>
        </w:rPr>
        <w:t xml:space="preserve"> ותפיסות מוסר לתוך החוזה.</w:t>
      </w:r>
    </w:p>
    <w:p w:rsidR="005C4D92" w:rsidRDefault="005C4D92" w:rsidP="005C4D92">
      <w:pPr>
        <w:jc w:val="both"/>
        <w:rPr>
          <w:rtl/>
        </w:rPr>
      </w:pPr>
      <w:r w:rsidRPr="005C4D92">
        <w:rPr>
          <w:rFonts w:hint="cs"/>
          <w:b/>
          <w:bCs/>
          <w:highlight w:val="yellow"/>
          <w:rtl/>
        </w:rPr>
        <w:t>פ"ד סער ופ"ד טבעול</w:t>
      </w:r>
      <w:r>
        <w:rPr>
          <w:rFonts w:hint="cs"/>
          <w:rtl/>
        </w:rPr>
        <w:t xml:space="preserve"> </w:t>
      </w:r>
      <w:r>
        <w:rPr>
          <w:rtl/>
        </w:rPr>
        <w:t>–</w:t>
      </w:r>
      <w:r>
        <w:rPr>
          <w:rFonts w:hint="cs"/>
          <w:rtl/>
        </w:rPr>
        <w:t xml:space="preserve"> החדרת </w:t>
      </w:r>
      <w:r w:rsidRPr="005C4D92">
        <w:rPr>
          <w:rFonts w:hint="cs"/>
          <w:b/>
          <w:bCs/>
          <w:rtl/>
        </w:rPr>
        <w:t>ערך התחרות</w:t>
      </w:r>
      <w:r>
        <w:rPr>
          <w:rFonts w:hint="cs"/>
          <w:rtl/>
        </w:rPr>
        <w:t xml:space="preserve"> בשוק החופשי (חופש העיסוק), דרך תקנת הציבור. </w:t>
      </w:r>
    </w:p>
    <w:p w:rsidR="005C4D92" w:rsidRDefault="005C4D92" w:rsidP="005C4D92">
      <w:pPr>
        <w:jc w:val="both"/>
        <w:rPr>
          <w:rtl/>
        </w:rPr>
      </w:pPr>
      <w:r w:rsidRPr="005C4D92">
        <w:rPr>
          <w:rFonts w:hint="cs"/>
          <w:b/>
          <w:bCs/>
          <w:highlight w:val="yellow"/>
          <w:rtl/>
        </w:rPr>
        <w:t>פ"ד לוין נ' לוין</w:t>
      </w:r>
      <w:r>
        <w:rPr>
          <w:rFonts w:hint="cs"/>
          <w:rtl/>
        </w:rPr>
        <w:t xml:space="preserve"> </w:t>
      </w:r>
      <w:r>
        <w:rPr>
          <w:rtl/>
        </w:rPr>
        <w:t>–</w:t>
      </w:r>
      <w:r>
        <w:rPr>
          <w:rFonts w:hint="cs"/>
          <w:rtl/>
        </w:rPr>
        <w:t xml:space="preserve"> החדרת ערך </w:t>
      </w:r>
      <w:r w:rsidRPr="005C4D92">
        <w:rPr>
          <w:rFonts w:hint="cs"/>
          <w:b/>
          <w:bCs/>
          <w:rtl/>
        </w:rPr>
        <w:t>הגישה החופשית לערכאות</w:t>
      </w:r>
      <w:r>
        <w:rPr>
          <w:rFonts w:hint="cs"/>
          <w:rtl/>
        </w:rPr>
        <w:t>.</w:t>
      </w:r>
    </w:p>
    <w:p w:rsidR="005C4D92" w:rsidRDefault="005C4D92" w:rsidP="005C4D92">
      <w:pPr>
        <w:jc w:val="both"/>
        <w:rPr>
          <w:rtl/>
        </w:rPr>
      </w:pPr>
      <w:r w:rsidRPr="005C4D92">
        <w:rPr>
          <w:rFonts w:hint="cs"/>
          <w:b/>
          <w:bCs/>
          <w:highlight w:val="yellow"/>
          <w:rtl/>
        </w:rPr>
        <w:t xml:space="preserve">פ"ד </w:t>
      </w:r>
      <w:proofErr w:type="spellStart"/>
      <w:r w:rsidRPr="005C4D92">
        <w:rPr>
          <w:rFonts w:hint="cs"/>
          <w:b/>
          <w:bCs/>
          <w:highlight w:val="yellow"/>
          <w:rtl/>
        </w:rPr>
        <w:t>רקנאט</w:t>
      </w:r>
      <w:proofErr w:type="spellEnd"/>
      <w:r>
        <w:rPr>
          <w:rFonts w:hint="cs"/>
          <w:rtl/>
        </w:rPr>
        <w:t xml:space="preserve"> </w:t>
      </w:r>
      <w:r>
        <w:rPr>
          <w:rtl/>
        </w:rPr>
        <w:t>–</w:t>
      </w:r>
      <w:r>
        <w:rPr>
          <w:rFonts w:hint="cs"/>
          <w:rtl/>
        </w:rPr>
        <w:t xml:space="preserve"> החדרת </w:t>
      </w:r>
      <w:r w:rsidRPr="005C4D92">
        <w:rPr>
          <w:rFonts w:hint="cs"/>
          <w:b/>
          <w:bCs/>
          <w:rtl/>
        </w:rPr>
        <w:t>ערך השוויון</w:t>
      </w:r>
      <w:r>
        <w:rPr>
          <w:rFonts w:hint="cs"/>
          <w:rtl/>
        </w:rPr>
        <w:t>.</w:t>
      </w:r>
    </w:p>
    <w:p w:rsidR="00AE23BF" w:rsidRDefault="00AE23BF" w:rsidP="005C4D92">
      <w:pPr>
        <w:jc w:val="both"/>
        <w:rPr>
          <w:rtl/>
        </w:rPr>
      </w:pPr>
      <w:r w:rsidRPr="00AE23BF">
        <w:rPr>
          <w:rFonts w:hint="cs"/>
          <w:b/>
          <w:bCs/>
          <w:highlight w:val="yellow"/>
          <w:rtl/>
        </w:rPr>
        <w:t>פ"ד פלונית</w:t>
      </w:r>
      <w:r>
        <w:rPr>
          <w:rFonts w:hint="cs"/>
          <w:rtl/>
        </w:rPr>
        <w:t xml:space="preserve"> - </w:t>
      </w:r>
      <w:r w:rsidRPr="00AE23BF">
        <w:rPr>
          <w:rFonts w:hint="cs"/>
          <w:rtl/>
        </w:rPr>
        <w:t xml:space="preserve">תקנת הציבור </w:t>
      </w:r>
      <w:r w:rsidRPr="00AE23BF">
        <w:rPr>
          <w:rFonts w:hint="cs"/>
          <w:b/>
          <w:bCs/>
          <w:rtl/>
        </w:rPr>
        <w:t>ותפיסות מוסר משתנות</w:t>
      </w:r>
      <w:r w:rsidRPr="00AE23BF">
        <w:rPr>
          <w:rFonts w:hint="cs"/>
          <w:rtl/>
        </w:rPr>
        <w:t>.</w:t>
      </w:r>
    </w:p>
    <w:p w:rsidR="005C4D92" w:rsidRDefault="005C4D92" w:rsidP="005C4D92">
      <w:pPr>
        <w:jc w:val="both"/>
        <w:rPr>
          <w:rtl/>
        </w:rPr>
      </w:pPr>
    </w:p>
    <w:p w:rsidR="005C4D92" w:rsidRPr="00AE23BF" w:rsidRDefault="00AE23BF" w:rsidP="005C4D92">
      <w:pPr>
        <w:jc w:val="both"/>
        <w:rPr>
          <w:b/>
          <w:bCs/>
          <w:rtl/>
        </w:rPr>
      </w:pPr>
      <w:r w:rsidRPr="00AE23BF">
        <w:rPr>
          <w:rFonts w:hint="cs"/>
          <w:b/>
          <w:bCs/>
          <w:u w:val="single"/>
          <w:rtl/>
        </w:rPr>
        <w:t>תקנת הציבור כמגנה על</w:t>
      </w:r>
      <w:r w:rsidR="005C4D92" w:rsidRPr="00AE23BF">
        <w:rPr>
          <w:rFonts w:hint="cs"/>
          <w:b/>
          <w:bCs/>
          <w:u w:val="single"/>
          <w:rtl/>
        </w:rPr>
        <w:t xml:space="preserve"> ערך חופש העיסוק </w:t>
      </w:r>
      <w:r w:rsidR="005C4D92" w:rsidRPr="00AE23BF">
        <w:rPr>
          <w:b/>
          <w:bCs/>
          <w:u w:val="single"/>
          <w:rtl/>
        </w:rPr>
        <w:t>–</w:t>
      </w:r>
      <w:r w:rsidR="005C4D92" w:rsidRPr="00AE23BF">
        <w:rPr>
          <w:rFonts w:hint="cs"/>
          <w:b/>
          <w:bCs/>
          <w:u w:val="single"/>
          <w:rtl/>
        </w:rPr>
        <w:t xml:space="preserve"> ערך התחרות </w:t>
      </w:r>
      <w:r w:rsidR="005C4D92" w:rsidRPr="00AE23BF">
        <w:rPr>
          <w:b/>
          <w:bCs/>
          <w:u w:val="single"/>
          <w:rtl/>
        </w:rPr>
        <w:t>–</w:t>
      </w:r>
      <w:r w:rsidR="005C4D92" w:rsidRPr="00AE23BF">
        <w:rPr>
          <w:rFonts w:hint="cs"/>
          <w:b/>
          <w:bCs/>
          <w:rtl/>
        </w:rPr>
        <w:t xml:space="preserve"> </w:t>
      </w:r>
    </w:p>
    <w:p w:rsidR="005C4D92" w:rsidRPr="005C4D92" w:rsidRDefault="005C4D92" w:rsidP="005C4D92">
      <w:pPr>
        <w:jc w:val="both"/>
        <w:rPr>
          <w:b/>
          <w:bCs/>
          <w:rtl/>
        </w:rPr>
      </w:pPr>
      <w:r>
        <w:rPr>
          <w:rFonts w:hint="cs"/>
          <w:rtl/>
        </w:rPr>
        <w:t xml:space="preserve">בפסיקה הסתמנה מגמה ברורה המגנה על חופש העיסוק לחלוטין, לא ניתן לפגוע בחופש העיסוק של אדם. העמדה השולטת היא </w:t>
      </w:r>
      <w:r w:rsidRPr="005C4D92">
        <w:rPr>
          <w:rFonts w:hint="cs"/>
          <w:b/>
          <w:bCs/>
          <w:rtl/>
        </w:rPr>
        <w:t>שהסכמה חוזית להגבלת חופש העיסוק היא פסולה</w:t>
      </w:r>
      <w:r>
        <w:rPr>
          <w:rFonts w:hint="cs"/>
          <w:rtl/>
        </w:rPr>
        <w:t xml:space="preserve">. הרציונל להתגברות חופש העיסוק העל חופש החוזים הינו ברור </w:t>
      </w:r>
      <w:r>
        <w:rPr>
          <w:rtl/>
        </w:rPr>
        <w:t>–</w:t>
      </w:r>
      <w:r>
        <w:rPr>
          <w:rFonts w:hint="cs"/>
          <w:rtl/>
        </w:rPr>
        <w:t xml:space="preserve"> חופש העיסוק נתפס כחלק </w:t>
      </w:r>
      <w:proofErr w:type="spellStart"/>
      <w:r>
        <w:rPr>
          <w:rFonts w:hint="cs"/>
          <w:rtl/>
        </w:rPr>
        <w:t>הינהרנטי</w:t>
      </w:r>
      <w:proofErr w:type="spellEnd"/>
      <w:r>
        <w:rPr>
          <w:rFonts w:hint="cs"/>
          <w:rtl/>
        </w:rPr>
        <w:t xml:space="preserve"> מחופש הפרט לביטוי, לקיום וכו'. חופש העיסוק מייצג אלמנט של הפרט, וככזה קל מאוד להגן עליו גם במסגרת דיני החוזים, לכן </w:t>
      </w:r>
      <w:r w:rsidRPr="005C4D92">
        <w:rPr>
          <w:rFonts w:hint="cs"/>
          <w:b/>
          <w:bCs/>
          <w:rtl/>
        </w:rPr>
        <w:t xml:space="preserve">ביהמ"ש מוכן לתפס על סוס הפרא, שנקרא תקנת הציבור, ככל שמדובר בהגנת על חופש העיסוק. </w:t>
      </w:r>
    </w:p>
    <w:p w:rsidR="005C4D92" w:rsidRDefault="005C4D92" w:rsidP="005C4D92">
      <w:pPr>
        <w:jc w:val="both"/>
        <w:rPr>
          <w:rtl/>
        </w:rPr>
      </w:pPr>
      <w:r>
        <w:rPr>
          <w:rFonts w:hint="cs"/>
          <w:rtl/>
        </w:rPr>
        <w:t xml:space="preserve">כתוצאה מכך התגבשה פרקטיקה מיוחד </w:t>
      </w:r>
      <w:r>
        <w:rPr>
          <w:rtl/>
        </w:rPr>
        <w:t>–</w:t>
      </w:r>
      <w:r>
        <w:rPr>
          <w:rFonts w:hint="cs"/>
          <w:rtl/>
        </w:rPr>
        <w:t xml:space="preserve"> </w:t>
      </w:r>
      <w:proofErr w:type="spellStart"/>
      <w:r w:rsidRPr="005C4D92">
        <w:rPr>
          <w:rFonts w:hint="cs"/>
          <w:b/>
          <w:bCs/>
          <w:rtl/>
        </w:rPr>
        <w:t>תניית</w:t>
      </w:r>
      <w:proofErr w:type="spellEnd"/>
      <w:r w:rsidRPr="005C4D92">
        <w:rPr>
          <w:rFonts w:hint="cs"/>
          <w:b/>
          <w:bCs/>
          <w:rtl/>
        </w:rPr>
        <w:t xml:space="preserve"> אי-תחרות, סוג של תקופת צינון</w:t>
      </w:r>
      <w:r>
        <w:rPr>
          <w:rFonts w:hint="cs"/>
          <w:rtl/>
        </w:rPr>
        <w:t xml:space="preserve">. </w:t>
      </w:r>
      <w:r w:rsidRPr="005C4D92">
        <w:rPr>
          <w:rFonts w:hint="cs"/>
          <w:b/>
          <w:bCs/>
          <w:rtl/>
        </w:rPr>
        <w:t>לא הגבילו באופן מפורש את חופש העיסוק</w:t>
      </w:r>
      <w:r>
        <w:rPr>
          <w:rFonts w:hint="cs"/>
          <w:rtl/>
        </w:rPr>
        <w:t xml:space="preserve">. ביהמ"ש לא התמודד עם תניות אי-התחרות בכלל ברמות הערכיות של תקנת הציבור, הוא בחן אותן באספקלריה אחרת לגמרי- הוא בחן את הנסיבות וקבע האם הדבר </w:t>
      </w:r>
      <w:r w:rsidRPr="005C4D92">
        <w:rPr>
          <w:rFonts w:hint="cs"/>
          <w:b/>
          <w:bCs/>
          <w:rtl/>
        </w:rPr>
        <w:t>סביר</w:t>
      </w:r>
      <w:r>
        <w:rPr>
          <w:rFonts w:hint="cs"/>
          <w:rtl/>
        </w:rPr>
        <w:t xml:space="preserve"> בעינו או לא. מקום שהוא חשב שההתניה לא סבירה, הוא התערב לצמצם אותה. הפרקטיקה הייתה מאוד שונה מהשיח הכללי של </w:t>
      </w:r>
      <w:r>
        <w:rPr>
          <w:rFonts w:hint="cs"/>
          <w:rtl/>
        </w:rPr>
        <w:lastRenderedPageBreak/>
        <w:t xml:space="preserve">תקנת הציבור ומהמסגרת הנורמטיבית של תקנת הציבור, השיח היה אחר </w:t>
      </w:r>
      <w:r>
        <w:rPr>
          <w:rtl/>
        </w:rPr>
        <w:t>–</w:t>
      </w:r>
      <w:r>
        <w:rPr>
          <w:rFonts w:hint="cs"/>
          <w:rtl/>
        </w:rPr>
        <w:t xml:space="preserve"> האם סביר או לא. </w:t>
      </w:r>
      <w:r w:rsidRPr="005C4D92">
        <w:rPr>
          <w:rFonts w:hint="cs"/>
          <w:b/>
          <w:bCs/>
          <w:rtl/>
        </w:rPr>
        <w:t xml:space="preserve">אם </w:t>
      </w:r>
      <w:r>
        <w:rPr>
          <w:rFonts w:hint="cs"/>
          <w:b/>
          <w:bCs/>
          <w:rtl/>
        </w:rPr>
        <w:t>ההתניה לא הייתה</w:t>
      </w:r>
      <w:r w:rsidRPr="005C4D92">
        <w:rPr>
          <w:rFonts w:hint="cs"/>
          <w:b/>
          <w:bCs/>
          <w:rtl/>
        </w:rPr>
        <w:t xml:space="preserve"> סביר</w:t>
      </w:r>
      <w:r>
        <w:rPr>
          <w:rFonts w:hint="cs"/>
          <w:b/>
          <w:bCs/>
          <w:rtl/>
        </w:rPr>
        <w:t>ה</w:t>
      </w:r>
      <w:r w:rsidRPr="005C4D92">
        <w:rPr>
          <w:rFonts w:hint="cs"/>
          <w:b/>
          <w:bCs/>
          <w:rtl/>
        </w:rPr>
        <w:t xml:space="preserve">, </w:t>
      </w:r>
      <w:r>
        <w:rPr>
          <w:rFonts w:hint="cs"/>
          <w:b/>
          <w:bCs/>
          <w:rtl/>
        </w:rPr>
        <w:t>ביהמ"ש</w:t>
      </w:r>
      <w:r w:rsidRPr="005C4D92">
        <w:rPr>
          <w:rFonts w:hint="cs"/>
          <w:b/>
          <w:bCs/>
          <w:rtl/>
        </w:rPr>
        <w:t xml:space="preserve"> לא היה מבטל</w:t>
      </w:r>
      <w:r>
        <w:rPr>
          <w:rFonts w:hint="cs"/>
          <w:b/>
          <w:bCs/>
          <w:rtl/>
        </w:rPr>
        <w:t>ה</w:t>
      </w:r>
      <w:r w:rsidRPr="005C4D92">
        <w:rPr>
          <w:rFonts w:hint="cs"/>
          <w:b/>
          <w:bCs/>
          <w:rtl/>
        </w:rPr>
        <w:t>, אלא משנה</w:t>
      </w:r>
      <w:r>
        <w:rPr>
          <w:rFonts w:hint="cs"/>
          <w:b/>
          <w:bCs/>
          <w:rtl/>
        </w:rPr>
        <w:t xml:space="preserve"> אותה</w:t>
      </w:r>
      <w:r w:rsidRPr="005C4D92">
        <w:rPr>
          <w:rFonts w:hint="cs"/>
          <w:b/>
          <w:bCs/>
          <w:rtl/>
        </w:rPr>
        <w:t xml:space="preserve">. </w:t>
      </w:r>
      <w:r>
        <w:rPr>
          <w:rFonts w:hint="cs"/>
          <w:rtl/>
        </w:rPr>
        <w:t xml:space="preserve">לא היה שיח ציבורי ערכי, אלא </w:t>
      </w:r>
      <w:r w:rsidRPr="005C4D92">
        <w:rPr>
          <w:rFonts w:hint="cs"/>
          <w:b/>
          <w:bCs/>
          <w:rtl/>
        </w:rPr>
        <w:t>ביהמ"ש בחן את סבירות התניה</w:t>
      </w:r>
      <w:r>
        <w:rPr>
          <w:rFonts w:hint="cs"/>
          <w:rtl/>
        </w:rPr>
        <w:t>, הוא היה נוקט בדרך פרשנית. השיח היה בנוגע לאיזון היה בין שני הצדדים לחוזה, בניגוד לתקנת הציבור, בו יש גם ערך חיצוני.</w:t>
      </w:r>
    </w:p>
    <w:p w:rsidR="005C4D92" w:rsidRDefault="005C4D92" w:rsidP="005C4D92">
      <w:pPr>
        <w:jc w:val="both"/>
        <w:rPr>
          <w:rtl/>
        </w:rPr>
      </w:pPr>
      <w:r>
        <w:rPr>
          <w:rFonts w:hint="cs"/>
          <w:rtl/>
        </w:rPr>
        <w:t xml:space="preserve">לימים ניסו לשוות לתניות אי-התחרות מראה סביר של מקח וממכר, פרי של מו"מ, והם הפכו לחזות הכול בחוזים מסוג אלה. </w:t>
      </w:r>
    </w:p>
    <w:p w:rsidR="00AE23BF" w:rsidRDefault="005C4D92" w:rsidP="00AE23BF">
      <w:pPr>
        <w:jc w:val="both"/>
        <w:rPr>
          <w:rtl/>
        </w:rPr>
      </w:pPr>
      <w:r w:rsidRPr="00A83969">
        <w:rPr>
          <w:rFonts w:hint="cs"/>
          <w:b/>
          <w:bCs/>
          <w:highlight w:val="yellow"/>
          <w:rtl/>
        </w:rPr>
        <w:t>בפ"ד סער</w:t>
      </w:r>
      <w:r>
        <w:rPr>
          <w:rFonts w:hint="cs"/>
          <w:rtl/>
        </w:rPr>
        <w:t xml:space="preserve"> </w:t>
      </w:r>
      <w:r>
        <w:rPr>
          <w:rtl/>
        </w:rPr>
        <w:t>–</w:t>
      </w:r>
      <w:r>
        <w:rPr>
          <w:rFonts w:hint="cs"/>
          <w:rtl/>
        </w:rPr>
        <w:t xml:space="preserve"> התפנית החשובה בעניין. </w:t>
      </w:r>
      <w:r w:rsidRPr="005C4D92">
        <w:rPr>
          <w:rFonts w:hint="cs"/>
          <w:b/>
          <w:bCs/>
          <w:rtl/>
        </w:rPr>
        <w:t>כשהשופט ברק</w:t>
      </w:r>
      <w:r>
        <w:rPr>
          <w:rFonts w:hint="cs"/>
          <w:rtl/>
        </w:rPr>
        <w:t xml:space="preserve"> מקבל את נסיבות העניין, לעניין תקנת הציבור, אין יותר מידי מה לעשות. על רקע מציאות זו, השופט ברק מקבל את פ"ד. בעקבות פ"ד זה, השיח הופך להיות ערכי יותר, יותר ציבורי. לפי ברק </w:t>
      </w:r>
      <w:r>
        <w:rPr>
          <w:rtl/>
        </w:rPr>
        <w:t>–</w:t>
      </w:r>
      <w:r>
        <w:rPr>
          <w:rFonts w:hint="cs"/>
          <w:rtl/>
        </w:rPr>
        <w:t xml:space="preserve"> </w:t>
      </w:r>
      <w:r w:rsidRPr="005C4D92">
        <w:rPr>
          <w:rFonts w:hint="cs"/>
          <w:b/>
          <w:bCs/>
          <w:rtl/>
        </w:rPr>
        <w:t xml:space="preserve">אם חופש העיסוק הוא ערך כה גדול, </w:t>
      </w:r>
      <w:r>
        <w:rPr>
          <w:rFonts w:hint="cs"/>
          <w:b/>
          <w:bCs/>
          <w:rtl/>
        </w:rPr>
        <w:t>מדוע</w:t>
      </w:r>
      <w:r w:rsidRPr="005C4D92">
        <w:rPr>
          <w:rFonts w:hint="cs"/>
          <w:b/>
          <w:bCs/>
          <w:rtl/>
        </w:rPr>
        <w:t xml:space="preserve"> </w:t>
      </w:r>
      <w:r>
        <w:rPr>
          <w:rFonts w:hint="cs"/>
          <w:b/>
          <w:bCs/>
          <w:rtl/>
        </w:rPr>
        <w:t xml:space="preserve">אנו </w:t>
      </w:r>
      <w:r w:rsidRPr="005C4D92">
        <w:rPr>
          <w:rFonts w:hint="cs"/>
          <w:b/>
          <w:bCs/>
          <w:rtl/>
        </w:rPr>
        <w:t>מלכתחילה מאפשרים תניות כאלו, גם אם הן סבירות?</w:t>
      </w:r>
      <w:r>
        <w:rPr>
          <w:rFonts w:hint="cs"/>
          <w:rtl/>
        </w:rPr>
        <w:t xml:space="preserve"> הוא עונה לזה- אם נגיד לאדם לא לכתוב משהו בחוזה, זאת פגיעה חמורה בעקרון חופש החוזים. בנוסף, ההגבלה על אי-התחרותיות טומנת אינטרס אישי </w:t>
      </w:r>
      <w:r>
        <w:rPr>
          <w:rtl/>
        </w:rPr>
        <w:t>–</w:t>
      </w:r>
      <w:r>
        <w:rPr>
          <w:rFonts w:hint="cs"/>
          <w:rtl/>
        </w:rPr>
        <w:t xml:space="preserve"> של המעסיק, הגנה  על זכות </w:t>
      </w:r>
      <w:r w:rsidR="00AE23BF">
        <w:rPr>
          <w:rFonts w:hint="cs"/>
          <w:rtl/>
        </w:rPr>
        <w:t xml:space="preserve">הקניין שלו, וכן גם אינטרס </w:t>
      </w:r>
      <w:r>
        <w:rPr>
          <w:rFonts w:hint="cs"/>
          <w:rtl/>
        </w:rPr>
        <w:t xml:space="preserve">ציבורי </w:t>
      </w:r>
      <w:r>
        <w:rPr>
          <w:rtl/>
        </w:rPr>
        <w:t>–</w:t>
      </w:r>
      <w:r>
        <w:rPr>
          <w:rFonts w:hint="cs"/>
          <w:rtl/>
        </w:rPr>
        <w:t xml:space="preserve"> אם לא יהיו תניות אי-תחרות, האנשים לא היו משקיעים בעבודתם. </w:t>
      </w:r>
    </w:p>
    <w:p w:rsidR="005C4D92" w:rsidRDefault="005C4D92" w:rsidP="00AE23BF">
      <w:pPr>
        <w:jc w:val="both"/>
        <w:rPr>
          <w:rtl/>
        </w:rPr>
      </w:pPr>
      <w:r>
        <w:rPr>
          <w:rFonts w:hint="cs"/>
          <w:rtl/>
        </w:rPr>
        <w:t>לפיכך, נק' המוצא היא כי קיים צורך בקיומן של תניות אי תחרות. ביהמ"ש נכנס ואמר לראש</w:t>
      </w:r>
      <w:r w:rsidR="00AE23BF">
        <w:rPr>
          <w:rFonts w:hint="cs"/>
          <w:rtl/>
        </w:rPr>
        <w:t xml:space="preserve">ונה - </w:t>
      </w:r>
      <w:r>
        <w:rPr>
          <w:rFonts w:hint="cs"/>
          <w:rtl/>
        </w:rPr>
        <w:t xml:space="preserve">לא מדובר בדין פרטי בין שני צדדים, אלא מתחיל לחלחל ערך ציבורי חיצוני לצדדים </w:t>
      </w:r>
      <w:r>
        <w:rPr>
          <w:rtl/>
        </w:rPr>
        <w:t>–</w:t>
      </w:r>
      <w:r>
        <w:rPr>
          <w:rFonts w:hint="cs"/>
          <w:rtl/>
        </w:rPr>
        <w:t xml:space="preserve"> </w:t>
      </w:r>
      <w:r w:rsidRPr="00AE23BF">
        <w:rPr>
          <w:rFonts w:hint="cs"/>
          <w:b/>
          <w:bCs/>
          <w:rtl/>
        </w:rPr>
        <w:t>ערך התחרות</w:t>
      </w:r>
      <w:r>
        <w:rPr>
          <w:rFonts w:hint="cs"/>
          <w:rtl/>
        </w:rPr>
        <w:t xml:space="preserve">. לא מדובר </w:t>
      </w:r>
      <w:r w:rsidR="00AE23BF">
        <w:rPr>
          <w:rFonts w:hint="cs"/>
          <w:rtl/>
        </w:rPr>
        <w:t>בתניות</w:t>
      </w:r>
      <w:r>
        <w:rPr>
          <w:rFonts w:hint="cs"/>
          <w:rtl/>
        </w:rPr>
        <w:t xml:space="preserve"> חריגות או סבירות, אלא בערך</w:t>
      </w:r>
      <w:r w:rsidR="00AE23BF">
        <w:rPr>
          <w:rFonts w:hint="cs"/>
          <w:rtl/>
        </w:rPr>
        <w:t xml:space="preserve"> חיצוני, שלא נוגע לצדדים בחוזה.</w:t>
      </w:r>
    </w:p>
    <w:p w:rsidR="005C4D92" w:rsidRDefault="005C4D92" w:rsidP="00AE23BF">
      <w:pPr>
        <w:jc w:val="both"/>
        <w:rPr>
          <w:rtl/>
        </w:rPr>
      </w:pPr>
      <w:r w:rsidRPr="00AE23BF">
        <w:rPr>
          <w:rFonts w:hint="cs"/>
          <w:u w:val="single"/>
          <w:rtl/>
        </w:rPr>
        <w:t xml:space="preserve">בשלב הראשון (עד לפ"ד סער) </w:t>
      </w:r>
      <w:r w:rsidRPr="00AE23BF">
        <w:rPr>
          <w:u w:val="single"/>
          <w:rtl/>
        </w:rPr>
        <w:t>–</w:t>
      </w:r>
      <w:r>
        <w:rPr>
          <w:rFonts w:hint="cs"/>
          <w:rtl/>
        </w:rPr>
        <w:t xml:space="preserve"> </w:t>
      </w:r>
      <w:r w:rsidR="00AE23BF">
        <w:rPr>
          <w:rFonts w:hint="cs"/>
          <w:rtl/>
        </w:rPr>
        <w:t>בחינת תניות אי-ה</w:t>
      </w:r>
      <w:r>
        <w:rPr>
          <w:rFonts w:hint="cs"/>
          <w:rtl/>
        </w:rPr>
        <w:t xml:space="preserve">תחרות </w:t>
      </w:r>
      <w:r>
        <w:rPr>
          <w:rtl/>
        </w:rPr>
        <w:t>–</w:t>
      </w:r>
      <w:r w:rsidR="00AE23BF">
        <w:rPr>
          <w:rFonts w:hint="cs"/>
          <w:rtl/>
        </w:rPr>
        <w:t xml:space="preserve"> </w:t>
      </w:r>
      <w:r w:rsidR="00AE23BF" w:rsidRPr="00AE23BF">
        <w:rPr>
          <w:rFonts w:hint="cs"/>
          <w:b/>
          <w:bCs/>
          <w:rtl/>
        </w:rPr>
        <w:t xml:space="preserve">האם הן </w:t>
      </w:r>
      <w:r w:rsidRPr="00AE23BF">
        <w:rPr>
          <w:rFonts w:hint="cs"/>
          <w:b/>
          <w:bCs/>
          <w:rtl/>
        </w:rPr>
        <w:t>סבירות או לא, אין ערך חיצו</w:t>
      </w:r>
      <w:r w:rsidR="00AE23BF" w:rsidRPr="00AE23BF">
        <w:rPr>
          <w:rFonts w:hint="cs"/>
          <w:b/>
          <w:bCs/>
          <w:rtl/>
        </w:rPr>
        <w:t>ני</w:t>
      </w:r>
      <w:r w:rsidR="00AE23BF">
        <w:rPr>
          <w:rFonts w:hint="cs"/>
          <w:rtl/>
        </w:rPr>
        <w:t>.</w:t>
      </w:r>
    </w:p>
    <w:p w:rsidR="00AE23BF" w:rsidRDefault="005C4D92" w:rsidP="00AE23BF">
      <w:pPr>
        <w:jc w:val="both"/>
        <w:rPr>
          <w:rtl/>
        </w:rPr>
      </w:pPr>
      <w:r w:rsidRPr="00AE23BF">
        <w:rPr>
          <w:rFonts w:hint="cs"/>
          <w:u w:val="single"/>
          <w:rtl/>
        </w:rPr>
        <w:t>בשלב השני (פ"ד סער)</w:t>
      </w:r>
      <w:r>
        <w:rPr>
          <w:rFonts w:hint="cs"/>
          <w:rtl/>
        </w:rPr>
        <w:t xml:space="preserve"> </w:t>
      </w:r>
      <w:r>
        <w:rPr>
          <w:rtl/>
        </w:rPr>
        <w:t>–</w:t>
      </w:r>
      <w:r>
        <w:rPr>
          <w:rFonts w:hint="cs"/>
          <w:rtl/>
        </w:rPr>
        <w:t xml:space="preserve"> </w:t>
      </w:r>
      <w:r w:rsidRPr="00AE23BF">
        <w:rPr>
          <w:rFonts w:hint="cs"/>
          <w:b/>
          <w:bCs/>
          <w:rtl/>
        </w:rPr>
        <w:t>ברגע שמתחיל לחלחל ערך התחרות, יוצאים מהשיח הפרטי</w:t>
      </w:r>
      <w:r>
        <w:rPr>
          <w:rFonts w:hint="cs"/>
          <w:rtl/>
        </w:rPr>
        <w:t xml:space="preserve">. </w:t>
      </w:r>
      <w:r w:rsidR="00AE23BF">
        <w:rPr>
          <w:rFonts w:hint="cs"/>
          <w:rtl/>
        </w:rPr>
        <w:t xml:space="preserve">השופט </w:t>
      </w:r>
      <w:r>
        <w:rPr>
          <w:rFonts w:hint="cs"/>
          <w:rtl/>
        </w:rPr>
        <w:t xml:space="preserve">ברק אומר </w:t>
      </w:r>
      <w:r>
        <w:rPr>
          <w:rtl/>
        </w:rPr>
        <w:t>–</w:t>
      </w:r>
      <w:r>
        <w:rPr>
          <w:rFonts w:hint="cs"/>
          <w:rtl/>
        </w:rPr>
        <w:t xml:space="preserve"> </w:t>
      </w:r>
      <w:r w:rsidRPr="00AE23BF">
        <w:rPr>
          <w:rFonts w:hint="cs"/>
          <w:b/>
          <w:bCs/>
          <w:rtl/>
        </w:rPr>
        <w:t xml:space="preserve">ישנם שני אינטרסים לגיטימיים של המעביד, שבגינם ניתן לכלול </w:t>
      </w:r>
      <w:proofErr w:type="spellStart"/>
      <w:r w:rsidRPr="00AE23BF">
        <w:rPr>
          <w:rFonts w:hint="cs"/>
          <w:b/>
          <w:bCs/>
          <w:rtl/>
        </w:rPr>
        <w:t>תניית</w:t>
      </w:r>
      <w:proofErr w:type="spellEnd"/>
      <w:r w:rsidRPr="00AE23BF">
        <w:rPr>
          <w:rFonts w:hint="cs"/>
          <w:b/>
          <w:bCs/>
          <w:rtl/>
        </w:rPr>
        <w:t xml:space="preserve"> אי תחרות</w:t>
      </w:r>
      <w:r>
        <w:rPr>
          <w:rFonts w:hint="cs"/>
          <w:rtl/>
        </w:rPr>
        <w:t xml:space="preserve"> </w:t>
      </w:r>
      <w:r>
        <w:rPr>
          <w:rtl/>
        </w:rPr>
        <w:t>–</w:t>
      </w:r>
      <w:r>
        <w:rPr>
          <w:rFonts w:hint="cs"/>
          <w:rtl/>
        </w:rPr>
        <w:t xml:space="preserve"> </w:t>
      </w:r>
      <w:r w:rsidRPr="00AE23BF">
        <w:rPr>
          <w:rFonts w:hint="cs"/>
          <w:b/>
          <w:bCs/>
          <w:rtl/>
        </w:rPr>
        <w:t>רשימת לקוחות וסודות מסחריים</w:t>
      </w:r>
      <w:r>
        <w:rPr>
          <w:rFonts w:hint="cs"/>
          <w:rtl/>
        </w:rPr>
        <w:t xml:space="preserve">. </w:t>
      </w:r>
      <w:r w:rsidR="00AE23BF" w:rsidRPr="00AE23BF">
        <w:rPr>
          <w:rFonts w:hint="cs"/>
          <w:b/>
          <w:bCs/>
          <w:rtl/>
        </w:rPr>
        <w:t>כשהתניה</w:t>
      </w:r>
      <w:r w:rsidRPr="00AE23BF">
        <w:rPr>
          <w:rFonts w:hint="cs"/>
          <w:b/>
          <w:bCs/>
          <w:rtl/>
        </w:rPr>
        <w:t xml:space="preserve"> באה להגן על סודות </w:t>
      </w:r>
      <w:r w:rsidR="00AE23BF" w:rsidRPr="00AE23BF">
        <w:rPr>
          <w:rFonts w:hint="cs"/>
          <w:b/>
          <w:bCs/>
          <w:rtl/>
        </w:rPr>
        <w:t>מסחריים</w:t>
      </w:r>
      <w:r w:rsidRPr="00AE23BF">
        <w:rPr>
          <w:rFonts w:hint="cs"/>
          <w:b/>
          <w:bCs/>
          <w:rtl/>
        </w:rPr>
        <w:t xml:space="preserve"> או רשימת הלקוחות, תקופת הצינון לגיטימית על פניה.</w:t>
      </w:r>
      <w:r>
        <w:rPr>
          <w:rFonts w:hint="cs"/>
          <w:rtl/>
        </w:rPr>
        <w:t xml:space="preserve"> </w:t>
      </w:r>
      <w:r w:rsidRPr="00AE23BF">
        <w:rPr>
          <w:rFonts w:hint="cs"/>
          <w:b/>
          <w:bCs/>
          <w:rtl/>
        </w:rPr>
        <w:t xml:space="preserve">לעומת זאת, כשיש </w:t>
      </w:r>
      <w:proofErr w:type="spellStart"/>
      <w:r w:rsidRPr="00AE23BF">
        <w:rPr>
          <w:rFonts w:hint="cs"/>
          <w:b/>
          <w:bCs/>
          <w:rtl/>
        </w:rPr>
        <w:t>תניית</w:t>
      </w:r>
      <w:proofErr w:type="spellEnd"/>
      <w:r w:rsidRPr="00AE23BF">
        <w:rPr>
          <w:rFonts w:hint="cs"/>
          <w:b/>
          <w:bCs/>
          <w:rtl/>
        </w:rPr>
        <w:t xml:space="preserve"> אי תחרות ערומה, שלא מגנה על אף אחד מהאינטרסים הנ"ל, לא מעניין ולא רלוונטי אם היא סבירה, היא בטלה.</w:t>
      </w:r>
      <w:r>
        <w:rPr>
          <w:rFonts w:hint="cs"/>
          <w:rtl/>
        </w:rPr>
        <w:t xml:space="preserve"> </w:t>
      </w:r>
    </w:p>
    <w:p w:rsidR="005C4D92" w:rsidRDefault="005C4D92" w:rsidP="00AE23BF">
      <w:pPr>
        <w:jc w:val="both"/>
        <w:rPr>
          <w:rtl/>
        </w:rPr>
      </w:pPr>
      <w:r>
        <w:rPr>
          <w:rFonts w:hint="cs"/>
          <w:rtl/>
        </w:rPr>
        <w:t xml:space="preserve">השיח משתנה ע"י ברק </w:t>
      </w:r>
      <w:r>
        <w:rPr>
          <w:rtl/>
        </w:rPr>
        <w:t>–</w:t>
      </w:r>
      <w:r>
        <w:rPr>
          <w:rFonts w:hint="cs"/>
          <w:rtl/>
        </w:rPr>
        <w:t xml:space="preserve"> </w:t>
      </w:r>
      <w:r w:rsidR="00AE23BF">
        <w:rPr>
          <w:rFonts w:hint="cs"/>
          <w:rtl/>
        </w:rPr>
        <w:t xml:space="preserve">כעת יש לבחון </w:t>
      </w:r>
      <w:r w:rsidRPr="00AE23BF">
        <w:rPr>
          <w:rFonts w:hint="cs"/>
          <w:b/>
          <w:bCs/>
          <w:rtl/>
        </w:rPr>
        <w:t xml:space="preserve">האם </w:t>
      </w:r>
      <w:proofErr w:type="spellStart"/>
      <w:r w:rsidRPr="00AE23BF">
        <w:rPr>
          <w:rFonts w:hint="cs"/>
          <w:b/>
          <w:bCs/>
          <w:rtl/>
        </w:rPr>
        <w:t>תניית</w:t>
      </w:r>
      <w:proofErr w:type="spellEnd"/>
      <w:r w:rsidRPr="00AE23BF">
        <w:rPr>
          <w:rFonts w:hint="cs"/>
          <w:b/>
          <w:bCs/>
          <w:rtl/>
        </w:rPr>
        <w:t xml:space="preserve"> אי התחרות מגנה על אינטרס לגיטימי</w:t>
      </w:r>
      <w:r w:rsidR="00AE23BF" w:rsidRPr="00AE23BF">
        <w:rPr>
          <w:rFonts w:hint="cs"/>
          <w:b/>
          <w:bCs/>
          <w:rtl/>
        </w:rPr>
        <w:t>?</w:t>
      </w:r>
      <w:r>
        <w:rPr>
          <w:rFonts w:hint="cs"/>
          <w:rtl/>
        </w:rPr>
        <w:t xml:space="preserve"> אם כן </w:t>
      </w:r>
      <w:r>
        <w:rPr>
          <w:rtl/>
        </w:rPr>
        <w:t>–</w:t>
      </w:r>
      <w:r>
        <w:rPr>
          <w:rFonts w:hint="cs"/>
          <w:rtl/>
        </w:rPr>
        <w:t xml:space="preserve"> בוחנים אם היא סבירה או לא. אם אין אינטרס לגי</w:t>
      </w:r>
      <w:r w:rsidR="00AE23BF">
        <w:rPr>
          <w:rFonts w:hint="cs"/>
          <w:rtl/>
        </w:rPr>
        <w:t>טימי, התנ</w:t>
      </w:r>
      <w:r>
        <w:rPr>
          <w:rFonts w:hint="cs"/>
          <w:rtl/>
        </w:rPr>
        <w:t xml:space="preserve">יה בטלה. מתחיל לחלחל ערך חדש </w:t>
      </w:r>
      <w:r>
        <w:rPr>
          <w:rtl/>
        </w:rPr>
        <w:t>–</w:t>
      </w:r>
      <w:r>
        <w:rPr>
          <w:rFonts w:hint="cs"/>
          <w:rtl/>
        </w:rPr>
        <w:t xml:space="preserve"> </w:t>
      </w:r>
      <w:r w:rsidRPr="00AE23BF">
        <w:rPr>
          <w:rFonts w:hint="cs"/>
          <w:b/>
          <w:bCs/>
          <w:rtl/>
        </w:rPr>
        <w:t>מחפשים אינטרס לגיטימי</w:t>
      </w:r>
      <w:r w:rsidR="00AE23BF" w:rsidRPr="00AE23BF">
        <w:rPr>
          <w:rFonts w:hint="cs"/>
          <w:b/>
          <w:bCs/>
          <w:rtl/>
        </w:rPr>
        <w:t>,</w:t>
      </w:r>
      <w:r w:rsidRPr="00AE23BF">
        <w:rPr>
          <w:rFonts w:hint="cs"/>
          <w:b/>
          <w:bCs/>
          <w:rtl/>
        </w:rPr>
        <w:t xml:space="preserve"> כי יש ערך ציבורי חיצוני </w:t>
      </w:r>
      <w:r w:rsidRPr="00AE23BF">
        <w:rPr>
          <w:b/>
          <w:bCs/>
          <w:rtl/>
        </w:rPr>
        <w:t>–</w:t>
      </w:r>
      <w:r w:rsidRPr="00AE23BF">
        <w:rPr>
          <w:rFonts w:hint="cs"/>
          <w:b/>
          <w:bCs/>
          <w:rtl/>
        </w:rPr>
        <w:t xml:space="preserve"> ערך התחרות</w:t>
      </w:r>
      <w:r w:rsidR="00AE23BF">
        <w:rPr>
          <w:rFonts w:hint="cs"/>
          <w:rtl/>
        </w:rPr>
        <w:t xml:space="preserve">, את הערך מאזנים עם קיומו, </w:t>
      </w:r>
      <w:r>
        <w:rPr>
          <w:rFonts w:hint="cs"/>
          <w:rtl/>
        </w:rPr>
        <w:t>או לא</w:t>
      </w:r>
      <w:r w:rsidR="00AE23BF">
        <w:rPr>
          <w:rFonts w:hint="cs"/>
          <w:rtl/>
        </w:rPr>
        <w:t>, של אינטרס לגיטימי של המעביד.</w:t>
      </w:r>
    </w:p>
    <w:p w:rsidR="00AE23BF" w:rsidRDefault="005C4D92" w:rsidP="00AE23BF">
      <w:pPr>
        <w:jc w:val="both"/>
        <w:rPr>
          <w:rtl/>
        </w:rPr>
      </w:pPr>
      <w:r w:rsidRPr="00AE23BF">
        <w:rPr>
          <w:rFonts w:hint="cs"/>
          <w:b/>
          <w:bCs/>
          <w:rtl/>
        </w:rPr>
        <w:t>הגבלת תחרות כשלעצמה נוגדת את תקנת הציבור, ולכן תימצא בטלה</w:t>
      </w:r>
      <w:r>
        <w:rPr>
          <w:rFonts w:hint="cs"/>
          <w:rtl/>
        </w:rPr>
        <w:t xml:space="preserve">. </w:t>
      </w:r>
      <w:r w:rsidRPr="00AE23BF">
        <w:rPr>
          <w:rFonts w:hint="cs"/>
          <w:b/>
          <w:bCs/>
          <w:rtl/>
        </w:rPr>
        <w:t>לעומת זאת, הגבלת תחרות שמגנה על אחד האינטרסים, היא זאת שתבחן במבחן הסבירות והמידתיות.</w:t>
      </w:r>
    </w:p>
    <w:p w:rsidR="005C4D92" w:rsidRDefault="005C4D92" w:rsidP="00AE23BF">
      <w:pPr>
        <w:jc w:val="both"/>
        <w:rPr>
          <w:rtl/>
        </w:rPr>
      </w:pPr>
      <w:r>
        <w:rPr>
          <w:rFonts w:hint="cs"/>
          <w:rtl/>
        </w:rPr>
        <w:t xml:space="preserve">שני השלבים דומים- עדיין מדברים על שני הצדדים. ברק לא מדבר על ערך התחרות, אולם בין השיטין הוא מתחיל לחלחל ערך חיצוני </w:t>
      </w:r>
      <w:r>
        <w:rPr>
          <w:rtl/>
        </w:rPr>
        <w:t>–</w:t>
      </w:r>
      <w:r>
        <w:rPr>
          <w:rFonts w:hint="cs"/>
          <w:rtl/>
        </w:rPr>
        <w:t xml:space="preserve"> ערך התחרות. תחת האינטרסים מתחיל לצמוח ערך </w:t>
      </w:r>
      <w:proofErr w:type="spellStart"/>
      <w:r w:rsidR="00AE23BF">
        <w:rPr>
          <w:rFonts w:hint="cs"/>
          <w:rtl/>
        </w:rPr>
        <w:t>חצוני</w:t>
      </w:r>
      <w:proofErr w:type="spellEnd"/>
      <w:r w:rsidR="00AE23BF">
        <w:rPr>
          <w:rFonts w:hint="cs"/>
          <w:rtl/>
        </w:rPr>
        <w:t>.</w:t>
      </w:r>
    </w:p>
    <w:p w:rsidR="005C4D92" w:rsidRDefault="005C4D92" w:rsidP="00AE23BF">
      <w:pPr>
        <w:jc w:val="both"/>
        <w:rPr>
          <w:rtl/>
        </w:rPr>
      </w:pPr>
      <w:r w:rsidRPr="00AE23BF">
        <w:rPr>
          <w:rFonts w:hint="cs"/>
          <w:u w:val="single"/>
          <w:rtl/>
        </w:rPr>
        <w:t xml:space="preserve">השלב השלישי </w:t>
      </w:r>
      <w:r w:rsidRPr="00AE23BF">
        <w:rPr>
          <w:b/>
          <w:bCs/>
          <w:u w:val="single"/>
          <w:rtl/>
        </w:rPr>
        <w:t>–</w:t>
      </w:r>
      <w:r w:rsidRPr="00AE23BF">
        <w:rPr>
          <w:rFonts w:hint="cs"/>
          <w:b/>
          <w:bCs/>
          <w:rtl/>
        </w:rPr>
        <w:t xml:space="preserve"> השופט חשין</w:t>
      </w:r>
      <w:r>
        <w:rPr>
          <w:rFonts w:hint="cs"/>
          <w:rtl/>
        </w:rPr>
        <w:t xml:space="preserve"> </w:t>
      </w:r>
      <w:r w:rsidRPr="00744CFD">
        <w:rPr>
          <w:rFonts w:hint="cs"/>
          <w:b/>
          <w:bCs/>
          <w:highlight w:val="yellow"/>
          <w:rtl/>
        </w:rPr>
        <w:t>בפ"ד טבעול</w:t>
      </w:r>
      <w:r>
        <w:rPr>
          <w:rFonts w:hint="cs"/>
          <w:rtl/>
        </w:rPr>
        <w:t xml:space="preserve"> </w:t>
      </w:r>
      <w:r>
        <w:rPr>
          <w:rtl/>
        </w:rPr>
        <w:t>–</w:t>
      </w:r>
      <w:r>
        <w:rPr>
          <w:rFonts w:hint="cs"/>
          <w:rtl/>
        </w:rPr>
        <w:t xml:space="preserve"> הערך יוצא </w:t>
      </w:r>
      <w:proofErr w:type="spellStart"/>
      <w:r w:rsidR="00AE23BF">
        <w:rPr>
          <w:rFonts w:hint="cs"/>
          <w:rtl/>
        </w:rPr>
        <w:t>החוצא</w:t>
      </w:r>
      <w:proofErr w:type="spellEnd"/>
      <w:r>
        <w:rPr>
          <w:rFonts w:hint="cs"/>
          <w:rtl/>
        </w:rPr>
        <w:t xml:space="preserve"> ונכנס כתקנת הציבור, החלוקה הרבה יותר צלולה מפ"ד סער. </w:t>
      </w:r>
      <w:r w:rsidRPr="00AE23BF">
        <w:rPr>
          <w:rFonts w:hint="cs"/>
          <w:b/>
          <w:bCs/>
          <w:rtl/>
        </w:rPr>
        <w:t xml:space="preserve">השופט חשין </w:t>
      </w:r>
      <w:r w:rsidR="00AE23BF">
        <w:rPr>
          <w:rFonts w:hint="cs"/>
          <w:b/>
          <w:bCs/>
          <w:rtl/>
        </w:rPr>
        <w:t>קובע</w:t>
      </w:r>
      <w:r w:rsidRPr="00AE23BF">
        <w:rPr>
          <w:rFonts w:hint="cs"/>
          <w:b/>
          <w:bCs/>
          <w:rtl/>
        </w:rPr>
        <w:t xml:space="preserve"> את המודל המשולש</w:t>
      </w:r>
      <w:r w:rsidR="00AE23BF">
        <w:rPr>
          <w:rFonts w:hint="cs"/>
          <w:rtl/>
        </w:rPr>
        <w:t xml:space="preserve">, </w:t>
      </w:r>
      <w:r w:rsidR="00AE23BF" w:rsidRPr="00AE23BF">
        <w:rPr>
          <w:rFonts w:hint="cs"/>
          <w:b/>
          <w:bCs/>
          <w:rtl/>
        </w:rPr>
        <w:t xml:space="preserve">לפיו </w:t>
      </w:r>
      <w:r w:rsidRPr="00AE23BF">
        <w:rPr>
          <w:rFonts w:hint="cs"/>
          <w:b/>
          <w:bCs/>
          <w:rtl/>
        </w:rPr>
        <w:t>כל חוזה הוא משולש</w:t>
      </w:r>
      <w:r>
        <w:rPr>
          <w:rFonts w:hint="cs"/>
          <w:rtl/>
        </w:rPr>
        <w:t xml:space="preserve"> </w:t>
      </w:r>
      <w:r>
        <w:rPr>
          <w:rtl/>
        </w:rPr>
        <w:t>–</w:t>
      </w:r>
      <w:r>
        <w:rPr>
          <w:rFonts w:hint="cs"/>
          <w:rtl/>
        </w:rPr>
        <w:t xml:space="preserve"> </w:t>
      </w:r>
      <w:r w:rsidRPr="00AE23BF">
        <w:rPr>
          <w:rFonts w:hint="cs"/>
          <w:b/>
          <w:bCs/>
          <w:rtl/>
        </w:rPr>
        <w:t>הציבור, צד א וצד ב</w:t>
      </w:r>
      <w:r>
        <w:rPr>
          <w:rFonts w:hint="cs"/>
          <w:rtl/>
        </w:rPr>
        <w:t xml:space="preserve">. האיזון הוא בין הצדדים לעצמם ובין </w:t>
      </w:r>
      <w:r w:rsidR="00AE23BF">
        <w:rPr>
          <w:rFonts w:hint="cs"/>
          <w:rtl/>
        </w:rPr>
        <w:t xml:space="preserve">הצדדים לציבור. לכן, </w:t>
      </w:r>
      <w:r w:rsidR="00AE23BF" w:rsidRPr="00AE23BF">
        <w:rPr>
          <w:rFonts w:hint="cs"/>
          <w:b/>
          <w:bCs/>
          <w:rtl/>
        </w:rPr>
        <w:t xml:space="preserve">כל </w:t>
      </w:r>
      <w:proofErr w:type="spellStart"/>
      <w:r w:rsidR="00AE23BF" w:rsidRPr="00AE23BF">
        <w:rPr>
          <w:rFonts w:hint="cs"/>
          <w:b/>
          <w:bCs/>
          <w:rtl/>
        </w:rPr>
        <w:t>תניית</w:t>
      </w:r>
      <w:proofErr w:type="spellEnd"/>
      <w:r w:rsidR="00AE23BF" w:rsidRPr="00AE23BF">
        <w:rPr>
          <w:rFonts w:hint="cs"/>
          <w:b/>
          <w:bCs/>
          <w:rtl/>
        </w:rPr>
        <w:t xml:space="preserve"> אי-</w:t>
      </w:r>
      <w:r w:rsidRPr="00AE23BF">
        <w:rPr>
          <w:rFonts w:hint="cs"/>
          <w:b/>
          <w:bCs/>
          <w:rtl/>
        </w:rPr>
        <w:t>תחרות יש לעמיד בשני מבחנים</w:t>
      </w:r>
      <w:r w:rsidR="00AE23BF">
        <w:rPr>
          <w:rFonts w:hint="cs"/>
          <w:rtl/>
        </w:rPr>
        <w:t xml:space="preserve">: </w:t>
      </w:r>
      <w:r w:rsidRPr="00AE23BF">
        <w:rPr>
          <w:rFonts w:hint="cs"/>
          <w:b/>
          <w:bCs/>
          <w:rtl/>
        </w:rPr>
        <w:t>מבחן הסבירות בין הצדדים והסבירות מול הציבור</w:t>
      </w:r>
      <w:r>
        <w:rPr>
          <w:rFonts w:hint="cs"/>
          <w:rtl/>
        </w:rPr>
        <w:t xml:space="preserve">. </w:t>
      </w:r>
      <w:r w:rsidRPr="00AE23BF">
        <w:rPr>
          <w:rFonts w:hint="cs"/>
          <w:b/>
          <w:bCs/>
          <w:rtl/>
        </w:rPr>
        <w:t>לערך התחרות יש חשיבות ציבורית</w:t>
      </w:r>
      <w:r>
        <w:rPr>
          <w:rFonts w:hint="cs"/>
          <w:rtl/>
        </w:rPr>
        <w:t xml:space="preserve">, הציבור מעוניין בתחרות בהיקף גדול, אין בכוחם של שני צדדים להוריד את רמת התחרות במשק, והסכמה כזו נוגדת את תקנת הציבור. </w:t>
      </w:r>
      <w:r w:rsidRPr="00AE23BF">
        <w:rPr>
          <w:rFonts w:hint="cs"/>
          <w:b/>
          <w:bCs/>
          <w:rtl/>
        </w:rPr>
        <w:t>השופט מכניס בצורה מפורשת את ערך התחרות.</w:t>
      </w:r>
    </w:p>
    <w:p w:rsidR="005C4D92" w:rsidRDefault="005C4D92" w:rsidP="005C4D92">
      <w:pPr>
        <w:jc w:val="both"/>
        <w:rPr>
          <w:rtl/>
        </w:rPr>
      </w:pPr>
    </w:p>
    <w:p w:rsidR="00731D0C" w:rsidRPr="00731D0C" w:rsidRDefault="00731D0C" w:rsidP="00731D0C">
      <w:pPr>
        <w:jc w:val="both"/>
        <w:rPr>
          <w:rFonts w:asciiTheme="minorBidi" w:hAnsiTheme="minorBidi"/>
          <w:rtl/>
        </w:rPr>
      </w:pPr>
    </w:p>
    <w:p w:rsidR="00731D0C" w:rsidRPr="00731D0C" w:rsidRDefault="00731D0C" w:rsidP="00731D0C">
      <w:pPr>
        <w:spacing w:after="0"/>
        <w:jc w:val="both"/>
        <w:rPr>
          <w:u w:val="single"/>
        </w:rPr>
      </w:pPr>
    </w:p>
    <w:p w:rsidR="003F7AD2" w:rsidRDefault="003F7AD2" w:rsidP="003F7AD2">
      <w:pPr>
        <w:jc w:val="both"/>
        <w:rPr>
          <w:rtl/>
        </w:rPr>
      </w:pPr>
    </w:p>
    <w:p w:rsidR="003F7AD2" w:rsidRPr="00126E94" w:rsidRDefault="009736A3" w:rsidP="003F7AD2">
      <w:pPr>
        <w:jc w:val="both"/>
        <w:rPr>
          <w:b/>
          <w:bCs/>
          <w:u w:val="single"/>
          <w:rtl/>
        </w:rPr>
      </w:pPr>
      <w:r w:rsidRPr="00126E94">
        <w:rPr>
          <w:rFonts w:hint="cs"/>
          <w:b/>
          <w:bCs/>
          <w:u w:val="single"/>
          <w:rtl/>
        </w:rPr>
        <w:lastRenderedPageBreak/>
        <w:t xml:space="preserve">חלחלו ערכי היסוד של המשפט הציבורי לדיני המשפט הפרטי (לדיני החוזים) - </w:t>
      </w:r>
    </w:p>
    <w:p w:rsidR="003F7AD2" w:rsidRDefault="003F7AD2" w:rsidP="003F7AD2">
      <w:pPr>
        <w:jc w:val="both"/>
        <w:rPr>
          <w:rtl/>
        </w:rPr>
      </w:pPr>
      <w:r>
        <w:rPr>
          <w:rFonts w:hint="cs"/>
          <w:rtl/>
        </w:rPr>
        <w:t>תקנת הציבור הולכת והופכת לרחבה בצורה כמעט קיצונית, כל מיני ערכים מתחילים לחלחל ולזרום דרכה לתוככי הדין הפרטי בין הצדדים. התפיסה השמרנית והמקובלת היא שזכויות היסוד של האדם חלות במישור הציבורי, בין השלטון לפרט, ולא בין הפרט לפרט. בהקשר דין החוזים, ישנם שתי דעות קיצון:</w:t>
      </w:r>
    </w:p>
    <w:p w:rsidR="003F7AD2" w:rsidRDefault="003F7AD2" w:rsidP="003F7AD2">
      <w:pPr>
        <w:jc w:val="both"/>
        <w:rPr>
          <w:rtl/>
        </w:rPr>
      </w:pPr>
      <w:r w:rsidRPr="003F7AD2">
        <w:rPr>
          <w:rFonts w:hint="cs"/>
          <w:u w:val="single"/>
          <w:rtl/>
        </w:rPr>
        <w:t xml:space="preserve">העמדה הקלאסית </w:t>
      </w:r>
      <w:r w:rsidRPr="003F7AD2">
        <w:rPr>
          <w:u w:val="single"/>
          <w:rtl/>
        </w:rPr>
        <w:t>–</w:t>
      </w:r>
      <w:r>
        <w:rPr>
          <w:rFonts w:hint="cs"/>
          <w:rtl/>
        </w:rPr>
        <w:t xml:space="preserve"> אין דריסת רגל למשפט הציבורי בדיני החוזים, </w:t>
      </w:r>
      <w:r w:rsidRPr="003F7AD2">
        <w:rPr>
          <w:rFonts w:hint="cs"/>
          <w:b/>
          <w:bCs/>
          <w:rtl/>
        </w:rPr>
        <w:t>דיני החוזים הם כל כולם משפט פרטי קלאסי</w:t>
      </w:r>
      <w:r w:rsidRPr="003F7AD2">
        <w:rPr>
          <w:rFonts w:hint="cs"/>
          <w:rtl/>
        </w:rPr>
        <w:t xml:space="preserve">, </w:t>
      </w:r>
      <w:r>
        <w:rPr>
          <w:rFonts w:hint="cs"/>
          <w:rtl/>
        </w:rPr>
        <w:t>ערכים ציבוריים יחלחלו פנימה למשפט הפרטי רק במקרים קיצוניים ממש.</w:t>
      </w:r>
    </w:p>
    <w:p w:rsidR="00233C8E" w:rsidRDefault="003F7AD2" w:rsidP="003F7AD2">
      <w:pPr>
        <w:jc w:val="both"/>
        <w:rPr>
          <w:rtl/>
        </w:rPr>
      </w:pPr>
      <w:r w:rsidRPr="003F7AD2">
        <w:rPr>
          <w:rFonts w:hint="cs"/>
          <w:u w:val="single"/>
          <w:rtl/>
        </w:rPr>
        <w:t xml:space="preserve">השקפת הריאליזם המשפטי </w:t>
      </w:r>
      <w:r w:rsidRPr="003F7AD2">
        <w:rPr>
          <w:u w:val="single"/>
          <w:rtl/>
        </w:rPr>
        <w:t>–</w:t>
      </w:r>
      <w:r>
        <w:rPr>
          <w:rFonts w:hint="cs"/>
          <w:rtl/>
        </w:rPr>
        <w:t xml:space="preserve"> אין דבר כזה אי של פרטיות, </w:t>
      </w:r>
      <w:r w:rsidRPr="003F7AD2">
        <w:rPr>
          <w:rFonts w:hint="cs"/>
          <w:b/>
          <w:bCs/>
          <w:rtl/>
        </w:rPr>
        <w:t>הכול ציבורי</w:t>
      </w:r>
      <w:r>
        <w:rPr>
          <w:rFonts w:hint="cs"/>
          <w:rtl/>
        </w:rPr>
        <w:t xml:space="preserve">, ערכי היסוד של המשפט הציבורי מחלחלים פנימה גם לדין המשפט הפרטי </w:t>
      </w:r>
      <w:r>
        <w:rPr>
          <w:rtl/>
        </w:rPr>
        <w:t>–</w:t>
      </w:r>
      <w:r>
        <w:rPr>
          <w:rFonts w:hint="cs"/>
          <w:rtl/>
        </w:rPr>
        <w:t xml:space="preserve"> עמדת פרופ' בוריס כהן. זוהי הסדרה ציבורית של יחסים בין שני צדדים, רגולציה ציבורית.</w:t>
      </w:r>
    </w:p>
    <w:p w:rsidR="009736A3" w:rsidRDefault="003F7AD2" w:rsidP="003F7AD2">
      <w:pPr>
        <w:jc w:val="both"/>
        <w:rPr>
          <w:rtl/>
        </w:rPr>
      </w:pPr>
      <w:r>
        <w:rPr>
          <w:rFonts w:hint="cs"/>
          <w:rtl/>
        </w:rPr>
        <w:t xml:space="preserve">התפיסה הישראלית נמצאת בתווך, בין שתי גישות הקיצון. </w:t>
      </w:r>
    </w:p>
    <w:p w:rsidR="009736A3" w:rsidRDefault="003F7AD2" w:rsidP="009736A3">
      <w:pPr>
        <w:jc w:val="both"/>
        <w:rPr>
          <w:rtl/>
        </w:rPr>
      </w:pPr>
      <w:r w:rsidRPr="007D3A50">
        <w:rPr>
          <w:rFonts w:hint="cs"/>
          <w:b/>
          <w:bCs/>
          <w:highlight w:val="yellow"/>
          <w:rtl/>
        </w:rPr>
        <w:t xml:space="preserve">פ"ד </w:t>
      </w:r>
      <w:proofErr w:type="spellStart"/>
      <w:r w:rsidRPr="007D3A50">
        <w:rPr>
          <w:rFonts w:hint="cs"/>
          <w:b/>
          <w:bCs/>
          <w:highlight w:val="yellow"/>
          <w:rtl/>
        </w:rPr>
        <w:t>קסטנבאום</w:t>
      </w:r>
      <w:proofErr w:type="spellEnd"/>
      <w:r>
        <w:rPr>
          <w:rFonts w:hint="cs"/>
          <w:rtl/>
        </w:rPr>
        <w:t xml:space="preserve"> </w:t>
      </w:r>
      <w:r>
        <w:rPr>
          <w:rtl/>
        </w:rPr>
        <w:t>–</w:t>
      </w:r>
      <w:r>
        <w:rPr>
          <w:rFonts w:hint="cs"/>
          <w:rtl/>
        </w:rPr>
        <w:t xml:space="preserve"> </w:t>
      </w:r>
      <w:r w:rsidRPr="009736A3">
        <w:rPr>
          <w:rFonts w:hint="cs"/>
          <w:b/>
          <w:bCs/>
          <w:rtl/>
        </w:rPr>
        <w:t>יש וויכוח נוקב בין השופטים ברק ואילון</w:t>
      </w:r>
      <w:r>
        <w:rPr>
          <w:rFonts w:hint="cs"/>
          <w:rtl/>
        </w:rPr>
        <w:t xml:space="preserve">- </w:t>
      </w:r>
      <w:r w:rsidRPr="009736A3">
        <w:rPr>
          <w:rFonts w:hint="cs"/>
          <w:b/>
          <w:bCs/>
          <w:rtl/>
        </w:rPr>
        <w:t>עד כמה נכון ובאיזה תדירות והיקף ובאילו תכנים, יש להכניס ערכים ציבוריים לדין הפרטי</w:t>
      </w:r>
      <w:r w:rsidR="009736A3" w:rsidRPr="009736A3">
        <w:rPr>
          <w:rFonts w:hint="cs"/>
          <w:b/>
          <w:bCs/>
          <w:rtl/>
        </w:rPr>
        <w:t>?</w:t>
      </w:r>
      <w:r>
        <w:rPr>
          <w:rFonts w:hint="cs"/>
          <w:rtl/>
        </w:rPr>
        <w:t xml:space="preserve"> </w:t>
      </w:r>
    </w:p>
    <w:p w:rsidR="009736A3" w:rsidRDefault="003F7AD2" w:rsidP="009736A3">
      <w:pPr>
        <w:jc w:val="both"/>
        <w:rPr>
          <w:rtl/>
        </w:rPr>
      </w:pPr>
      <w:r>
        <w:rPr>
          <w:rFonts w:hint="cs"/>
          <w:rtl/>
        </w:rPr>
        <w:t xml:space="preserve">ברור כי הדיון הרחב חורג מד' אמותיו של המקרה הקונקרטי. מדובר בדיון שנוגע לשאלות הרבה יותר רחבות </w:t>
      </w:r>
      <w:r>
        <w:rPr>
          <w:rtl/>
        </w:rPr>
        <w:t>–</w:t>
      </w:r>
      <w:r>
        <w:rPr>
          <w:rFonts w:hint="cs"/>
          <w:rtl/>
        </w:rPr>
        <w:t xml:space="preserve"> אקטיביזם שיפוטי בדיני החוזים, קו האבחנה בין המשט הפרטי והציבורי. האבחנה בין פרטי וציבורי היא שאלה מאוד בוערת </w:t>
      </w:r>
      <w:r w:rsidR="009736A3">
        <w:rPr>
          <w:rFonts w:hint="cs"/>
          <w:rtl/>
        </w:rPr>
        <w:t>ורגישה,</w:t>
      </w:r>
      <w:r>
        <w:rPr>
          <w:rFonts w:hint="cs"/>
          <w:rtl/>
        </w:rPr>
        <w:t xml:space="preserve"> כי בסופו של דבר היא נוגעת בתחימת הסמכויות של ביהמ"ש אל מול הצדדים לחוזה. במישור של תקנת הציבור, </w:t>
      </w:r>
      <w:r w:rsidRPr="009736A3">
        <w:rPr>
          <w:rFonts w:hint="cs"/>
          <w:b/>
          <w:bCs/>
          <w:rtl/>
        </w:rPr>
        <w:t>פ"ד זה נוגע להחדרת ערך כבוד האדם</w:t>
      </w:r>
      <w:r>
        <w:rPr>
          <w:rFonts w:hint="cs"/>
          <w:rtl/>
        </w:rPr>
        <w:t xml:space="preserve">. </w:t>
      </w:r>
      <w:r w:rsidRPr="00F3311D">
        <w:rPr>
          <w:rFonts w:hint="cs"/>
          <w:b/>
          <w:bCs/>
          <w:rtl/>
        </w:rPr>
        <w:t>השופט אילון</w:t>
      </w:r>
      <w:r>
        <w:rPr>
          <w:rFonts w:hint="cs"/>
          <w:rtl/>
        </w:rPr>
        <w:t xml:space="preserve">, כאדם דתי, חושב שברמה הפשוטה ביותר, </w:t>
      </w:r>
      <w:r w:rsidRPr="009736A3">
        <w:rPr>
          <w:rFonts w:hint="cs"/>
          <w:b/>
          <w:bCs/>
          <w:rtl/>
        </w:rPr>
        <w:t>אין פגיעה בכובד האדם</w:t>
      </w:r>
      <w:r>
        <w:rPr>
          <w:rFonts w:hint="cs"/>
          <w:rtl/>
        </w:rPr>
        <w:t xml:space="preserve">. </w:t>
      </w:r>
      <w:r w:rsidRPr="009736A3">
        <w:rPr>
          <w:rFonts w:hint="cs"/>
          <w:b/>
          <w:bCs/>
          <w:rtl/>
        </w:rPr>
        <w:t>הוא נכנס לתוך הדיון עם השופט ברק, בכל מקרה, כדי להגן על קו החיץ הברור בין המשפט הפרטי לציבורי</w:t>
      </w:r>
      <w:r>
        <w:rPr>
          <w:rFonts w:hint="cs"/>
          <w:rtl/>
        </w:rPr>
        <w:t xml:space="preserve">. </w:t>
      </w:r>
      <w:r w:rsidR="009736A3">
        <w:rPr>
          <w:rFonts w:hint="cs"/>
          <w:rtl/>
        </w:rPr>
        <w:t>עמדתו של השופט אילון קובעת</w:t>
      </w:r>
      <w:r>
        <w:rPr>
          <w:rFonts w:hint="cs"/>
          <w:rtl/>
        </w:rPr>
        <w:t xml:space="preserve"> מבחן מאוד מחמיר  - </w:t>
      </w:r>
      <w:r w:rsidRPr="009736A3">
        <w:rPr>
          <w:rFonts w:hint="cs"/>
          <w:b/>
          <w:bCs/>
          <w:rtl/>
        </w:rPr>
        <w:t>מבחן של פגיעה קשה וחמורה אושיות היסוד של הסדר החברתי</w:t>
      </w:r>
      <w:r>
        <w:rPr>
          <w:rFonts w:hint="cs"/>
          <w:rtl/>
        </w:rPr>
        <w:t xml:space="preserve">. לגישתו, גם חופש החוזים הוא תקנת הציבור, לכן נידרש </w:t>
      </w:r>
      <w:r w:rsidR="009736A3">
        <w:rPr>
          <w:rFonts w:hint="cs"/>
          <w:rtl/>
        </w:rPr>
        <w:t>מבחן</w:t>
      </w:r>
      <w:r>
        <w:rPr>
          <w:rFonts w:hint="cs"/>
          <w:rtl/>
        </w:rPr>
        <w:t xml:space="preserve"> צר ומאוד מצמצמת כשעוסקים בתקנת הציבור. </w:t>
      </w:r>
      <w:r w:rsidR="009736A3">
        <w:rPr>
          <w:rFonts w:hint="cs"/>
          <w:rtl/>
        </w:rPr>
        <w:t xml:space="preserve">מישור הייחוס של השופט אילון הוא </w:t>
      </w:r>
      <w:r w:rsidR="009736A3" w:rsidRPr="00F3311D">
        <w:rPr>
          <w:rFonts w:hint="cs"/>
          <w:b/>
          <w:bCs/>
          <w:highlight w:val="yellow"/>
          <w:rtl/>
        </w:rPr>
        <w:t xml:space="preserve">פ"ד בית </w:t>
      </w:r>
      <w:proofErr w:type="spellStart"/>
      <w:r w:rsidR="009736A3" w:rsidRPr="00F3311D">
        <w:rPr>
          <w:rFonts w:hint="cs"/>
          <w:b/>
          <w:bCs/>
          <w:highlight w:val="yellow"/>
          <w:rtl/>
        </w:rPr>
        <w:t>יולס</w:t>
      </w:r>
      <w:proofErr w:type="spellEnd"/>
      <w:r w:rsidR="009736A3">
        <w:rPr>
          <w:rFonts w:hint="cs"/>
          <w:rtl/>
        </w:rPr>
        <w:t>, בו נדחתה עמדת השופט ברק והנשיא שמגר, ערך השוויון לא הצליח לחלחל לתוככי החוזה ונשאר בעמדת מיעוט. גם ערך כבוד האדם צריך להיחסם ולא להיכנס לתוך החוזה.</w:t>
      </w:r>
    </w:p>
    <w:p w:rsidR="003F7AD2" w:rsidRDefault="003F7AD2" w:rsidP="009736A3">
      <w:pPr>
        <w:jc w:val="both"/>
        <w:rPr>
          <w:rtl/>
        </w:rPr>
      </w:pPr>
      <w:r w:rsidRPr="009736A3">
        <w:rPr>
          <w:rFonts w:hint="cs"/>
          <w:b/>
          <w:bCs/>
          <w:rtl/>
        </w:rPr>
        <w:t>גישת ברק</w:t>
      </w:r>
      <w:r>
        <w:rPr>
          <w:rFonts w:hint="cs"/>
          <w:rtl/>
        </w:rPr>
        <w:t xml:space="preserve"> היא הרחבה ניכרת מהותית ומסוכנת, של הגדרת תקנת הציבור. מבחינה מהותית</w:t>
      </w:r>
      <w:r w:rsidR="009736A3">
        <w:rPr>
          <w:rFonts w:hint="cs"/>
          <w:rtl/>
        </w:rPr>
        <w:t>,</w:t>
      </w:r>
      <w:r>
        <w:rPr>
          <w:rFonts w:hint="cs"/>
          <w:rtl/>
        </w:rPr>
        <w:t xml:space="preserve"> מדובר בהרחבה מסוכנת</w:t>
      </w:r>
      <w:r w:rsidR="009736A3">
        <w:rPr>
          <w:rFonts w:hint="cs"/>
          <w:rtl/>
        </w:rPr>
        <w:t>,</w:t>
      </w:r>
      <w:r>
        <w:rPr>
          <w:rFonts w:hint="cs"/>
          <w:rtl/>
        </w:rPr>
        <w:t xml:space="preserve"> כי הכנסת ערכים ציבוריים לחוזה זה </w:t>
      </w:r>
      <w:proofErr w:type="spellStart"/>
      <w:r>
        <w:rPr>
          <w:rFonts w:hint="cs"/>
          <w:rtl/>
        </w:rPr>
        <w:t>פטרניאליזם</w:t>
      </w:r>
      <w:proofErr w:type="spellEnd"/>
      <w:r>
        <w:rPr>
          <w:rFonts w:hint="cs"/>
          <w:rtl/>
        </w:rPr>
        <w:t xml:space="preserve"> לא מוצדק, פגיעה לא מוצדקת בחופש החוזה </w:t>
      </w:r>
      <w:r w:rsidR="009736A3">
        <w:rPr>
          <w:rFonts w:hint="cs"/>
          <w:rtl/>
        </w:rPr>
        <w:t xml:space="preserve">ופגיעה בעקרון היציבות והוודאות. </w:t>
      </w:r>
      <w:r w:rsidRPr="009736A3">
        <w:rPr>
          <w:rFonts w:hint="cs"/>
          <w:rtl/>
        </w:rPr>
        <w:t>לפי ברק,</w:t>
      </w:r>
      <w:r>
        <w:rPr>
          <w:rFonts w:hint="cs"/>
          <w:rtl/>
        </w:rPr>
        <w:t xml:space="preserve"> </w:t>
      </w:r>
      <w:r w:rsidR="009736A3" w:rsidRPr="009736A3">
        <w:rPr>
          <w:rFonts w:hint="cs"/>
          <w:b/>
          <w:bCs/>
          <w:rtl/>
        </w:rPr>
        <w:t>לחופש</w:t>
      </w:r>
      <w:r w:rsidRPr="009736A3">
        <w:rPr>
          <w:rFonts w:hint="cs"/>
          <w:b/>
          <w:bCs/>
          <w:rtl/>
        </w:rPr>
        <w:t xml:space="preserve"> החוזים אין בכורה, הוא ערך חשוב מאוד וגם עקרון הודאות והיציבות, אך מדובר בערכים בודדים שיש לאזנם מול ערכים אחרים.</w:t>
      </w:r>
      <w:r>
        <w:rPr>
          <w:rFonts w:hint="cs"/>
          <w:rtl/>
        </w:rPr>
        <w:t xml:space="preserve"> במלאכת האיזון הספציפית, אין שתהא בכורה לחופש החוזים. </w:t>
      </w:r>
      <w:r w:rsidRPr="009736A3">
        <w:rPr>
          <w:rFonts w:hint="cs"/>
          <w:b/>
          <w:bCs/>
          <w:rtl/>
        </w:rPr>
        <w:t>לתקנת הציבור יש תפקיד ספציפי, היא משקפת את ההוגן ואת ערכי היסוד של השיטה, והם צריכים להיכנס בבחינת כל חוזה וחוזה</w:t>
      </w:r>
      <w:r>
        <w:rPr>
          <w:rFonts w:hint="cs"/>
          <w:rtl/>
        </w:rPr>
        <w:t xml:space="preserve">. העמדה של השופט </w:t>
      </w:r>
      <w:r w:rsidRPr="009736A3">
        <w:rPr>
          <w:rFonts w:hint="cs"/>
          <w:b/>
          <w:bCs/>
          <w:rtl/>
        </w:rPr>
        <w:t>אילון היא התפרקות מהתפקיד השיפו</w:t>
      </w:r>
      <w:r>
        <w:rPr>
          <w:rFonts w:hint="cs"/>
          <w:rtl/>
        </w:rPr>
        <w:t>טי, השופט צריך להכווין התנהגות ראויה, ו</w:t>
      </w:r>
      <w:r w:rsidR="009736A3">
        <w:rPr>
          <w:rFonts w:hint="cs"/>
          <w:rtl/>
        </w:rPr>
        <w:t>ה</w:t>
      </w:r>
      <w:r>
        <w:rPr>
          <w:rFonts w:hint="cs"/>
          <w:rtl/>
        </w:rPr>
        <w:t xml:space="preserve">שופט אילון נמנע </w:t>
      </w:r>
      <w:r w:rsidR="009736A3">
        <w:rPr>
          <w:rFonts w:hint="cs"/>
          <w:rtl/>
        </w:rPr>
        <w:t>מכך</w:t>
      </w:r>
      <w:r>
        <w:rPr>
          <w:rFonts w:hint="cs"/>
          <w:rtl/>
        </w:rPr>
        <w:t xml:space="preserve"> במפגיע. </w:t>
      </w:r>
      <w:r w:rsidRPr="009736A3">
        <w:rPr>
          <w:rFonts w:hint="cs"/>
          <w:b/>
          <w:bCs/>
          <w:rtl/>
        </w:rPr>
        <w:t xml:space="preserve">תקנת הציבור היא שסתום דרכו צריכים </w:t>
      </w:r>
      <w:r w:rsidR="009736A3" w:rsidRPr="009736A3">
        <w:rPr>
          <w:rFonts w:hint="cs"/>
          <w:b/>
          <w:bCs/>
          <w:rtl/>
        </w:rPr>
        <w:t>וחייבים</w:t>
      </w:r>
      <w:r w:rsidRPr="009736A3">
        <w:rPr>
          <w:rFonts w:hint="cs"/>
          <w:b/>
          <w:bCs/>
          <w:rtl/>
        </w:rPr>
        <w:t xml:space="preserve"> להחדיר ערכים.</w:t>
      </w:r>
      <w:r w:rsidR="009736A3">
        <w:rPr>
          <w:rFonts w:hint="cs"/>
          <w:rtl/>
        </w:rPr>
        <w:t xml:space="preserve"> </w:t>
      </w:r>
    </w:p>
    <w:p w:rsidR="003F7AD2" w:rsidRDefault="003F7AD2" w:rsidP="009736A3">
      <w:pPr>
        <w:jc w:val="both"/>
        <w:rPr>
          <w:rtl/>
        </w:rPr>
      </w:pPr>
      <w:r>
        <w:rPr>
          <w:rFonts w:hint="cs"/>
          <w:rtl/>
        </w:rPr>
        <w:t xml:space="preserve">השופט ברק זכה לדעת הרוב, </w:t>
      </w:r>
      <w:r w:rsidRPr="009736A3">
        <w:rPr>
          <w:rFonts w:hint="cs"/>
          <w:b/>
          <w:bCs/>
          <w:rtl/>
        </w:rPr>
        <w:t xml:space="preserve">ערך כבוד האדם </w:t>
      </w:r>
      <w:r w:rsidR="009736A3" w:rsidRPr="009736A3">
        <w:rPr>
          <w:rFonts w:hint="cs"/>
          <w:b/>
          <w:bCs/>
          <w:rtl/>
        </w:rPr>
        <w:t>חלחל</w:t>
      </w:r>
      <w:r w:rsidRPr="009736A3">
        <w:rPr>
          <w:rFonts w:hint="cs"/>
          <w:b/>
          <w:bCs/>
          <w:rtl/>
        </w:rPr>
        <w:t xml:space="preserve"> לתוך החוזה דרך תקנת הציבור</w:t>
      </w:r>
      <w:r>
        <w:rPr>
          <w:rFonts w:hint="cs"/>
          <w:rtl/>
        </w:rPr>
        <w:t xml:space="preserve">. הפחד המרכזי של המבקרים </w:t>
      </w:r>
      <w:r>
        <w:rPr>
          <w:rtl/>
        </w:rPr>
        <w:t>–</w:t>
      </w:r>
      <w:r>
        <w:rPr>
          <w:rFonts w:hint="cs"/>
          <w:rtl/>
        </w:rPr>
        <w:t xml:space="preserve"> בעתיד אדם פרטי </w:t>
      </w:r>
      <w:r w:rsidR="009736A3">
        <w:rPr>
          <w:rFonts w:hint="cs"/>
          <w:rtl/>
        </w:rPr>
        <w:t>לא יוכל להפלות בין אנשים, למשל.</w:t>
      </w:r>
    </w:p>
    <w:p w:rsidR="003F7AD2" w:rsidRDefault="003F7AD2" w:rsidP="009736A3">
      <w:pPr>
        <w:jc w:val="both"/>
        <w:rPr>
          <w:rtl/>
        </w:rPr>
      </w:pPr>
      <w:r w:rsidRPr="009736A3">
        <w:rPr>
          <w:rFonts w:hint="cs"/>
          <w:u w:val="single"/>
          <w:rtl/>
        </w:rPr>
        <w:t xml:space="preserve">ההשפעה של </w:t>
      </w:r>
      <w:r w:rsidRPr="009736A3">
        <w:rPr>
          <w:rFonts w:hint="cs"/>
          <w:b/>
          <w:bCs/>
          <w:highlight w:val="yellow"/>
          <w:u w:val="single"/>
          <w:rtl/>
        </w:rPr>
        <w:t xml:space="preserve">פ"ד </w:t>
      </w:r>
      <w:proofErr w:type="spellStart"/>
      <w:r w:rsidRPr="009736A3">
        <w:rPr>
          <w:rFonts w:hint="cs"/>
          <w:b/>
          <w:bCs/>
          <w:highlight w:val="yellow"/>
          <w:u w:val="single"/>
          <w:rtl/>
        </w:rPr>
        <w:t>קסטנבאום</w:t>
      </w:r>
      <w:proofErr w:type="spellEnd"/>
      <w:r w:rsidRPr="009736A3">
        <w:rPr>
          <w:rFonts w:hint="cs"/>
          <w:u w:val="single"/>
          <w:rtl/>
        </w:rPr>
        <w:t xml:space="preserve"> על פ"ד </w:t>
      </w:r>
      <w:r w:rsidRPr="009736A3">
        <w:rPr>
          <w:rFonts w:hint="cs"/>
          <w:b/>
          <w:bCs/>
          <w:highlight w:val="yellow"/>
          <w:u w:val="single"/>
          <w:rtl/>
        </w:rPr>
        <w:t xml:space="preserve">בית </w:t>
      </w:r>
      <w:proofErr w:type="spellStart"/>
      <w:r w:rsidRPr="009736A3">
        <w:rPr>
          <w:rFonts w:hint="cs"/>
          <w:b/>
          <w:bCs/>
          <w:highlight w:val="yellow"/>
          <w:u w:val="single"/>
          <w:rtl/>
        </w:rPr>
        <w:t>יולס</w:t>
      </w:r>
      <w:proofErr w:type="spellEnd"/>
      <w:r w:rsidRPr="009736A3">
        <w:rPr>
          <w:rFonts w:hint="cs"/>
          <w:b/>
          <w:bCs/>
          <w:u w:val="single"/>
          <w:rtl/>
        </w:rPr>
        <w:t xml:space="preserve"> </w:t>
      </w:r>
      <w:r w:rsidRPr="009736A3">
        <w:rPr>
          <w:u w:val="single"/>
          <w:rtl/>
        </w:rPr>
        <w:t>–</w:t>
      </w:r>
      <w:r>
        <w:rPr>
          <w:rFonts w:hint="cs"/>
          <w:rtl/>
        </w:rPr>
        <w:t xml:space="preserve"> ערך כבוד האדם הוכנס לתוככי החוזה</w:t>
      </w:r>
      <w:r w:rsidR="009736A3">
        <w:rPr>
          <w:rFonts w:hint="cs"/>
          <w:rtl/>
        </w:rPr>
        <w:t>.</w:t>
      </w:r>
      <w:r>
        <w:rPr>
          <w:rFonts w:hint="cs"/>
          <w:rtl/>
        </w:rPr>
        <w:t xml:space="preserve"> </w:t>
      </w:r>
      <w:proofErr w:type="spellStart"/>
      <w:r>
        <w:rPr>
          <w:rFonts w:hint="cs"/>
          <w:rtl/>
        </w:rPr>
        <w:t>בקסטנבאום</w:t>
      </w:r>
      <w:proofErr w:type="spellEnd"/>
      <w:r>
        <w:rPr>
          <w:rFonts w:hint="cs"/>
          <w:rtl/>
        </w:rPr>
        <w:t xml:space="preserve">, ההשקה המקובלת היא שערך השוויון מתחבא בערך הכללי של כבוד האדם, לכן רואים השלכה ישירה של </w:t>
      </w:r>
      <w:proofErr w:type="spellStart"/>
      <w:r>
        <w:rPr>
          <w:rFonts w:hint="cs"/>
          <w:rtl/>
        </w:rPr>
        <w:t>קסטנבאום</w:t>
      </w:r>
      <w:proofErr w:type="spellEnd"/>
      <w:r>
        <w:rPr>
          <w:rFonts w:hint="cs"/>
          <w:rtl/>
        </w:rPr>
        <w:t xml:space="preserve"> על בית </w:t>
      </w:r>
      <w:proofErr w:type="spellStart"/>
      <w:r>
        <w:rPr>
          <w:rFonts w:hint="cs"/>
          <w:rtl/>
        </w:rPr>
        <w:t>יולס</w:t>
      </w:r>
      <w:proofErr w:type="spellEnd"/>
      <w:r>
        <w:rPr>
          <w:rFonts w:hint="cs"/>
          <w:rtl/>
        </w:rPr>
        <w:t>, למרות שנית</w:t>
      </w:r>
      <w:r w:rsidR="009736A3">
        <w:rPr>
          <w:rFonts w:hint="cs"/>
          <w:rtl/>
        </w:rPr>
        <w:t>ן</w:t>
      </w:r>
      <w:r>
        <w:rPr>
          <w:rFonts w:hint="cs"/>
          <w:rtl/>
        </w:rPr>
        <w:t xml:space="preserve"> להסתייג מזה, ע"י אמירה שאין קשר בין הדברים,</w:t>
      </w:r>
      <w:r w:rsidR="009736A3">
        <w:rPr>
          <w:rFonts w:hint="cs"/>
          <w:rtl/>
        </w:rPr>
        <w:t xml:space="preserve"> שכן יש הבדלים בין ההלכות:</w:t>
      </w:r>
    </w:p>
    <w:p w:rsidR="003F7AD2" w:rsidRDefault="003F7AD2" w:rsidP="003F7AD2">
      <w:pPr>
        <w:numPr>
          <w:ilvl w:val="0"/>
          <w:numId w:val="9"/>
        </w:numPr>
        <w:spacing w:after="0"/>
        <w:jc w:val="both"/>
      </w:pPr>
      <w:r>
        <w:rPr>
          <w:rFonts w:hint="cs"/>
          <w:rtl/>
        </w:rPr>
        <w:t xml:space="preserve">בית </w:t>
      </w:r>
      <w:proofErr w:type="spellStart"/>
      <w:r>
        <w:rPr>
          <w:rFonts w:hint="cs"/>
          <w:rtl/>
        </w:rPr>
        <w:t>יולס</w:t>
      </w:r>
      <w:proofErr w:type="spellEnd"/>
      <w:r>
        <w:rPr>
          <w:rFonts w:hint="cs"/>
          <w:rtl/>
        </w:rPr>
        <w:t xml:space="preserve"> לא עסק בתקנת הציבור, אלא בתום הלב.</w:t>
      </w:r>
    </w:p>
    <w:p w:rsidR="003F7AD2" w:rsidRDefault="003F7AD2" w:rsidP="003F7AD2">
      <w:pPr>
        <w:numPr>
          <w:ilvl w:val="0"/>
          <w:numId w:val="9"/>
        </w:numPr>
        <w:spacing w:after="0"/>
        <w:jc w:val="both"/>
        <w:rPr>
          <w:rtl/>
        </w:rPr>
      </w:pPr>
      <w:r>
        <w:rPr>
          <w:rFonts w:hint="cs"/>
          <w:rtl/>
        </w:rPr>
        <w:t xml:space="preserve">בית </w:t>
      </w:r>
      <w:proofErr w:type="spellStart"/>
      <w:r>
        <w:rPr>
          <w:rFonts w:hint="cs"/>
          <w:rtl/>
        </w:rPr>
        <w:t>יולס</w:t>
      </w:r>
      <w:proofErr w:type="spellEnd"/>
      <w:r>
        <w:rPr>
          <w:rFonts w:hint="cs"/>
          <w:rtl/>
        </w:rPr>
        <w:t xml:space="preserve"> דן בשלב הטרום חוזי.</w:t>
      </w:r>
    </w:p>
    <w:p w:rsidR="002B0D00" w:rsidRDefault="002B0D00" w:rsidP="002B0D00">
      <w:pPr>
        <w:jc w:val="both"/>
        <w:rPr>
          <w:rtl/>
        </w:rPr>
      </w:pPr>
    </w:p>
    <w:p w:rsidR="00490821" w:rsidRDefault="00490821" w:rsidP="002B0D00">
      <w:pPr>
        <w:jc w:val="both"/>
        <w:rPr>
          <w:rtl/>
        </w:rPr>
      </w:pPr>
    </w:p>
    <w:p w:rsidR="00490821" w:rsidRDefault="00490821" w:rsidP="00490821">
      <w:pPr>
        <w:jc w:val="both"/>
        <w:rPr>
          <w:rtl/>
        </w:rPr>
      </w:pPr>
      <w:r w:rsidRPr="00490821">
        <w:rPr>
          <w:rFonts w:hint="cs"/>
          <w:b/>
          <w:bCs/>
          <w:u w:val="single"/>
          <w:rtl/>
        </w:rPr>
        <w:lastRenderedPageBreak/>
        <w:t>החדרת הערך של</w:t>
      </w:r>
      <w:r>
        <w:rPr>
          <w:rFonts w:hint="cs"/>
          <w:b/>
          <w:bCs/>
          <w:u w:val="single"/>
          <w:rtl/>
        </w:rPr>
        <w:t xml:space="preserve"> חופש הגישה לערכאות</w:t>
      </w:r>
      <w:r w:rsidRPr="00490821">
        <w:rPr>
          <w:rFonts w:hint="cs"/>
          <w:b/>
          <w:bCs/>
          <w:u w:val="single"/>
          <w:rtl/>
        </w:rPr>
        <w:t xml:space="preserve"> </w:t>
      </w:r>
      <w:r>
        <w:rPr>
          <w:rFonts w:hint="cs"/>
          <w:b/>
          <w:bCs/>
          <w:u w:val="single"/>
          <w:rtl/>
        </w:rPr>
        <w:t xml:space="preserve">(פיתח גם את סייג הצדק) - </w:t>
      </w:r>
      <w:r w:rsidRPr="00490821">
        <w:rPr>
          <w:rFonts w:hint="cs"/>
          <w:b/>
          <w:bCs/>
          <w:highlight w:val="yellow"/>
          <w:u w:val="single"/>
          <w:rtl/>
        </w:rPr>
        <w:t>פ"ד לוין נ' לוין</w:t>
      </w:r>
    </w:p>
    <w:p w:rsidR="00490821" w:rsidRDefault="00490821" w:rsidP="00490821">
      <w:pPr>
        <w:jc w:val="both"/>
        <w:rPr>
          <w:rtl/>
        </w:rPr>
      </w:pPr>
      <w:r>
        <w:rPr>
          <w:rFonts w:hint="cs"/>
          <w:rtl/>
        </w:rPr>
        <w:t xml:space="preserve">בחוזה נקבע "אני לא חוזה", הוראה נוספת </w:t>
      </w:r>
      <w:r>
        <w:rPr>
          <w:rtl/>
        </w:rPr>
        <w:t>–</w:t>
      </w:r>
      <w:r>
        <w:rPr>
          <w:rFonts w:hint="cs"/>
          <w:rtl/>
        </w:rPr>
        <w:t xml:space="preserve"> המסמך לא יכול להיות מוצג כראיה בבימה"ש. ביהמ"ש דן בשתי השאלות.  </w:t>
      </w:r>
      <w:r w:rsidRPr="00490821">
        <w:rPr>
          <w:rFonts w:hint="cs"/>
          <w:b/>
          <w:bCs/>
          <w:rtl/>
        </w:rPr>
        <w:t xml:space="preserve">לעניין כריתת החוזה </w:t>
      </w:r>
      <w:r w:rsidRPr="00490821">
        <w:rPr>
          <w:b/>
          <w:bCs/>
          <w:rtl/>
        </w:rPr>
        <w:t>–</w:t>
      </w:r>
      <w:r w:rsidRPr="00490821">
        <w:rPr>
          <w:rFonts w:hint="cs"/>
          <w:b/>
          <w:bCs/>
          <w:rtl/>
        </w:rPr>
        <w:t xml:space="preserve"> המבחן הוא מהותי ולא פורמלי, לכן מדובר בחוזה</w:t>
      </w:r>
      <w:r>
        <w:rPr>
          <w:rFonts w:hint="cs"/>
          <w:rtl/>
        </w:rPr>
        <w:t xml:space="preserve">. </w:t>
      </w:r>
      <w:r w:rsidRPr="00490821">
        <w:rPr>
          <w:rFonts w:hint="cs"/>
          <w:b/>
          <w:bCs/>
          <w:rtl/>
        </w:rPr>
        <w:t>השופט זמיר</w:t>
      </w:r>
      <w:r>
        <w:rPr>
          <w:rFonts w:hint="cs"/>
          <w:rtl/>
        </w:rPr>
        <w:t xml:space="preserve"> בוחן את מכלול נסיבות העניין, לשון החוזה, ומגיע למסקנה כי מדובר בחוזה. </w:t>
      </w:r>
    </w:p>
    <w:p w:rsidR="00490821" w:rsidRDefault="00490821" w:rsidP="00490821">
      <w:pPr>
        <w:jc w:val="both"/>
        <w:rPr>
          <w:rtl/>
        </w:rPr>
      </w:pPr>
      <w:r>
        <w:rPr>
          <w:rFonts w:hint="cs"/>
          <w:rtl/>
        </w:rPr>
        <w:t xml:space="preserve">לגבי </w:t>
      </w:r>
      <w:proofErr w:type="spellStart"/>
      <w:r>
        <w:rPr>
          <w:rFonts w:hint="cs"/>
          <w:rtl/>
        </w:rPr>
        <w:t>התיינה</w:t>
      </w:r>
      <w:proofErr w:type="spellEnd"/>
      <w:r>
        <w:rPr>
          <w:rFonts w:hint="cs"/>
          <w:rtl/>
        </w:rPr>
        <w:t xml:space="preserve"> השנייה, ביהמ"ש קבע שבאופן כללי, </w:t>
      </w:r>
      <w:r w:rsidRPr="00490821">
        <w:rPr>
          <w:rFonts w:hint="cs"/>
          <w:b/>
          <w:bCs/>
          <w:rtl/>
        </w:rPr>
        <w:t>סעיף שמונע את הגישה לערכאות הוא ככלל נוגד את תקנת הציבור</w:t>
      </w:r>
      <w:r>
        <w:rPr>
          <w:rFonts w:hint="cs"/>
          <w:rtl/>
        </w:rPr>
        <w:t xml:space="preserve">. מה האינטרס החשוב המשחק פה תפקיד? </w:t>
      </w:r>
      <w:r w:rsidRPr="00490821">
        <w:rPr>
          <w:rFonts w:hint="cs"/>
          <w:b/>
          <w:bCs/>
          <w:rtl/>
        </w:rPr>
        <w:t>האינטרס של המערכת המשפטית לשמור על מעמדה ועל כוחה, שני פרטים לא יכולים להגביל את המערכת המשפטית</w:t>
      </w:r>
      <w:r>
        <w:rPr>
          <w:rFonts w:hint="cs"/>
          <w:rtl/>
        </w:rPr>
        <w:t xml:space="preserve">. לכאורה, נקבע מבחן מרחיב בפ"ד זה, אך לא ברור לעניין תקנת הציבור אם השופט זמיר מאמץ את גישת ברק או אילון. מצד אחד, כשהוא מדבר על תקנת הציבור הוא משתמש </w:t>
      </w:r>
      <w:r w:rsidRPr="00490821">
        <w:rPr>
          <w:rFonts w:hint="cs"/>
          <w:b/>
          <w:bCs/>
          <w:rtl/>
        </w:rPr>
        <w:t>במבחן של פגיעה באושיות ערכי היסוד</w:t>
      </w:r>
      <w:r>
        <w:rPr>
          <w:rFonts w:hint="cs"/>
          <w:rtl/>
        </w:rPr>
        <w:t xml:space="preserve">, המבחן של אילון. אולם, מצד שני, הוא </w:t>
      </w:r>
      <w:r w:rsidRPr="00490821">
        <w:rPr>
          <w:rFonts w:hint="cs"/>
          <w:b/>
          <w:bCs/>
          <w:rtl/>
        </w:rPr>
        <w:t>טוען שתקנת הציבור באה להגן על עקרונות היוסד של השיטה המשפטית ולא של החברה</w:t>
      </w:r>
      <w:r>
        <w:rPr>
          <w:rFonts w:hint="cs"/>
          <w:rtl/>
        </w:rPr>
        <w:t xml:space="preserve">, גישה יותר מצומצמת מאשר ברק. השופט זמיר מניח </w:t>
      </w:r>
      <w:r w:rsidRPr="00490821">
        <w:rPr>
          <w:rFonts w:hint="cs"/>
          <w:b/>
          <w:bCs/>
          <w:rtl/>
        </w:rPr>
        <w:t xml:space="preserve">שערך הגישה לערכאות הוא </w:t>
      </w:r>
      <w:proofErr w:type="spellStart"/>
      <w:r w:rsidRPr="00490821">
        <w:rPr>
          <w:rFonts w:hint="cs"/>
          <w:b/>
          <w:bCs/>
          <w:rtl/>
        </w:rPr>
        <w:t>הינהנרטי</w:t>
      </w:r>
      <w:proofErr w:type="spellEnd"/>
      <w:r w:rsidRPr="00490821">
        <w:rPr>
          <w:rFonts w:hint="cs"/>
          <w:b/>
          <w:bCs/>
          <w:rtl/>
        </w:rPr>
        <w:t xml:space="preserve"> מתקנת הציבור</w:t>
      </w:r>
      <w:r>
        <w:rPr>
          <w:rFonts w:hint="cs"/>
          <w:rtl/>
        </w:rPr>
        <w:t xml:space="preserve">, </w:t>
      </w:r>
      <w:r w:rsidRPr="00490821">
        <w:rPr>
          <w:rFonts w:hint="cs"/>
          <w:b/>
          <w:bCs/>
          <w:rtl/>
        </w:rPr>
        <w:t>זהו ערך שתקנת הציבור מגנה עליו</w:t>
      </w:r>
      <w:r>
        <w:rPr>
          <w:rFonts w:hint="cs"/>
          <w:rtl/>
        </w:rPr>
        <w:t xml:space="preserve">. יש לנקוט משנה זהירות בשימוש בתקנת הציבור, שימוש מצומצם ורגוע. הוא לא ביטל מכוח תקנת הציבור, הוא מיחס משקל רב לחופש החוזים ויש לנקוט משנה זהירות, למרות שאין ספק שהניסיון להגביל נוגד את תקנת הציבור, כל עוד ניתן לפרש את התניה בצורה אחרת, ככזו שבמקרה הקונקרטי לא נוגדת את תקנת הציבור, זה מה שנעשה. </w:t>
      </w:r>
    </w:p>
    <w:p w:rsidR="00C9077E" w:rsidRDefault="00490821" w:rsidP="00490821">
      <w:pPr>
        <w:jc w:val="both"/>
        <w:rPr>
          <w:rtl/>
        </w:rPr>
      </w:pPr>
      <w:r w:rsidRPr="00490821">
        <w:rPr>
          <w:rFonts w:hint="cs"/>
          <w:b/>
          <w:bCs/>
          <w:rtl/>
        </w:rPr>
        <w:t>השופט יוצר אבחנה מלאכותית</w:t>
      </w:r>
      <w:r>
        <w:rPr>
          <w:rFonts w:hint="cs"/>
          <w:rtl/>
        </w:rPr>
        <w:t xml:space="preserve"> </w:t>
      </w:r>
      <w:r>
        <w:rPr>
          <w:rtl/>
        </w:rPr>
        <w:t>–</w:t>
      </w:r>
      <w:r>
        <w:rPr>
          <w:rFonts w:hint="cs"/>
          <w:rtl/>
        </w:rPr>
        <w:t xml:space="preserve"> בענייננו אין סתירה של תקנת הציבור, כי החוזה לא אוסר עליה לתבוע ע"פ דין את מזונותיה, אלא רק להציג את הראיה. הוא יוצר את האבחנה ועל יסוד זה, אין סתירה וניגוד לתקנת הציבור. ואז, הוא נכנס </w:t>
      </w:r>
      <w:r w:rsidRPr="00490821">
        <w:rPr>
          <w:rFonts w:hint="cs"/>
          <w:b/>
          <w:bCs/>
          <w:rtl/>
        </w:rPr>
        <w:t>לסייג הצדק</w:t>
      </w:r>
      <w:r>
        <w:rPr>
          <w:rFonts w:hint="cs"/>
          <w:rtl/>
        </w:rPr>
        <w:t>, שהיה בעבר מצומצם ועסק אך בצדק פרטי (</w:t>
      </w:r>
      <w:r w:rsidRPr="00490821">
        <w:rPr>
          <w:rFonts w:hint="cs"/>
          <w:b/>
          <w:bCs/>
          <w:highlight w:val="yellow"/>
          <w:rtl/>
        </w:rPr>
        <w:t xml:space="preserve">ורטהיימר נ' </w:t>
      </w:r>
      <w:proofErr w:type="spellStart"/>
      <w:r w:rsidRPr="00490821">
        <w:rPr>
          <w:rFonts w:hint="cs"/>
          <w:b/>
          <w:bCs/>
          <w:highlight w:val="yellow"/>
          <w:rtl/>
        </w:rPr>
        <w:t>הרריה</w:t>
      </w:r>
      <w:proofErr w:type="spellEnd"/>
      <w:r>
        <w:rPr>
          <w:rFonts w:hint="cs"/>
          <w:rtl/>
        </w:rPr>
        <w:t xml:space="preserve">), הוא מרחיב את סייג הצדק לצדק במובן הרחב, כשבוחנים האם צודק או לא לאכוף את החוזה, לא עוצרים את הבחינה בצדדים בלבד, אלא </w:t>
      </w:r>
      <w:r w:rsidRPr="00490821">
        <w:rPr>
          <w:rFonts w:hint="cs"/>
          <w:b/>
          <w:bCs/>
          <w:rtl/>
        </w:rPr>
        <w:t>יש לבחון גם שיקולים ציבוריים</w:t>
      </w:r>
      <w:r>
        <w:rPr>
          <w:rFonts w:hint="cs"/>
          <w:rtl/>
        </w:rPr>
        <w:t xml:space="preserve">, מהלך דומה של חשין בפ"ד טבעול. אכיפה ופיצויי קיום נותנים אותו דבר. ניתן לראות את פסק הדין כמרחיב יותר וכפוגע יותר בחופש החוזים מפסקי הדין האחרים. </w:t>
      </w:r>
    </w:p>
    <w:p w:rsidR="00490821" w:rsidRDefault="00490821" w:rsidP="00490821">
      <w:pPr>
        <w:jc w:val="both"/>
        <w:rPr>
          <w:rtl/>
        </w:rPr>
      </w:pPr>
      <w:r>
        <w:rPr>
          <w:rFonts w:hint="cs"/>
          <w:rtl/>
        </w:rPr>
        <w:t xml:space="preserve">מבחינת התוצאה </w:t>
      </w:r>
      <w:r w:rsidR="00C9077E" w:rsidRPr="00C9077E">
        <w:rPr>
          <w:rFonts w:hint="cs"/>
          <w:b/>
          <w:bCs/>
          <w:highlight w:val="yellow"/>
          <w:rtl/>
        </w:rPr>
        <w:t xml:space="preserve">בפ"ד </w:t>
      </w:r>
      <w:proofErr w:type="spellStart"/>
      <w:r w:rsidRPr="00C9077E">
        <w:rPr>
          <w:rFonts w:hint="cs"/>
          <w:b/>
          <w:bCs/>
          <w:highlight w:val="yellow"/>
          <w:rtl/>
        </w:rPr>
        <w:t>בקסטנבאום</w:t>
      </w:r>
      <w:proofErr w:type="spellEnd"/>
      <w:r>
        <w:rPr>
          <w:rFonts w:hint="cs"/>
          <w:rtl/>
        </w:rPr>
        <w:t xml:space="preserve"> </w:t>
      </w:r>
      <w:r>
        <w:rPr>
          <w:rtl/>
        </w:rPr>
        <w:t>–</w:t>
      </w:r>
      <w:r>
        <w:rPr>
          <w:rFonts w:hint="cs"/>
          <w:rtl/>
        </w:rPr>
        <w:t xml:space="preserve"> יש הסכמה בין שני צדדים שביהמ"ש לא אכף אותה, כאן יש הסכמה בין שני הצדדים שאין חוזה ביניהם וביהמ"ש הכפיף אותם לחוזה. ביהמ"ש אוכף על הצדדים חוזה, שהם החליטו ביניהם שהוא לא יהיה אכיף, הוא כובל יותר את חופש החוזים של הצדדים, שכן הוא גם החופש של אדם לא להתקשר בחוזה. </w:t>
      </w:r>
      <w:proofErr w:type="spellStart"/>
      <w:r>
        <w:rPr>
          <w:rFonts w:hint="cs"/>
          <w:rtl/>
        </w:rPr>
        <w:t>בקסטנבאום</w:t>
      </w:r>
      <w:proofErr w:type="spellEnd"/>
      <w:r>
        <w:rPr>
          <w:rFonts w:hint="cs"/>
          <w:rtl/>
        </w:rPr>
        <w:t xml:space="preserve"> </w:t>
      </w:r>
      <w:r>
        <w:rPr>
          <w:rtl/>
        </w:rPr>
        <w:t>–</w:t>
      </w:r>
      <w:r>
        <w:rPr>
          <w:rFonts w:hint="cs"/>
          <w:rtl/>
        </w:rPr>
        <w:t xml:space="preserve"> פגעו בחופש כן להתקשר בחוזה. </w:t>
      </w:r>
    </w:p>
    <w:p w:rsidR="00BA4619" w:rsidRDefault="00BA4619" w:rsidP="00490821">
      <w:pPr>
        <w:jc w:val="both"/>
        <w:rPr>
          <w:rtl/>
        </w:rPr>
      </w:pPr>
    </w:p>
    <w:p w:rsidR="00BA4619" w:rsidRPr="00BA4619" w:rsidRDefault="00BA4619" w:rsidP="00BA4619">
      <w:pPr>
        <w:jc w:val="both"/>
        <w:rPr>
          <w:b/>
          <w:bCs/>
          <w:u w:val="single"/>
          <w:rtl/>
        </w:rPr>
      </w:pPr>
      <w:r w:rsidRPr="00BA4619">
        <w:rPr>
          <w:rFonts w:hint="cs"/>
          <w:b/>
          <w:bCs/>
          <w:u w:val="single"/>
          <w:rtl/>
        </w:rPr>
        <w:t xml:space="preserve">תהליך הפוך </w:t>
      </w:r>
      <w:r w:rsidRPr="00BA4619">
        <w:rPr>
          <w:b/>
          <w:bCs/>
          <w:u w:val="single"/>
          <w:rtl/>
        </w:rPr>
        <w:t>–</w:t>
      </w:r>
      <w:r w:rsidRPr="00BA4619">
        <w:rPr>
          <w:rFonts w:hint="cs"/>
          <w:b/>
          <w:bCs/>
          <w:u w:val="single"/>
          <w:rtl/>
        </w:rPr>
        <w:t xml:space="preserve"> הוצאת ערך מתקנת הציבור </w:t>
      </w:r>
      <w:r w:rsidRPr="00BA4619">
        <w:rPr>
          <w:b/>
          <w:bCs/>
          <w:u w:val="single"/>
          <w:rtl/>
        </w:rPr>
        <w:t>–</w:t>
      </w:r>
      <w:r w:rsidRPr="00BA4619">
        <w:rPr>
          <w:rFonts w:hint="cs"/>
          <w:b/>
          <w:bCs/>
          <w:u w:val="single"/>
          <w:rtl/>
        </w:rPr>
        <w:t xml:space="preserve"> </w:t>
      </w:r>
    </w:p>
    <w:p w:rsidR="00BA4619" w:rsidRPr="00F03258" w:rsidRDefault="00BA4619" w:rsidP="00BA4619">
      <w:pPr>
        <w:jc w:val="both"/>
        <w:rPr>
          <w:rtl/>
        </w:rPr>
      </w:pPr>
      <w:r>
        <w:rPr>
          <w:rFonts w:hint="cs"/>
          <w:rtl/>
        </w:rPr>
        <w:t xml:space="preserve">תקנת הציבור לאו דווקא מחדירה ערכים ספציפיים, אלא לפעמים משקפת הלכי רוח בחברה/תפיסות מוסר. דוג' </w:t>
      </w:r>
      <w:r>
        <w:rPr>
          <w:rtl/>
        </w:rPr>
        <w:t>–</w:t>
      </w:r>
      <w:r>
        <w:rPr>
          <w:rFonts w:hint="cs"/>
          <w:rtl/>
        </w:rPr>
        <w:t xml:space="preserve"> </w:t>
      </w:r>
      <w:r w:rsidRPr="00BA4619">
        <w:rPr>
          <w:rFonts w:hint="cs"/>
          <w:b/>
          <w:bCs/>
          <w:highlight w:val="yellow"/>
          <w:rtl/>
        </w:rPr>
        <w:t>פ"ד פלונית נ' פלוני</w:t>
      </w:r>
      <w:r>
        <w:rPr>
          <w:rFonts w:hint="cs"/>
          <w:rtl/>
        </w:rPr>
        <w:t xml:space="preserve">, בו נדונה הפרת הבטחת נישואין. היה צריך לענות על השאלה </w:t>
      </w:r>
      <w:r>
        <w:rPr>
          <w:rtl/>
        </w:rPr>
        <w:t>–</w:t>
      </w:r>
      <w:r>
        <w:rPr>
          <w:rFonts w:hint="cs"/>
          <w:rtl/>
        </w:rPr>
        <w:t xml:space="preserve"> </w:t>
      </w:r>
      <w:r w:rsidRPr="00BA4619">
        <w:rPr>
          <w:rFonts w:hint="cs"/>
          <w:b/>
          <w:bCs/>
          <w:rtl/>
        </w:rPr>
        <w:t>האם הסכם בין שני צדדים, הבטחת</w:t>
      </w:r>
      <w:r>
        <w:rPr>
          <w:rFonts w:hint="cs"/>
          <w:b/>
          <w:bCs/>
          <w:rtl/>
        </w:rPr>
        <w:t xml:space="preserve"> </w:t>
      </w:r>
      <w:r w:rsidRPr="00BA4619">
        <w:rPr>
          <w:rFonts w:hint="cs"/>
          <w:b/>
          <w:bCs/>
          <w:rtl/>
        </w:rPr>
        <w:t>נישואין מצד גבר נשוי, האם עצם ההבטחה בטל</w:t>
      </w:r>
      <w:r>
        <w:rPr>
          <w:rFonts w:hint="cs"/>
          <w:b/>
          <w:bCs/>
          <w:rtl/>
        </w:rPr>
        <w:t>ה</w:t>
      </w:r>
      <w:r w:rsidRPr="00BA4619">
        <w:rPr>
          <w:rFonts w:hint="cs"/>
          <w:b/>
          <w:bCs/>
          <w:rtl/>
        </w:rPr>
        <w:t xml:space="preserve"> בשל היותה נוגדת את תקנת הציבור?</w:t>
      </w:r>
      <w:r>
        <w:rPr>
          <w:rFonts w:hint="cs"/>
          <w:rtl/>
        </w:rPr>
        <w:t xml:space="preserve"> ההלכה הנוהגת עד פ"ד זה הייתה הלכה רחבה, זה נוגד את תקנת הציבור, אלא אם כן מוכח שהנישואים היו מעורערים, ואז מתוך רצון להגן על ערך המשפחה, זה לא. </w:t>
      </w:r>
      <w:r w:rsidRPr="00F03258">
        <w:rPr>
          <w:rFonts w:hint="cs"/>
          <w:rtl/>
        </w:rPr>
        <w:t>ביהמ"ש המחוזי תמך את</w:t>
      </w:r>
      <w:r>
        <w:rPr>
          <w:rFonts w:hint="cs"/>
          <w:rtl/>
        </w:rPr>
        <w:t xml:space="preserve"> החלטתו</w:t>
      </w:r>
      <w:r w:rsidRPr="00F03258">
        <w:rPr>
          <w:rFonts w:hint="cs"/>
          <w:rtl/>
        </w:rPr>
        <w:t xml:space="preserve"> בכך שההסכמה נוגדת את תקנת הציבור</w:t>
      </w:r>
      <w:r>
        <w:rPr>
          <w:rFonts w:hint="cs"/>
          <w:rtl/>
        </w:rPr>
        <w:t xml:space="preserve">. בביהמ"ש העליון, </w:t>
      </w:r>
      <w:r w:rsidRPr="00BA4619">
        <w:rPr>
          <w:rFonts w:hint="cs"/>
          <w:b/>
          <w:bCs/>
          <w:rtl/>
        </w:rPr>
        <w:t>השופט ברק</w:t>
      </w:r>
      <w:r>
        <w:rPr>
          <w:rFonts w:hint="cs"/>
          <w:rtl/>
        </w:rPr>
        <w:t xml:space="preserve"> קובע </w:t>
      </w:r>
      <w:r w:rsidRPr="00BA4619">
        <w:rPr>
          <w:rFonts w:hint="cs"/>
          <w:b/>
          <w:bCs/>
          <w:rtl/>
        </w:rPr>
        <w:t>שתקנת הציבור היא מושג משתנה מעת לעת שמשקף תפיסות מוסר משתנות</w:t>
      </w:r>
      <w:r>
        <w:rPr>
          <w:rFonts w:hint="cs"/>
          <w:rtl/>
        </w:rPr>
        <w:t xml:space="preserve">, "הבטחת נישואין ע"י אדם נשוי בשנות ה-90 אינו דבר גדול," זה לא מנוגד לתקנת הציבור, </w:t>
      </w:r>
      <w:r w:rsidRPr="00BA4619">
        <w:rPr>
          <w:rFonts w:hint="cs"/>
          <w:b/>
          <w:bCs/>
          <w:rtl/>
        </w:rPr>
        <w:t>תפיסות המוסר השתנו.</w:t>
      </w:r>
      <w:r>
        <w:rPr>
          <w:rFonts w:hint="cs"/>
          <w:rtl/>
        </w:rPr>
        <w:t xml:space="preserve"> במהלך השנים וחרף החשיבות שאין מי המערער על קדושת המשפחה, </w:t>
      </w:r>
      <w:r w:rsidRPr="00BA4619">
        <w:rPr>
          <w:rFonts w:hint="cs"/>
          <w:b/>
          <w:bCs/>
          <w:rtl/>
        </w:rPr>
        <w:t>גירושין הפכה להיות תופעה רווחת</w:t>
      </w:r>
      <w:r>
        <w:rPr>
          <w:rFonts w:hint="cs"/>
          <w:rtl/>
        </w:rPr>
        <w:t xml:space="preserve">, </w:t>
      </w:r>
      <w:r w:rsidRPr="00BA4619">
        <w:rPr>
          <w:rFonts w:hint="cs"/>
          <w:b/>
          <w:bCs/>
          <w:rtl/>
        </w:rPr>
        <w:t xml:space="preserve">הסכמה כזו אינה נוגדת בימנו את תקנת </w:t>
      </w:r>
      <w:r>
        <w:rPr>
          <w:rFonts w:hint="cs"/>
          <w:b/>
          <w:bCs/>
          <w:rtl/>
        </w:rPr>
        <w:t>הציבור.</w:t>
      </w:r>
      <w:r>
        <w:rPr>
          <w:rFonts w:hint="cs"/>
          <w:rtl/>
        </w:rPr>
        <w:t xml:space="preserve"> </w:t>
      </w:r>
      <w:r w:rsidRPr="00BA4619">
        <w:rPr>
          <w:rFonts w:hint="cs"/>
          <w:b/>
          <w:bCs/>
          <w:rtl/>
        </w:rPr>
        <w:t>תקנת הציבור היא בבועה של תפיסת המוסר בעת הנוכחית</w:t>
      </w:r>
      <w:r>
        <w:rPr>
          <w:rFonts w:hint="cs"/>
          <w:rtl/>
        </w:rPr>
        <w:t xml:space="preserve">. נימוקים נוספים </w:t>
      </w:r>
      <w:r>
        <w:rPr>
          <w:rtl/>
        </w:rPr>
        <w:t>–</w:t>
      </w:r>
      <w:r>
        <w:rPr>
          <w:rFonts w:hint="cs"/>
          <w:rtl/>
        </w:rPr>
        <w:t xml:space="preserve"> חשוב לתמוך בקיום הבטחות, ערך חופש החוזים. זוהי פסיקה מכוונת תוצאה, יש </w:t>
      </w:r>
      <w:r w:rsidRPr="00BA4619">
        <w:rPr>
          <w:rFonts w:hint="cs"/>
          <w:b/>
          <w:bCs/>
          <w:rtl/>
        </w:rPr>
        <w:t>להגן על אינטרס ההסתמכות של האישה המסכנה שספגה הבטחות ומהלומות</w:t>
      </w:r>
      <w:r>
        <w:rPr>
          <w:rFonts w:hint="cs"/>
          <w:rtl/>
        </w:rPr>
        <w:t>. בנוסף, ההבטחה שניתנה היא פועל יוצא של נישואים מעורערים, הדבר משקף נישואים מעורערים, אכיפת ההבטחה לא תערער את הנישואים.</w:t>
      </w:r>
    </w:p>
    <w:p w:rsidR="00490821" w:rsidRDefault="00490821" w:rsidP="002B0D00">
      <w:pPr>
        <w:jc w:val="both"/>
        <w:rPr>
          <w:rtl/>
        </w:rPr>
      </w:pPr>
    </w:p>
    <w:p w:rsidR="00BA4619" w:rsidRPr="00BA4619" w:rsidRDefault="00BA4619" w:rsidP="00BA4619">
      <w:pPr>
        <w:jc w:val="both"/>
        <w:rPr>
          <w:b/>
          <w:bCs/>
          <w:u w:val="single"/>
          <w:rtl/>
        </w:rPr>
      </w:pPr>
      <w:r w:rsidRPr="00BA4619">
        <w:rPr>
          <w:rFonts w:hint="cs"/>
          <w:b/>
          <w:bCs/>
          <w:u w:val="single"/>
          <w:rtl/>
        </w:rPr>
        <w:lastRenderedPageBreak/>
        <w:t>החדרת ערך השוויון דרך תקנת הציבור</w:t>
      </w:r>
      <w:r w:rsidRPr="00BA4619">
        <w:rPr>
          <w:b/>
          <w:bCs/>
          <w:u w:val="single"/>
          <w:rtl/>
        </w:rPr>
        <w:t>–</w:t>
      </w:r>
      <w:r w:rsidRPr="00BA4619">
        <w:rPr>
          <w:rFonts w:hint="cs"/>
          <w:b/>
          <w:bCs/>
          <w:u w:val="single"/>
          <w:rtl/>
        </w:rPr>
        <w:t xml:space="preserve"> </w:t>
      </w:r>
      <w:r w:rsidRPr="00BA4619">
        <w:rPr>
          <w:rFonts w:hint="cs"/>
          <w:b/>
          <w:bCs/>
          <w:highlight w:val="yellow"/>
          <w:u w:val="single"/>
          <w:rtl/>
        </w:rPr>
        <w:t xml:space="preserve">פ"ד </w:t>
      </w:r>
      <w:proofErr w:type="spellStart"/>
      <w:r w:rsidRPr="00BA4619">
        <w:rPr>
          <w:rFonts w:hint="cs"/>
          <w:b/>
          <w:bCs/>
          <w:highlight w:val="yellow"/>
          <w:u w:val="single"/>
          <w:rtl/>
        </w:rPr>
        <w:t>רקאנט</w:t>
      </w:r>
      <w:proofErr w:type="spellEnd"/>
      <w:r w:rsidRPr="00BA4619">
        <w:rPr>
          <w:rFonts w:hint="cs"/>
          <w:b/>
          <w:bCs/>
          <w:u w:val="single"/>
          <w:rtl/>
        </w:rPr>
        <w:t xml:space="preserve"> </w:t>
      </w:r>
    </w:p>
    <w:p w:rsidR="00BA4619" w:rsidRDefault="00BA4619" w:rsidP="00BA4619">
      <w:pPr>
        <w:jc w:val="both"/>
        <w:rPr>
          <w:rtl/>
        </w:rPr>
      </w:pPr>
      <w:r>
        <w:rPr>
          <w:rFonts w:hint="cs"/>
          <w:rtl/>
        </w:rPr>
        <w:t xml:space="preserve">ההתלבטות הייתה קשה, התעוררה בהרבה מאוד פסיקות חוזיות, ועמדה על סדר היום של דיני החוזים מאז </w:t>
      </w:r>
      <w:r w:rsidRPr="00BA4619">
        <w:rPr>
          <w:rFonts w:hint="cs"/>
          <w:b/>
          <w:bCs/>
          <w:highlight w:val="yellow"/>
          <w:rtl/>
        </w:rPr>
        <w:t xml:space="preserve">פ"ד בית </w:t>
      </w:r>
      <w:proofErr w:type="spellStart"/>
      <w:r w:rsidRPr="00BA4619">
        <w:rPr>
          <w:rFonts w:hint="cs"/>
          <w:b/>
          <w:bCs/>
          <w:highlight w:val="yellow"/>
          <w:rtl/>
        </w:rPr>
        <w:t>יולס</w:t>
      </w:r>
      <w:proofErr w:type="spellEnd"/>
      <w:r>
        <w:rPr>
          <w:rFonts w:hint="cs"/>
          <w:rtl/>
        </w:rPr>
        <w:t xml:space="preserve">, בו מכנה השוויון נהדף. מפ"ד </w:t>
      </w:r>
      <w:proofErr w:type="spellStart"/>
      <w:r>
        <w:rPr>
          <w:rFonts w:hint="cs"/>
          <w:rtl/>
        </w:rPr>
        <w:t>קסטנבאום</w:t>
      </w:r>
      <w:proofErr w:type="spellEnd"/>
      <w:r>
        <w:rPr>
          <w:rFonts w:hint="cs"/>
          <w:rtl/>
        </w:rPr>
        <w:t xml:space="preserve">, בו הוכנס כבוד האדם, שאלת השוויון התעצמה.  </w:t>
      </w:r>
    </w:p>
    <w:p w:rsidR="00BA4619" w:rsidRDefault="00BA4619" w:rsidP="00BA4619">
      <w:pPr>
        <w:jc w:val="both"/>
        <w:rPr>
          <w:rtl/>
        </w:rPr>
      </w:pPr>
      <w:r>
        <w:rPr>
          <w:rFonts w:hint="cs"/>
          <w:b/>
          <w:bCs/>
          <w:rtl/>
        </w:rPr>
        <w:t>ה</w:t>
      </w:r>
      <w:r w:rsidRPr="00BA4619">
        <w:rPr>
          <w:rFonts w:hint="cs"/>
          <w:b/>
          <w:bCs/>
          <w:rtl/>
        </w:rPr>
        <w:t>מכנה המתנגד</w:t>
      </w:r>
      <w:r>
        <w:rPr>
          <w:rFonts w:hint="cs"/>
          <w:rtl/>
        </w:rPr>
        <w:t xml:space="preserve"> להחדרת ערך השוויון - </w:t>
      </w:r>
      <w:r w:rsidRPr="00BA4619">
        <w:rPr>
          <w:rFonts w:hint="cs"/>
          <w:b/>
          <w:bCs/>
          <w:rtl/>
        </w:rPr>
        <w:t>השופט ויתקון</w:t>
      </w:r>
      <w:r>
        <w:rPr>
          <w:rFonts w:hint="cs"/>
          <w:rtl/>
        </w:rPr>
        <w:t xml:space="preserve">, לפיו ברור שאדם פרטי רשאי להפלות. השוויון לא נכנס למשוואה, </w:t>
      </w:r>
      <w:r w:rsidRPr="00BA4619">
        <w:rPr>
          <w:rFonts w:hint="cs"/>
          <w:b/>
          <w:bCs/>
          <w:rtl/>
        </w:rPr>
        <w:t>במשפט פרטי האדם רשאי להפלות ולא לנהוג בשוויון בין מתקשרים.</w:t>
      </w:r>
    </w:p>
    <w:p w:rsidR="00BA4619" w:rsidRDefault="00BA4619" w:rsidP="00BA4619">
      <w:pPr>
        <w:jc w:val="both"/>
        <w:rPr>
          <w:rtl/>
        </w:rPr>
      </w:pPr>
      <w:r>
        <w:rPr>
          <w:rFonts w:hint="cs"/>
          <w:rtl/>
        </w:rPr>
        <w:t xml:space="preserve">אל-על החליטה שדיילי האוויר יפרשו בגיל 60, ודיילי הקרקע בגיל 65. באו ועתרו כנגד אי-השוויון. החברה ניסתה להעמיד פרמטרים המוכחים אבחנה בין הדיילים. דיילי האוויר טוענים כי זה סותר את תקנת הציבור, מסתכמים על </w:t>
      </w:r>
      <w:proofErr w:type="spellStart"/>
      <w:r>
        <w:rPr>
          <w:rFonts w:hint="cs"/>
          <w:rtl/>
        </w:rPr>
        <w:t>קסטנבאום</w:t>
      </w:r>
      <w:proofErr w:type="spellEnd"/>
      <w:r>
        <w:rPr>
          <w:rFonts w:hint="cs"/>
          <w:rtl/>
        </w:rPr>
        <w:t xml:space="preserve">, יש להכניס את השוויון. </w:t>
      </w:r>
      <w:r w:rsidRPr="00BA4619">
        <w:rPr>
          <w:rFonts w:hint="cs"/>
          <w:b/>
          <w:bCs/>
          <w:rtl/>
        </w:rPr>
        <w:t>השופט ברק</w:t>
      </w:r>
      <w:r>
        <w:rPr>
          <w:rFonts w:hint="cs"/>
          <w:rtl/>
        </w:rPr>
        <w:t xml:space="preserve"> </w:t>
      </w:r>
      <w:r>
        <w:rPr>
          <w:rtl/>
        </w:rPr>
        <w:t>–</w:t>
      </w:r>
      <w:r>
        <w:rPr>
          <w:rFonts w:hint="cs"/>
          <w:rtl/>
        </w:rPr>
        <w:t xml:space="preserve"> </w:t>
      </w:r>
      <w:r w:rsidRPr="00BA4619">
        <w:rPr>
          <w:rFonts w:hint="cs"/>
          <w:b/>
          <w:bCs/>
          <w:rtl/>
        </w:rPr>
        <w:t xml:space="preserve">אחד מעקרונות היסוד של השיטה הוא השוויון, הוא כן נכנס דרך תקנת הציבור, השוויון לא מוגבל למשפט הציבור, </w:t>
      </w:r>
      <w:r w:rsidRPr="00BA4619">
        <w:rPr>
          <w:rFonts w:hint="cs"/>
          <w:b/>
          <w:bCs/>
          <w:highlight w:val="yellow"/>
          <w:rtl/>
        </w:rPr>
        <w:t xml:space="preserve">ופ"ד </w:t>
      </w:r>
      <w:proofErr w:type="spellStart"/>
      <w:r w:rsidRPr="00BA4619">
        <w:rPr>
          <w:rFonts w:hint="cs"/>
          <w:b/>
          <w:bCs/>
          <w:highlight w:val="yellow"/>
          <w:rtl/>
        </w:rPr>
        <w:t>קסטנבאום</w:t>
      </w:r>
      <w:proofErr w:type="spellEnd"/>
      <w:r w:rsidRPr="00BA4619">
        <w:rPr>
          <w:rFonts w:hint="cs"/>
          <w:b/>
          <w:bCs/>
          <w:rtl/>
        </w:rPr>
        <w:t xml:space="preserve"> מעמם בצורה חזקה את קו החיץ בין המשפט הפרטי והציבור.</w:t>
      </w:r>
      <w:r>
        <w:rPr>
          <w:rFonts w:hint="cs"/>
          <w:rtl/>
        </w:rPr>
        <w:t xml:space="preserve"> </w:t>
      </w:r>
    </w:p>
    <w:p w:rsidR="00BA4619" w:rsidRDefault="00BA4619" w:rsidP="00BA4619">
      <w:pPr>
        <w:jc w:val="both"/>
        <w:rPr>
          <w:b/>
          <w:bCs/>
          <w:rtl/>
        </w:rPr>
      </w:pPr>
      <w:r>
        <w:rPr>
          <w:rFonts w:hint="cs"/>
          <w:rtl/>
        </w:rPr>
        <w:t xml:space="preserve">ברק מסייג את דבריו </w:t>
      </w:r>
      <w:r>
        <w:rPr>
          <w:rtl/>
        </w:rPr>
        <w:t>–</w:t>
      </w:r>
      <w:r>
        <w:rPr>
          <w:rFonts w:hint="cs"/>
          <w:rtl/>
        </w:rPr>
        <w:t xml:space="preserve"> ברור שלא כל הוראה חוזית המפרה שוויון יש לבטלה מחמת סתירה לתקנת הציבור. הוא מבצע את </w:t>
      </w:r>
      <w:r w:rsidRPr="00BA4619">
        <w:rPr>
          <w:rFonts w:hint="cs"/>
          <w:b/>
          <w:bCs/>
          <w:rtl/>
        </w:rPr>
        <w:t>מבחן האיזונים</w:t>
      </w:r>
      <w:r>
        <w:rPr>
          <w:rFonts w:hint="cs"/>
          <w:rtl/>
        </w:rPr>
        <w:t xml:space="preserve">- </w:t>
      </w:r>
      <w:r w:rsidRPr="00BA4619">
        <w:rPr>
          <w:rFonts w:hint="cs"/>
          <w:b/>
          <w:bCs/>
          <w:rtl/>
        </w:rPr>
        <w:t>חופש השוויון מול חופש הקניין של המעביד</w:t>
      </w:r>
      <w:r>
        <w:rPr>
          <w:rFonts w:hint="cs"/>
          <w:rtl/>
        </w:rPr>
        <w:t xml:space="preserve">. נוכח האיזון לעיל, קובע ברק, שהתניה המדוברת בטלה. </w:t>
      </w:r>
    </w:p>
    <w:p w:rsidR="00BA4619" w:rsidRDefault="00BA4619" w:rsidP="00BA4619">
      <w:pPr>
        <w:jc w:val="both"/>
        <w:rPr>
          <w:rtl/>
        </w:rPr>
      </w:pPr>
      <w:r w:rsidRPr="00BA4619">
        <w:rPr>
          <w:rFonts w:hint="cs"/>
          <w:b/>
          <w:bCs/>
          <w:rtl/>
        </w:rPr>
        <w:t>השופט זמיר</w:t>
      </w:r>
      <w:r>
        <w:rPr>
          <w:rFonts w:hint="cs"/>
          <w:rtl/>
        </w:rPr>
        <w:t xml:space="preserve"> טוען שיש לצמצמם את השימוש בתקנת הציבור ולא להכניס את ערך השוויון, לבטח לא במקרה הזה, אלא רק כשהחוזה סותר ערכי יסוד של השיטה. ברמה הפרקטית, כולם עושים איזון בין הערכים. ההבדל - </w:t>
      </w:r>
      <w:r w:rsidRPr="00BA4619">
        <w:rPr>
          <w:rFonts w:hint="cs"/>
          <w:b/>
          <w:bCs/>
          <w:rtl/>
        </w:rPr>
        <w:t xml:space="preserve">ברק מייחס משקל נמוך יותר לעקרון חופש החוזים מול הערכים האחרים, לעומת השופט זמיר שמעניק משקל רב יותר לעקרון חופש החוזים. </w:t>
      </w:r>
    </w:p>
    <w:p w:rsidR="00BA4619" w:rsidRDefault="00BA4619" w:rsidP="00BA4619">
      <w:pPr>
        <w:jc w:val="both"/>
        <w:rPr>
          <w:rtl/>
        </w:rPr>
      </w:pPr>
      <w:bookmarkStart w:id="0" w:name="_GoBack"/>
      <w:bookmarkEnd w:id="0"/>
      <w:r>
        <w:rPr>
          <w:rFonts w:hint="cs"/>
          <w:rtl/>
        </w:rPr>
        <w:t xml:space="preserve">עמדת ברק התקבלה. </w:t>
      </w:r>
      <w:r w:rsidRPr="00BA4619">
        <w:rPr>
          <w:rFonts w:hint="cs"/>
          <w:b/>
          <w:bCs/>
          <w:rtl/>
        </w:rPr>
        <w:t>בעקבות פ"ד ערך השוויון מוכנס לתוככי דיני החוזים</w:t>
      </w:r>
      <w:r>
        <w:rPr>
          <w:rFonts w:hint="cs"/>
          <w:rtl/>
        </w:rPr>
        <w:t>.</w:t>
      </w:r>
    </w:p>
    <w:p w:rsidR="00B40F7C" w:rsidRDefault="00B40F7C" w:rsidP="00BA4619">
      <w:pPr>
        <w:jc w:val="both"/>
        <w:rPr>
          <w:rtl/>
        </w:rPr>
      </w:pPr>
    </w:p>
    <w:p w:rsidR="00B40F7C" w:rsidRPr="00B40F7C" w:rsidRDefault="00B40F7C" w:rsidP="00B40F7C">
      <w:pPr>
        <w:jc w:val="both"/>
        <w:rPr>
          <w:u w:val="single"/>
          <w:rtl/>
        </w:rPr>
      </w:pPr>
      <w:r w:rsidRPr="00B40F7C">
        <w:rPr>
          <w:rFonts w:hint="cs"/>
          <w:u w:val="single"/>
          <w:rtl/>
        </w:rPr>
        <w:t xml:space="preserve">מה ההשפעה של </w:t>
      </w:r>
      <w:proofErr w:type="spellStart"/>
      <w:r w:rsidRPr="00B40F7C">
        <w:rPr>
          <w:rFonts w:hint="cs"/>
          <w:u w:val="single"/>
          <w:rtl/>
        </w:rPr>
        <w:t>קסטנבאום</w:t>
      </w:r>
      <w:proofErr w:type="spellEnd"/>
      <w:r w:rsidRPr="00B40F7C">
        <w:rPr>
          <w:rFonts w:hint="cs"/>
          <w:u w:val="single"/>
          <w:rtl/>
        </w:rPr>
        <w:t xml:space="preserve"> </w:t>
      </w:r>
      <w:proofErr w:type="spellStart"/>
      <w:r w:rsidRPr="00B40F7C">
        <w:rPr>
          <w:rFonts w:hint="cs"/>
          <w:u w:val="single"/>
          <w:rtl/>
        </w:rPr>
        <w:t>ורקאנט</w:t>
      </w:r>
      <w:proofErr w:type="spellEnd"/>
      <w:r w:rsidRPr="00B40F7C">
        <w:rPr>
          <w:rFonts w:hint="cs"/>
          <w:u w:val="single"/>
          <w:rtl/>
        </w:rPr>
        <w:t xml:space="preserve"> על בית </w:t>
      </w:r>
      <w:proofErr w:type="spellStart"/>
      <w:r w:rsidRPr="00B40F7C">
        <w:rPr>
          <w:rFonts w:hint="cs"/>
          <w:u w:val="single"/>
          <w:rtl/>
        </w:rPr>
        <w:t>יולס</w:t>
      </w:r>
      <w:proofErr w:type="spellEnd"/>
      <w:r w:rsidRPr="00B40F7C">
        <w:rPr>
          <w:rFonts w:hint="cs"/>
          <w:u w:val="single"/>
          <w:rtl/>
        </w:rPr>
        <w:t xml:space="preserve">? </w:t>
      </w:r>
    </w:p>
    <w:p w:rsidR="00B40F7C" w:rsidRDefault="00B40F7C" w:rsidP="00751E85">
      <w:pPr>
        <w:jc w:val="both"/>
        <w:rPr>
          <w:rtl/>
        </w:rPr>
      </w:pPr>
      <w:r w:rsidRPr="00751E85">
        <w:rPr>
          <w:rFonts w:hint="cs"/>
          <w:b/>
          <w:bCs/>
          <w:rtl/>
        </w:rPr>
        <w:t xml:space="preserve">מאז </w:t>
      </w:r>
      <w:r w:rsidR="00751E85" w:rsidRPr="00751E85">
        <w:rPr>
          <w:rFonts w:hint="cs"/>
          <w:b/>
          <w:bCs/>
          <w:rtl/>
        </w:rPr>
        <w:t xml:space="preserve">פסקי הדין של </w:t>
      </w:r>
      <w:proofErr w:type="spellStart"/>
      <w:r w:rsidRPr="00751E85">
        <w:rPr>
          <w:rFonts w:hint="cs"/>
          <w:b/>
          <w:bCs/>
          <w:rtl/>
        </w:rPr>
        <w:t>קסטנבאום</w:t>
      </w:r>
      <w:proofErr w:type="spellEnd"/>
      <w:r w:rsidRPr="00751E85">
        <w:rPr>
          <w:rFonts w:hint="cs"/>
          <w:b/>
          <w:bCs/>
          <w:rtl/>
        </w:rPr>
        <w:t xml:space="preserve"> </w:t>
      </w:r>
      <w:proofErr w:type="spellStart"/>
      <w:r w:rsidRPr="00751E85">
        <w:rPr>
          <w:rFonts w:hint="cs"/>
          <w:b/>
          <w:bCs/>
          <w:rtl/>
        </w:rPr>
        <w:t>ורקאנט</w:t>
      </w:r>
      <w:proofErr w:type="spellEnd"/>
      <w:r w:rsidR="00751E85" w:rsidRPr="00751E85">
        <w:rPr>
          <w:rFonts w:hint="cs"/>
          <w:b/>
          <w:bCs/>
          <w:rtl/>
        </w:rPr>
        <w:t>,</w:t>
      </w:r>
      <w:r w:rsidRPr="00751E85">
        <w:rPr>
          <w:rFonts w:hint="cs"/>
          <w:b/>
          <w:bCs/>
          <w:rtl/>
        </w:rPr>
        <w:t xml:space="preserve"> התחזק המכנה שתומך בהחדרת ערכים ציבוריים לתוך חוזה בין שני צדדים</w:t>
      </w:r>
      <w:r>
        <w:rPr>
          <w:rFonts w:hint="cs"/>
          <w:rtl/>
        </w:rPr>
        <w:t xml:space="preserve">. </w:t>
      </w:r>
      <w:r w:rsidRPr="00751E85">
        <w:rPr>
          <w:rFonts w:hint="cs"/>
          <w:b/>
          <w:bCs/>
          <w:highlight w:val="yellow"/>
          <w:rtl/>
        </w:rPr>
        <w:t xml:space="preserve">בפ"ד בית </w:t>
      </w:r>
      <w:proofErr w:type="spellStart"/>
      <w:r w:rsidRPr="00751E85">
        <w:rPr>
          <w:rFonts w:hint="cs"/>
          <w:b/>
          <w:bCs/>
          <w:highlight w:val="yellow"/>
          <w:rtl/>
        </w:rPr>
        <w:t>יולס</w:t>
      </w:r>
      <w:proofErr w:type="spellEnd"/>
      <w:r>
        <w:rPr>
          <w:rFonts w:hint="cs"/>
          <w:rtl/>
        </w:rPr>
        <w:t xml:space="preserve"> המכנה של אי-שוויון ניצח, </w:t>
      </w:r>
      <w:r w:rsidRPr="00751E85">
        <w:rPr>
          <w:rFonts w:hint="cs"/>
          <w:b/>
          <w:bCs/>
          <w:highlight w:val="yellow"/>
          <w:rtl/>
        </w:rPr>
        <w:t>ב</w:t>
      </w:r>
      <w:r w:rsidR="00751E85" w:rsidRPr="00751E85">
        <w:rPr>
          <w:rFonts w:hint="cs"/>
          <w:b/>
          <w:bCs/>
          <w:highlight w:val="yellow"/>
          <w:rtl/>
        </w:rPr>
        <w:t xml:space="preserve">פ"ד </w:t>
      </w:r>
      <w:proofErr w:type="spellStart"/>
      <w:r w:rsidRPr="00751E85">
        <w:rPr>
          <w:rFonts w:hint="cs"/>
          <w:b/>
          <w:bCs/>
          <w:highlight w:val="yellow"/>
          <w:rtl/>
        </w:rPr>
        <w:t>קסטנבאום</w:t>
      </w:r>
      <w:proofErr w:type="spellEnd"/>
      <w:r>
        <w:rPr>
          <w:rFonts w:hint="cs"/>
          <w:rtl/>
        </w:rPr>
        <w:t xml:space="preserve"> נפתח הפתח של כבוד האדם </w:t>
      </w:r>
      <w:r w:rsidRPr="00751E85">
        <w:rPr>
          <w:rFonts w:hint="cs"/>
          <w:b/>
          <w:bCs/>
          <w:highlight w:val="yellow"/>
          <w:rtl/>
        </w:rPr>
        <w:t>ו</w:t>
      </w:r>
      <w:r w:rsidR="00751E85" w:rsidRPr="00751E85">
        <w:rPr>
          <w:rFonts w:hint="cs"/>
          <w:b/>
          <w:bCs/>
          <w:highlight w:val="yellow"/>
          <w:rtl/>
        </w:rPr>
        <w:t xml:space="preserve">פ"ד </w:t>
      </w:r>
      <w:proofErr w:type="spellStart"/>
      <w:r w:rsidRPr="00751E85">
        <w:rPr>
          <w:rFonts w:hint="cs"/>
          <w:b/>
          <w:bCs/>
          <w:highlight w:val="yellow"/>
          <w:rtl/>
        </w:rPr>
        <w:t>ברקאנט</w:t>
      </w:r>
      <w:proofErr w:type="spellEnd"/>
      <w:r w:rsidRPr="00751E85">
        <w:rPr>
          <w:rFonts w:hint="cs"/>
          <w:b/>
          <w:bCs/>
          <w:highlight w:val="yellow"/>
          <w:rtl/>
        </w:rPr>
        <w:t xml:space="preserve"> נכנס</w:t>
      </w:r>
      <w:r w:rsidRPr="00751E85">
        <w:rPr>
          <w:rFonts w:hint="cs"/>
          <w:b/>
          <w:bCs/>
          <w:rtl/>
        </w:rPr>
        <w:t xml:space="preserve"> </w:t>
      </w:r>
      <w:r w:rsidR="00751E85">
        <w:rPr>
          <w:rFonts w:hint="cs"/>
          <w:rtl/>
        </w:rPr>
        <w:t>ערך השוויון לדיני החוזים.</w:t>
      </w:r>
    </w:p>
    <w:p w:rsidR="00B40F7C" w:rsidRDefault="00751E85" w:rsidP="00751E85">
      <w:pPr>
        <w:jc w:val="both"/>
        <w:rPr>
          <w:rtl/>
        </w:rPr>
      </w:pPr>
      <w:r w:rsidRPr="00751E85">
        <w:rPr>
          <w:rFonts w:hint="cs"/>
          <w:b/>
          <w:bCs/>
          <w:rtl/>
        </w:rPr>
        <w:t xml:space="preserve">פרופ' </w:t>
      </w:r>
      <w:r w:rsidR="00B40F7C" w:rsidRPr="00751E85">
        <w:rPr>
          <w:rFonts w:hint="cs"/>
          <w:b/>
          <w:bCs/>
          <w:rtl/>
        </w:rPr>
        <w:t>שלו</w:t>
      </w:r>
      <w:r w:rsidR="00B40F7C">
        <w:rPr>
          <w:rFonts w:hint="cs"/>
          <w:rtl/>
        </w:rPr>
        <w:t xml:space="preserve"> מציעה גישה מצמצמת לפ"ד </w:t>
      </w:r>
      <w:proofErr w:type="spellStart"/>
      <w:r w:rsidR="00B40F7C">
        <w:rPr>
          <w:rFonts w:hint="cs"/>
          <w:rtl/>
        </w:rPr>
        <w:t>רקאנט</w:t>
      </w:r>
      <w:proofErr w:type="spellEnd"/>
      <w:r w:rsidR="00B40F7C">
        <w:rPr>
          <w:rFonts w:hint="cs"/>
          <w:rtl/>
        </w:rPr>
        <w:t xml:space="preserve">, היא </w:t>
      </w:r>
      <w:r w:rsidR="00B40F7C" w:rsidRPr="00751E85">
        <w:rPr>
          <w:rFonts w:hint="cs"/>
          <w:b/>
          <w:bCs/>
          <w:rtl/>
        </w:rPr>
        <w:t>מתחברת יותר לעמדת זמיר</w:t>
      </w:r>
      <w:r w:rsidR="00B40F7C">
        <w:rPr>
          <w:rFonts w:hint="cs"/>
          <w:rtl/>
        </w:rPr>
        <w:t xml:space="preserve">, מפרשת את עובדות פ"ד בצורה יותר </w:t>
      </w:r>
      <w:r>
        <w:rPr>
          <w:rFonts w:hint="cs"/>
          <w:rtl/>
        </w:rPr>
        <w:t>צרה</w:t>
      </w:r>
      <w:r w:rsidR="00B40F7C">
        <w:rPr>
          <w:rFonts w:hint="cs"/>
          <w:rtl/>
        </w:rPr>
        <w:t xml:space="preserve"> </w:t>
      </w:r>
      <w:r w:rsidR="00B40F7C">
        <w:rPr>
          <w:rtl/>
        </w:rPr>
        <w:t>–</w:t>
      </w:r>
      <w:r w:rsidR="00B40F7C">
        <w:rPr>
          <w:rFonts w:hint="cs"/>
          <w:rtl/>
        </w:rPr>
        <w:t xml:space="preserve"> לא נכון לבוא ולפרש את פ"ד באופן כללי ורחב, כאילו באופן כללי הוכנס ערך השוויון לד</w:t>
      </w:r>
      <w:r>
        <w:rPr>
          <w:rFonts w:hint="cs"/>
          <w:rtl/>
        </w:rPr>
        <w:t xml:space="preserve">יני החוזים. </w:t>
      </w:r>
      <w:r w:rsidRPr="00751E85">
        <w:rPr>
          <w:rFonts w:hint="cs"/>
          <w:b/>
          <w:bCs/>
          <w:highlight w:val="yellow"/>
          <w:rtl/>
        </w:rPr>
        <w:t xml:space="preserve">בפ"ד </w:t>
      </w:r>
      <w:proofErr w:type="spellStart"/>
      <w:r w:rsidRPr="00751E85">
        <w:rPr>
          <w:rFonts w:hint="cs"/>
          <w:b/>
          <w:bCs/>
          <w:highlight w:val="yellow"/>
          <w:rtl/>
        </w:rPr>
        <w:t>רקאנט</w:t>
      </w:r>
      <w:proofErr w:type="spellEnd"/>
      <w:r w:rsidRPr="00751E85">
        <w:rPr>
          <w:rFonts w:hint="cs"/>
          <w:b/>
          <w:bCs/>
          <w:highlight w:val="yellow"/>
          <w:rtl/>
        </w:rPr>
        <w:t xml:space="preserve"> </w:t>
      </w:r>
      <w:proofErr w:type="spellStart"/>
      <w:r w:rsidRPr="00751E85">
        <w:rPr>
          <w:rFonts w:hint="cs"/>
          <w:b/>
          <w:bCs/>
          <w:highlight w:val="yellow"/>
          <w:rtl/>
        </w:rPr>
        <w:t>וקסטנבאום</w:t>
      </w:r>
      <w:proofErr w:type="spellEnd"/>
      <w:r w:rsidR="00B40F7C">
        <w:rPr>
          <w:rFonts w:hint="cs"/>
          <w:rtl/>
        </w:rPr>
        <w:t>, השופטים מייחסים משקל גדול למאפיינים הספציפיים של החברות (הסכם עבודה קיבוצי, סוג של גוף דו-מהותי בעל מונופול), לכן ניתן להגיד שהמאפיינים של אל-על וקדישא שונה מהמקרה דנן</w:t>
      </w:r>
      <w:r>
        <w:rPr>
          <w:rFonts w:hint="cs"/>
          <w:rtl/>
        </w:rPr>
        <w:t xml:space="preserve">, על מנת שלא להחיל את השוויון. </w:t>
      </w:r>
    </w:p>
    <w:p w:rsidR="00B40F7C" w:rsidRDefault="00B40F7C" w:rsidP="00751E85">
      <w:pPr>
        <w:jc w:val="both"/>
        <w:rPr>
          <w:rtl/>
        </w:rPr>
      </w:pPr>
      <w:r>
        <w:rPr>
          <w:rFonts w:hint="cs"/>
          <w:rtl/>
        </w:rPr>
        <w:t xml:space="preserve">טרם הייתה פסיקה לגבי גוף חד-מהותי טהור. סביר להניח שערך השוויון לא יחלחל במקרה כזה, אך </w:t>
      </w:r>
      <w:r w:rsidRPr="00751E85">
        <w:rPr>
          <w:rFonts w:hint="cs"/>
          <w:b/>
          <w:bCs/>
          <w:highlight w:val="yellow"/>
          <w:rtl/>
        </w:rPr>
        <w:t xml:space="preserve">פ"ד </w:t>
      </w:r>
      <w:proofErr w:type="spellStart"/>
      <w:r w:rsidRPr="00751E85">
        <w:rPr>
          <w:rFonts w:hint="cs"/>
          <w:b/>
          <w:bCs/>
          <w:highlight w:val="yellow"/>
          <w:rtl/>
        </w:rPr>
        <w:t>רקאנט</w:t>
      </w:r>
      <w:proofErr w:type="spellEnd"/>
      <w:r w:rsidRPr="00751E85">
        <w:rPr>
          <w:rFonts w:hint="cs"/>
          <w:b/>
          <w:bCs/>
          <w:rtl/>
        </w:rPr>
        <w:t xml:space="preserve"> </w:t>
      </w:r>
      <w:r w:rsidR="00751E85">
        <w:rPr>
          <w:rFonts w:hint="cs"/>
          <w:rtl/>
        </w:rPr>
        <w:t>מספק אפשרות כזו.</w:t>
      </w:r>
    </w:p>
    <w:p w:rsidR="00B40F7C" w:rsidRDefault="00B40F7C" w:rsidP="00751E85">
      <w:pPr>
        <w:jc w:val="both"/>
        <w:rPr>
          <w:rtl/>
        </w:rPr>
      </w:pPr>
      <w:r>
        <w:rPr>
          <w:rFonts w:hint="cs"/>
          <w:rtl/>
        </w:rPr>
        <w:t xml:space="preserve">תרומת </w:t>
      </w:r>
      <w:r w:rsidR="00751E85" w:rsidRPr="00751E85">
        <w:rPr>
          <w:rFonts w:hint="cs"/>
          <w:b/>
          <w:bCs/>
          <w:highlight w:val="yellow"/>
          <w:rtl/>
        </w:rPr>
        <w:t xml:space="preserve">פ"ד </w:t>
      </w:r>
      <w:proofErr w:type="spellStart"/>
      <w:r w:rsidRPr="00751E85">
        <w:rPr>
          <w:rFonts w:hint="cs"/>
          <w:b/>
          <w:bCs/>
          <w:highlight w:val="yellow"/>
          <w:rtl/>
        </w:rPr>
        <w:t>רקאנט</w:t>
      </w:r>
      <w:proofErr w:type="spellEnd"/>
      <w:r>
        <w:rPr>
          <w:rFonts w:hint="cs"/>
          <w:rtl/>
        </w:rPr>
        <w:t xml:space="preserve"> מוגבלת בכל מקרה, עדין אין בכוחה להשפיע על העוולה, משום</w:t>
      </w:r>
      <w:r w:rsidRPr="00751E85">
        <w:rPr>
          <w:rFonts w:hint="cs"/>
          <w:b/>
          <w:bCs/>
          <w:rtl/>
        </w:rPr>
        <w:t xml:space="preserve"> שתקנת הציבור עומדת בשלב התוך חוזי, וההפליות </w:t>
      </w:r>
      <w:r w:rsidR="00751E85" w:rsidRPr="00751E85">
        <w:rPr>
          <w:rFonts w:hint="cs"/>
          <w:b/>
          <w:bCs/>
          <w:rtl/>
        </w:rPr>
        <w:t>האמתיות</w:t>
      </w:r>
      <w:r w:rsidR="00751E85">
        <w:rPr>
          <w:rFonts w:hint="cs"/>
          <w:b/>
          <w:bCs/>
          <w:rtl/>
        </w:rPr>
        <w:t xml:space="preserve"> (הטעיה/עושק וכו')</w:t>
      </w:r>
      <w:r w:rsidRPr="00751E85">
        <w:rPr>
          <w:rFonts w:hint="cs"/>
          <w:b/>
          <w:bCs/>
          <w:rtl/>
        </w:rPr>
        <w:t xml:space="preserve"> מתרחשות בשלב </w:t>
      </w:r>
      <w:r w:rsidR="00751E85">
        <w:rPr>
          <w:rFonts w:hint="cs"/>
          <w:b/>
          <w:bCs/>
          <w:rtl/>
        </w:rPr>
        <w:t>הטרום</w:t>
      </w:r>
      <w:r w:rsidRPr="00751E85">
        <w:rPr>
          <w:rFonts w:hint="cs"/>
          <w:b/>
          <w:bCs/>
          <w:rtl/>
        </w:rPr>
        <w:t xml:space="preserve"> חוזי.</w:t>
      </w:r>
      <w:r>
        <w:rPr>
          <w:rFonts w:hint="cs"/>
          <w:rtl/>
        </w:rPr>
        <w:t xml:space="preserve"> </w:t>
      </w:r>
      <w:r w:rsidRPr="00751E85">
        <w:rPr>
          <w:rFonts w:hint="cs"/>
          <w:b/>
          <w:bCs/>
          <w:rtl/>
        </w:rPr>
        <w:t>הטיפול החזק יותר בעקרון השוויון הוא דרך סעיף 12</w:t>
      </w:r>
      <w:r>
        <w:rPr>
          <w:rFonts w:hint="cs"/>
          <w:rtl/>
        </w:rPr>
        <w:t xml:space="preserve"> </w:t>
      </w:r>
      <w:proofErr w:type="spellStart"/>
      <w:r w:rsidRPr="00751E85">
        <w:rPr>
          <w:rFonts w:hint="cs"/>
          <w:b/>
          <w:bCs/>
          <w:rtl/>
        </w:rPr>
        <w:t>לחוה"ח</w:t>
      </w:r>
      <w:proofErr w:type="spellEnd"/>
      <w:r w:rsidRPr="00751E85">
        <w:rPr>
          <w:rFonts w:hint="cs"/>
          <w:b/>
          <w:bCs/>
          <w:rtl/>
        </w:rPr>
        <w:t xml:space="preserve">, </w:t>
      </w:r>
      <w:proofErr w:type="spellStart"/>
      <w:r w:rsidRPr="00751E85">
        <w:rPr>
          <w:rFonts w:hint="cs"/>
          <w:b/>
          <w:bCs/>
          <w:rtl/>
        </w:rPr>
        <w:t>תוה"ל</w:t>
      </w:r>
      <w:proofErr w:type="spellEnd"/>
      <w:r>
        <w:rPr>
          <w:rFonts w:hint="cs"/>
          <w:rtl/>
        </w:rPr>
        <w:t xml:space="preserve">, מה שטרם נעשה במשפטנו. למה? </w:t>
      </w:r>
      <w:r w:rsidRPr="00751E85">
        <w:rPr>
          <w:rFonts w:hint="cs"/>
          <w:b/>
          <w:bCs/>
          <w:highlight w:val="yellow"/>
          <w:rtl/>
        </w:rPr>
        <w:t xml:space="preserve">פ"ד בית </w:t>
      </w:r>
      <w:proofErr w:type="spellStart"/>
      <w:r w:rsidRPr="00751E85">
        <w:rPr>
          <w:rFonts w:hint="cs"/>
          <w:b/>
          <w:bCs/>
          <w:highlight w:val="yellow"/>
          <w:rtl/>
        </w:rPr>
        <w:t>יולס</w:t>
      </w:r>
      <w:proofErr w:type="spellEnd"/>
      <w:r>
        <w:rPr>
          <w:rFonts w:hint="cs"/>
          <w:rtl/>
        </w:rPr>
        <w:t>.</w:t>
      </w:r>
    </w:p>
    <w:p w:rsidR="00B40F7C" w:rsidRDefault="00B40F7C" w:rsidP="00B40F7C">
      <w:pPr>
        <w:jc w:val="both"/>
        <w:rPr>
          <w:rtl/>
        </w:rPr>
      </w:pPr>
    </w:p>
    <w:p w:rsidR="00B40F7C" w:rsidRDefault="00B40F7C" w:rsidP="00B40F7C">
      <w:pPr>
        <w:jc w:val="both"/>
        <w:rPr>
          <w:rtl/>
        </w:rPr>
      </w:pPr>
    </w:p>
    <w:p w:rsidR="00B40F7C" w:rsidRDefault="00B40F7C" w:rsidP="00B40F7C">
      <w:pPr>
        <w:jc w:val="both"/>
        <w:rPr>
          <w:rtl/>
        </w:rPr>
      </w:pPr>
    </w:p>
    <w:p w:rsidR="00B40F7C" w:rsidRDefault="00B40F7C" w:rsidP="00B40F7C">
      <w:pPr>
        <w:jc w:val="both"/>
        <w:rPr>
          <w:rtl/>
        </w:rPr>
      </w:pPr>
    </w:p>
    <w:p w:rsidR="00B40F7C" w:rsidRDefault="00B40F7C" w:rsidP="00B40F7C">
      <w:pPr>
        <w:jc w:val="both"/>
        <w:rPr>
          <w:rtl/>
        </w:rPr>
      </w:pPr>
    </w:p>
    <w:p w:rsidR="00B40F7C" w:rsidRDefault="00B40F7C" w:rsidP="00B40F7C">
      <w:pPr>
        <w:jc w:val="both"/>
        <w:rPr>
          <w:rtl/>
        </w:rPr>
      </w:pPr>
    </w:p>
    <w:p w:rsidR="00B40F7C" w:rsidRPr="00F03258" w:rsidRDefault="00B40F7C" w:rsidP="00B40F7C">
      <w:pPr>
        <w:jc w:val="both"/>
        <w:rPr>
          <w:rtl/>
        </w:rPr>
      </w:pPr>
    </w:p>
    <w:p w:rsidR="00B40F7C" w:rsidRDefault="00B40F7C" w:rsidP="00B40F7C">
      <w:pPr>
        <w:jc w:val="both"/>
        <w:rPr>
          <w:rFonts w:ascii="Tahoma" w:hAnsi="Tahoma" w:cs="Tahoma"/>
          <w:color w:val="1F497D"/>
          <w:sz w:val="20"/>
          <w:szCs w:val="20"/>
          <w:rtl/>
        </w:rPr>
      </w:pPr>
    </w:p>
    <w:p w:rsidR="00B40F7C" w:rsidRPr="004B581C" w:rsidRDefault="00B40F7C" w:rsidP="00B40F7C">
      <w:pPr>
        <w:jc w:val="both"/>
        <w:rPr>
          <w:rFonts w:ascii="Tahoma" w:hAnsi="Tahoma" w:cs="Tahoma"/>
          <w:color w:val="1F497D"/>
          <w:sz w:val="20"/>
          <w:szCs w:val="20"/>
          <w:rtl/>
        </w:rPr>
      </w:pPr>
    </w:p>
    <w:p w:rsidR="00B40F7C" w:rsidRDefault="00B40F7C" w:rsidP="00BA4619">
      <w:pPr>
        <w:jc w:val="both"/>
        <w:rPr>
          <w:rtl/>
        </w:rPr>
      </w:pPr>
    </w:p>
    <w:p w:rsidR="00BA4619" w:rsidRPr="002B0D00" w:rsidRDefault="00BA4619" w:rsidP="002B0D00">
      <w:pPr>
        <w:jc w:val="both"/>
      </w:pPr>
    </w:p>
    <w:sectPr w:rsidR="00BA4619" w:rsidRPr="002B0D00" w:rsidSect="002B0D00">
      <w:pgSz w:w="11906" w:h="16838"/>
      <w:pgMar w:top="1418" w:right="1418" w:bottom="1418" w:left="1418"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C61BB"/>
    <w:multiLevelType w:val="hybridMultilevel"/>
    <w:tmpl w:val="ACC4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42F01"/>
    <w:multiLevelType w:val="hybridMultilevel"/>
    <w:tmpl w:val="D4F6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401CF"/>
    <w:multiLevelType w:val="hybridMultilevel"/>
    <w:tmpl w:val="D6587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33B20"/>
    <w:multiLevelType w:val="hybridMultilevel"/>
    <w:tmpl w:val="CD0E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C6C99"/>
    <w:multiLevelType w:val="hybridMultilevel"/>
    <w:tmpl w:val="5544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6A6541"/>
    <w:multiLevelType w:val="hybridMultilevel"/>
    <w:tmpl w:val="0F5810EC"/>
    <w:lvl w:ilvl="0" w:tplc="C1F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563166"/>
    <w:multiLevelType w:val="hybridMultilevel"/>
    <w:tmpl w:val="8C6807F8"/>
    <w:lvl w:ilvl="0" w:tplc="E5DCE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BE258A"/>
    <w:multiLevelType w:val="hybridMultilevel"/>
    <w:tmpl w:val="06A68F68"/>
    <w:lvl w:ilvl="0" w:tplc="0FAA48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A20418"/>
    <w:multiLevelType w:val="hybridMultilevel"/>
    <w:tmpl w:val="6E2C0422"/>
    <w:lvl w:ilvl="0" w:tplc="F828D84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6"/>
  </w:num>
  <w:num w:numId="6">
    <w:abstractNumId w:val="7"/>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2E74"/>
    <w:rsid w:val="00126E94"/>
    <w:rsid w:val="00233C8E"/>
    <w:rsid w:val="002B0D00"/>
    <w:rsid w:val="003B2009"/>
    <w:rsid w:val="003E6F2D"/>
    <w:rsid w:val="003F7AD2"/>
    <w:rsid w:val="00490821"/>
    <w:rsid w:val="00542E74"/>
    <w:rsid w:val="005C4D92"/>
    <w:rsid w:val="00731D0C"/>
    <w:rsid w:val="00751E85"/>
    <w:rsid w:val="00871AB6"/>
    <w:rsid w:val="009736A3"/>
    <w:rsid w:val="00AE23BF"/>
    <w:rsid w:val="00B40F7C"/>
    <w:rsid w:val="00BA4619"/>
    <w:rsid w:val="00C04748"/>
    <w:rsid w:val="00C9077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F2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D0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3718</Words>
  <Characters>18591</Characters>
  <Application>Microsoft Office Word</Application>
  <DocSecurity>0</DocSecurity>
  <Lines>154</Lines>
  <Paragraphs>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Personnel</cp:lastModifiedBy>
  <cp:revision>2</cp:revision>
  <dcterms:created xsi:type="dcterms:W3CDTF">2012-11-06T07:42:00Z</dcterms:created>
  <dcterms:modified xsi:type="dcterms:W3CDTF">2012-11-06T07:42:00Z</dcterms:modified>
</cp:coreProperties>
</file>