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2F" w:rsidRDefault="00161A74" w:rsidP="000376B1">
      <w:pPr>
        <w:bidi/>
        <w:jc w:val="center"/>
        <w:rPr>
          <w:rFonts w:cs="David"/>
          <w:b/>
          <w:bCs/>
          <w:szCs w:val="32"/>
          <w:rtl/>
        </w:rPr>
      </w:pPr>
      <w:r>
        <w:rPr>
          <w:rFonts w:cs="David" w:hint="cs"/>
          <w:b/>
          <w:bCs/>
          <w:szCs w:val="32"/>
          <w:rtl/>
        </w:rPr>
        <w:t>אוניברסיטת בר - אילן</w:t>
      </w:r>
    </w:p>
    <w:p w:rsidR="00BA3B2F" w:rsidRDefault="00161A74" w:rsidP="00161A74">
      <w:pPr>
        <w:bidi/>
        <w:jc w:val="center"/>
        <w:rPr>
          <w:rFonts w:cs="David"/>
          <w:b/>
          <w:bCs/>
          <w:szCs w:val="32"/>
        </w:rPr>
      </w:pPr>
      <w:r>
        <w:rPr>
          <w:rFonts w:cs="David" w:hint="cs"/>
          <w:b/>
          <w:bCs/>
          <w:szCs w:val="32"/>
          <w:rtl/>
        </w:rPr>
        <w:t xml:space="preserve">הפקולטה </w:t>
      </w:r>
      <w:r w:rsidR="00BA3B2F">
        <w:rPr>
          <w:rFonts w:cs="David" w:hint="cs"/>
          <w:b/>
          <w:bCs/>
          <w:szCs w:val="32"/>
          <w:rtl/>
        </w:rPr>
        <w:t>למשפטים</w:t>
      </w:r>
    </w:p>
    <w:p w:rsidR="00BA3B2F" w:rsidRDefault="00BA3B2F" w:rsidP="00BA3B2F">
      <w:pPr>
        <w:bidi/>
        <w:jc w:val="center"/>
        <w:rPr>
          <w:rFonts w:cs="David"/>
          <w:rtl/>
        </w:rPr>
      </w:pPr>
    </w:p>
    <w:p w:rsidR="00BA3B2F" w:rsidRDefault="00BA3B2F" w:rsidP="001131A8">
      <w:pPr>
        <w:bidi/>
        <w:jc w:val="center"/>
        <w:rPr>
          <w:rFonts w:cs="David"/>
          <w:b/>
          <w:bCs/>
          <w:u w:val="single"/>
          <w:rtl/>
        </w:rPr>
      </w:pPr>
      <w:r>
        <w:rPr>
          <w:rFonts w:cs="David" w:hint="cs"/>
          <w:b/>
          <w:bCs/>
          <w:u w:val="single"/>
          <w:rtl/>
        </w:rPr>
        <w:t xml:space="preserve">קורס בדיני חוזים - עבודה מספר </w:t>
      </w:r>
      <w:r w:rsidR="001131A8">
        <w:rPr>
          <w:rFonts w:cs="David" w:hint="cs"/>
          <w:b/>
          <w:bCs/>
          <w:u w:val="single"/>
          <w:rtl/>
        </w:rPr>
        <w:t>2</w:t>
      </w:r>
      <w:r>
        <w:rPr>
          <w:rFonts w:cs="David" w:hint="cs"/>
          <w:b/>
          <w:bCs/>
          <w:u w:val="single"/>
          <w:rtl/>
        </w:rPr>
        <w:t xml:space="preserve"> </w:t>
      </w:r>
    </w:p>
    <w:p w:rsidR="00BA3B2F" w:rsidRDefault="00BA3B2F" w:rsidP="00BA3B2F">
      <w:pPr>
        <w:bidi/>
        <w:jc w:val="both"/>
        <w:rPr>
          <w:rFonts w:cs="David"/>
          <w:b/>
          <w:bCs/>
          <w:u w:val="single"/>
          <w:rtl/>
        </w:rPr>
      </w:pPr>
    </w:p>
    <w:p w:rsidR="00BA3B2F" w:rsidRDefault="00BA3B2F" w:rsidP="00BA3B2F">
      <w:pPr>
        <w:bidi/>
        <w:jc w:val="both"/>
        <w:rPr>
          <w:rFonts w:cs="David"/>
          <w:b/>
          <w:bCs/>
          <w:u w:val="single"/>
          <w:rtl/>
        </w:rPr>
      </w:pPr>
      <w:r>
        <w:rPr>
          <w:rFonts w:cs="David" w:hint="cs"/>
          <w:b/>
          <w:bCs/>
          <w:u w:val="single"/>
          <w:rtl/>
        </w:rPr>
        <w:t>הנחיות</w:t>
      </w:r>
    </w:p>
    <w:p w:rsidR="004D6FCF" w:rsidRPr="009742BD" w:rsidRDefault="00BA3B2F" w:rsidP="009742BD">
      <w:pPr>
        <w:numPr>
          <w:ilvl w:val="0"/>
          <w:numId w:val="1"/>
        </w:numPr>
        <w:tabs>
          <w:tab w:val="num" w:pos="281"/>
        </w:tabs>
        <w:bidi/>
        <w:ind w:left="281" w:hanging="283"/>
        <w:jc w:val="both"/>
        <w:rPr>
          <w:rFonts w:cs="David"/>
          <w:u w:val="single"/>
        </w:rPr>
      </w:pPr>
      <w:r>
        <w:rPr>
          <w:rFonts w:cs="David" w:hint="cs"/>
          <w:rtl/>
        </w:rPr>
        <w:t xml:space="preserve">דונו בשאלה על פי חומר הקריאה המפורט בסעיף </w:t>
      </w:r>
      <w:r w:rsidR="009742BD">
        <w:rPr>
          <w:rFonts w:cs="David" w:hint="cs"/>
          <w:rtl/>
        </w:rPr>
        <w:t>6</w:t>
      </w:r>
      <w:r>
        <w:rPr>
          <w:rFonts w:cs="David" w:hint="cs"/>
          <w:rtl/>
        </w:rPr>
        <w:t xml:space="preserve"> להלן.</w:t>
      </w:r>
    </w:p>
    <w:p w:rsidR="009742BD" w:rsidRPr="009742BD" w:rsidRDefault="009742BD" w:rsidP="009742BD">
      <w:pPr>
        <w:numPr>
          <w:ilvl w:val="0"/>
          <w:numId w:val="1"/>
        </w:numPr>
        <w:tabs>
          <w:tab w:val="num" w:pos="281"/>
        </w:tabs>
        <w:bidi/>
        <w:ind w:left="281" w:hanging="283"/>
        <w:jc w:val="both"/>
        <w:rPr>
          <w:rFonts w:cs="David"/>
          <w:u w:val="single"/>
        </w:rPr>
      </w:pPr>
      <w:r>
        <w:rPr>
          <w:rFonts w:cs="David" w:hint="cs"/>
          <w:rtl/>
        </w:rPr>
        <w:t xml:space="preserve">יש </w:t>
      </w:r>
      <w:r w:rsidR="00BA3B2F">
        <w:rPr>
          <w:rFonts w:cs="David" w:hint="cs"/>
          <w:rtl/>
        </w:rPr>
        <w:t>לבסס את ה</w:t>
      </w:r>
      <w:r>
        <w:rPr>
          <w:rFonts w:cs="David" w:hint="cs"/>
          <w:rtl/>
        </w:rPr>
        <w:t xml:space="preserve">תשובות </w:t>
      </w:r>
      <w:r w:rsidR="00BA3B2F">
        <w:rPr>
          <w:rFonts w:cs="David" w:hint="cs"/>
          <w:rtl/>
        </w:rPr>
        <w:t>על אסמכתאות משפטיות רלבנטיות (חקיקה, פסיקה, ספרות). האסמכתאות יובאו בהערות שוליים בתחתית העמוד. האזכור יהיה בהתאם לכללי הציטוט האחיד.</w:t>
      </w:r>
    </w:p>
    <w:p w:rsidR="00BA3B2F" w:rsidRDefault="009742BD" w:rsidP="009742BD">
      <w:pPr>
        <w:numPr>
          <w:ilvl w:val="0"/>
          <w:numId w:val="1"/>
        </w:numPr>
        <w:tabs>
          <w:tab w:val="num" w:pos="281"/>
        </w:tabs>
        <w:bidi/>
        <w:ind w:left="281" w:hanging="283"/>
        <w:jc w:val="both"/>
        <w:rPr>
          <w:rFonts w:cs="David"/>
          <w:rtl/>
        </w:rPr>
      </w:pPr>
      <w:r>
        <w:rPr>
          <w:rFonts w:cs="David" w:hint="cs"/>
          <w:rtl/>
        </w:rPr>
        <w:t>ד</w:t>
      </w:r>
      <w:r w:rsidR="00BA3B2F">
        <w:rPr>
          <w:rFonts w:cs="David" w:hint="cs"/>
          <w:rtl/>
        </w:rPr>
        <w:t xml:space="preserve">רישות טכניות: העבודה תוגש כשהיא מודפסת, אורך התשובה </w:t>
      </w:r>
      <w:r>
        <w:rPr>
          <w:rFonts w:cs="David" w:hint="cs"/>
          <w:rtl/>
        </w:rPr>
        <w:t xml:space="preserve">(על כל חלקיה) </w:t>
      </w:r>
      <w:r w:rsidR="00BA3B2F">
        <w:rPr>
          <w:rFonts w:cs="David" w:hint="cs"/>
          <w:rtl/>
        </w:rPr>
        <w:t xml:space="preserve">לא יעלה על 3 עמודים, גודל אותיות </w:t>
      </w:r>
      <w:r w:rsidR="00A076CF">
        <w:rPr>
          <w:rFonts w:cs="David" w:hint="cs"/>
          <w:rtl/>
        </w:rPr>
        <w:t xml:space="preserve">מינימלי בגוף הטקסט </w:t>
      </w:r>
      <w:r w:rsidR="00BA3B2F">
        <w:rPr>
          <w:rFonts w:cs="David" w:hint="cs"/>
          <w:rtl/>
        </w:rPr>
        <w:t xml:space="preserve">12 (דויד או מרים), רווח שוליים </w:t>
      </w:r>
      <w:smartTag w:uri="urn:schemas-microsoft-com:office:smarttags" w:element="metricconverter">
        <w:smartTagPr>
          <w:attr w:name="ProductID" w:val="2.5 ס&quot;מ"/>
          <w:attr w:name="st" w:val="on"/>
        </w:smartTagPr>
        <w:r w:rsidR="00BA3B2F">
          <w:rPr>
            <w:rFonts w:cs="David" w:hint="cs"/>
            <w:rtl/>
          </w:rPr>
          <w:t>2.5 ס"מ</w:t>
        </w:r>
      </w:smartTag>
      <w:r w:rsidR="00BA3B2F">
        <w:rPr>
          <w:rFonts w:cs="David" w:hint="cs"/>
          <w:rtl/>
        </w:rPr>
        <w:t xml:space="preserve"> לכל כיוון, רווח שורה וחצי בין השורות, גודל אותיות </w:t>
      </w:r>
      <w:r w:rsidR="00A076CF">
        <w:rPr>
          <w:rFonts w:cs="David" w:hint="cs"/>
          <w:rtl/>
        </w:rPr>
        <w:t xml:space="preserve">מינימלי </w:t>
      </w:r>
      <w:r w:rsidR="00BA3B2F">
        <w:rPr>
          <w:rFonts w:cs="David" w:hint="cs"/>
          <w:rtl/>
        </w:rPr>
        <w:t>בהערות השוליים 10. עמוד השער יכלול את פרטי המגיש (שם, ת.ז</w:t>
      </w:r>
      <w:r w:rsidR="004D6FCF">
        <w:rPr>
          <w:rFonts w:cs="David" w:hint="cs"/>
          <w:rtl/>
        </w:rPr>
        <w:t>)</w:t>
      </w:r>
      <w:r w:rsidR="00BA3B2F">
        <w:rPr>
          <w:rFonts w:cs="David" w:hint="cs"/>
          <w:rtl/>
        </w:rPr>
        <w:t>.</w:t>
      </w:r>
    </w:p>
    <w:p w:rsidR="00BA3B2F" w:rsidRDefault="00BA3B2F" w:rsidP="00BA3B2F">
      <w:pPr>
        <w:numPr>
          <w:ilvl w:val="0"/>
          <w:numId w:val="1"/>
        </w:numPr>
        <w:tabs>
          <w:tab w:val="num" w:pos="281"/>
        </w:tabs>
        <w:bidi/>
        <w:ind w:left="281" w:hanging="283"/>
        <w:jc w:val="both"/>
        <w:rPr>
          <w:rFonts w:cs="David"/>
        </w:rPr>
      </w:pPr>
      <w:r w:rsidRPr="00AF3CEF">
        <w:rPr>
          <w:rFonts w:cs="David" w:hint="cs"/>
          <w:rtl/>
        </w:rPr>
        <w:t>את העבודה יש לכתוב באופן עצמאי. העתקה/עבודות זהות יגררו פסילת העבודה והדבר אף עלול להיחשב כעבירת משמעת.</w:t>
      </w:r>
    </w:p>
    <w:p w:rsidR="009742BD" w:rsidRDefault="009742BD" w:rsidP="009742BD">
      <w:pPr>
        <w:numPr>
          <w:ilvl w:val="0"/>
          <w:numId w:val="1"/>
        </w:numPr>
        <w:tabs>
          <w:tab w:val="num" w:pos="281"/>
        </w:tabs>
        <w:bidi/>
        <w:ind w:left="281" w:hanging="283"/>
        <w:jc w:val="both"/>
        <w:rPr>
          <w:rFonts w:cs="David"/>
        </w:rPr>
      </w:pPr>
      <w:r>
        <w:rPr>
          <w:rFonts w:cs="David" w:hint="cs"/>
          <w:rtl/>
        </w:rPr>
        <w:t>סעיף ב' של העבודה מבוסס על העובדות שבפתיח, אך הוא נפרד לגמרי מסעיף א' ואין קשר בין שני הסעיפים.</w:t>
      </w:r>
    </w:p>
    <w:p w:rsidR="008376AE" w:rsidRPr="008376AE" w:rsidRDefault="00BA3B2F" w:rsidP="001131A8">
      <w:pPr>
        <w:numPr>
          <w:ilvl w:val="0"/>
          <w:numId w:val="1"/>
        </w:numPr>
        <w:tabs>
          <w:tab w:val="num" w:pos="281"/>
        </w:tabs>
        <w:bidi/>
        <w:ind w:left="281" w:hanging="283"/>
        <w:jc w:val="both"/>
        <w:rPr>
          <w:rFonts w:cs="David"/>
          <w:b/>
          <w:bCs/>
          <w:u w:val="single"/>
        </w:rPr>
      </w:pPr>
      <w:r>
        <w:rPr>
          <w:rFonts w:cs="David" w:hint="cs"/>
          <w:rtl/>
        </w:rPr>
        <w:t xml:space="preserve">העבודה מבוססת על </w:t>
      </w:r>
      <w:r w:rsidR="008376AE">
        <w:rPr>
          <w:rFonts w:cs="David" w:hint="cs"/>
          <w:rtl/>
        </w:rPr>
        <w:t xml:space="preserve">חומרי </w:t>
      </w:r>
      <w:r w:rsidR="00AF3CEF">
        <w:rPr>
          <w:rFonts w:cs="David" w:hint="cs"/>
          <w:rtl/>
        </w:rPr>
        <w:t>הלימוד</w:t>
      </w:r>
      <w:r w:rsidR="001131A8">
        <w:rPr>
          <w:rFonts w:cs="David" w:hint="cs"/>
          <w:rtl/>
        </w:rPr>
        <w:t xml:space="preserve"> </w:t>
      </w:r>
      <w:r w:rsidR="008376AE">
        <w:rPr>
          <w:rFonts w:cs="David" w:hint="cs"/>
          <w:rtl/>
        </w:rPr>
        <w:t>המפורטים להלן</w:t>
      </w:r>
      <w:r w:rsidR="005002C8">
        <w:rPr>
          <w:rFonts w:cs="David" w:hint="cs"/>
          <w:rtl/>
        </w:rPr>
        <w:t xml:space="preserve"> (מתוך הסילבוס)</w:t>
      </w:r>
      <w:r w:rsidR="008376AE">
        <w:rPr>
          <w:rFonts w:cs="David" w:hint="cs"/>
          <w:rtl/>
        </w:rPr>
        <w:t>:</w:t>
      </w:r>
    </w:p>
    <w:p w:rsidR="009742BD" w:rsidRDefault="008376AE" w:rsidP="008376AE">
      <w:pPr>
        <w:bidi/>
        <w:ind w:left="281"/>
        <w:jc w:val="both"/>
        <w:rPr>
          <w:rFonts w:cs="David"/>
          <w:rtl/>
        </w:rPr>
      </w:pPr>
      <w:r>
        <w:rPr>
          <w:rFonts w:cs="David" w:hint="cs"/>
          <w:rtl/>
        </w:rPr>
        <w:t>א.</w:t>
      </w:r>
      <w:r w:rsidR="005002C8">
        <w:rPr>
          <w:rFonts w:cs="David" w:hint="cs"/>
          <w:rtl/>
        </w:rPr>
        <w:t xml:space="preserve"> בפרק </w:t>
      </w:r>
      <w:r w:rsidR="001131A8">
        <w:rPr>
          <w:rFonts w:cs="David" w:hint="cs"/>
          <w:rtl/>
        </w:rPr>
        <w:t xml:space="preserve">תרופות בשל הפרת חוזה, תת הפרק </w:t>
      </w:r>
      <w:r w:rsidR="009742BD">
        <w:rPr>
          <w:rFonts w:cs="David" w:hint="cs"/>
          <w:rtl/>
        </w:rPr>
        <w:t>בנושא פיצויים</w:t>
      </w:r>
      <w:r w:rsidR="00B454A3">
        <w:rPr>
          <w:rFonts w:cs="David" w:hint="cs"/>
          <w:rtl/>
        </w:rPr>
        <w:t>.</w:t>
      </w:r>
    </w:p>
    <w:p w:rsidR="009742BD" w:rsidRDefault="008376AE" w:rsidP="005002C8">
      <w:pPr>
        <w:bidi/>
        <w:ind w:left="281"/>
        <w:jc w:val="both"/>
        <w:rPr>
          <w:rFonts w:cs="David"/>
          <w:rtl/>
        </w:rPr>
      </w:pPr>
      <w:r>
        <w:rPr>
          <w:rFonts w:cs="David" w:hint="cs"/>
          <w:rtl/>
        </w:rPr>
        <w:t xml:space="preserve">ב. </w:t>
      </w:r>
      <w:r w:rsidR="009742BD">
        <w:rPr>
          <w:rFonts w:cs="David" w:hint="cs"/>
          <w:rtl/>
        </w:rPr>
        <w:t>חוק החוזים (תרופות בשל הפרת חוזה), פרק ב' סימן ג' (תת הפרק העוסק בפיצויים).</w:t>
      </w:r>
    </w:p>
    <w:p w:rsidR="009742BD" w:rsidRDefault="008376AE" w:rsidP="009742BD">
      <w:pPr>
        <w:bidi/>
        <w:ind w:left="281"/>
        <w:jc w:val="both"/>
        <w:rPr>
          <w:rFonts w:cs="David"/>
          <w:rtl/>
        </w:rPr>
      </w:pPr>
      <w:r>
        <w:rPr>
          <w:rFonts w:cs="David" w:hint="cs"/>
          <w:rtl/>
        </w:rPr>
        <w:t xml:space="preserve">ג. </w:t>
      </w:r>
      <w:r w:rsidR="005002C8">
        <w:rPr>
          <w:rFonts w:cs="David" w:hint="cs"/>
          <w:rtl/>
        </w:rPr>
        <w:t xml:space="preserve"> </w:t>
      </w:r>
      <w:r w:rsidR="009742BD">
        <w:rPr>
          <w:rFonts w:cs="David" w:hint="cs"/>
          <w:rtl/>
        </w:rPr>
        <w:t xml:space="preserve">במסגרת ספרות העזר, ניתן (אולם אין חובה) להיעזר גם בספר החדש: גבריאלה שלו ויהודה אדר, </w:t>
      </w:r>
      <w:r w:rsidR="009742BD" w:rsidRPr="00B454A3">
        <w:rPr>
          <w:rFonts w:cs="David" w:hint="cs"/>
          <w:b/>
          <w:bCs/>
          <w:rtl/>
        </w:rPr>
        <w:t xml:space="preserve">דיני חוזים </w:t>
      </w:r>
      <w:r w:rsidR="009742BD" w:rsidRPr="00B454A3">
        <w:rPr>
          <w:rFonts w:cs="David"/>
          <w:b/>
          <w:bCs/>
          <w:rtl/>
        </w:rPr>
        <w:t>–</w:t>
      </w:r>
      <w:r w:rsidR="009742BD" w:rsidRPr="00B454A3">
        <w:rPr>
          <w:rFonts w:cs="David" w:hint="cs"/>
          <w:b/>
          <w:bCs/>
          <w:rtl/>
        </w:rPr>
        <w:t xml:space="preserve"> התרופות: לקראת קודיפיקציה של המשפט האזרחי</w:t>
      </w:r>
      <w:r w:rsidR="009742BD">
        <w:rPr>
          <w:rFonts w:cs="David" w:hint="cs"/>
          <w:rtl/>
        </w:rPr>
        <w:t xml:space="preserve"> (2009) </w:t>
      </w:r>
      <w:r w:rsidR="005002C8">
        <w:rPr>
          <w:rFonts w:cs="David" w:hint="cs"/>
          <w:rtl/>
        </w:rPr>
        <w:t>בפרק</w:t>
      </w:r>
      <w:r w:rsidR="009742BD">
        <w:rPr>
          <w:rFonts w:cs="David" w:hint="cs"/>
          <w:rtl/>
        </w:rPr>
        <w:t>ים הרלבנטיים.</w:t>
      </w:r>
    </w:p>
    <w:p w:rsidR="008376AE" w:rsidRDefault="008376AE" w:rsidP="008376AE">
      <w:pPr>
        <w:bidi/>
        <w:jc w:val="both"/>
        <w:rPr>
          <w:rFonts w:cs="David"/>
          <w:b/>
          <w:bCs/>
          <w:u w:val="single"/>
          <w:rtl/>
        </w:rPr>
      </w:pPr>
    </w:p>
    <w:p w:rsidR="00641ECB" w:rsidRDefault="008376AE" w:rsidP="008376AE">
      <w:pPr>
        <w:bidi/>
        <w:jc w:val="both"/>
        <w:rPr>
          <w:rFonts w:cs="David"/>
          <w:b/>
          <w:bCs/>
          <w:u w:val="single"/>
          <w:rtl/>
        </w:rPr>
      </w:pPr>
      <w:r>
        <w:rPr>
          <w:rFonts w:cs="David" w:hint="cs"/>
          <w:b/>
          <w:bCs/>
          <w:u w:val="single"/>
          <w:rtl/>
        </w:rPr>
        <w:t xml:space="preserve"> </w:t>
      </w:r>
    </w:p>
    <w:p w:rsidR="00BA3B2F" w:rsidRPr="00D634BB" w:rsidRDefault="00BA3B2F" w:rsidP="00D634BB">
      <w:pPr>
        <w:bidi/>
        <w:ind w:left="-2"/>
        <w:jc w:val="both"/>
        <w:rPr>
          <w:rFonts w:cs="David"/>
          <w:b/>
          <w:bCs/>
          <w:u w:val="single"/>
          <w:rtl/>
        </w:rPr>
      </w:pPr>
      <w:r w:rsidRPr="00D634BB">
        <w:rPr>
          <w:rFonts w:cs="David" w:hint="cs"/>
          <w:b/>
          <w:bCs/>
          <w:u w:val="single"/>
          <w:rtl/>
        </w:rPr>
        <w:t>שאלה</w:t>
      </w:r>
    </w:p>
    <w:p w:rsidR="007B1E7C" w:rsidRDefault="00075FE3" w:rsidP="00B454A3">
      <w:pPr>
        <w:bidi/>
        <w:jc w:val="both"/>
        <w:rPr>
          <w:rFonts w:cs="David"/>
          <w:color w:val="000000"/>
          <w:rtl/>
        </w:rPr>
      </w:pPr>
      <w:r>
        <w:rPr>
          <w:rFonts w:cs="David" w:hint="cs"/>
          <w:color w:val="000000"/>
          <w:rtl/>
        </w:rPr>
        <w:t>בתאריך 1/1/09 נכרת חוזה לפיו התחייב</w:t>
      </w:r>
      <w:r w:rsidR="00F958B9">
        <w:rPr>
          <w:rFonts w:cs="David" w:hint="cs"/>
          <w:color w:val="000000"/>
          <w:rtl/>
        </w:rPr>
        <w:t xml:space="preserve">ה חברת "הברזל בע"מ" </w:t>
      </w:r>
      <w:r>
        <w:rPr>
          <w:rFonts w:cs="David" w:hint="cs"/>
          <w:color w:val="000000"/>
          <w:rtl/>
        </w:rPr>
        <w:t>למכור ל</w:t>
      </w:r>
      <w:r w:rsidR="00F958B9">
        <w:rPr>
          <w:rFonts w:cs="David" w:hint="cs"/>
          <w:color w:val="000000"/>
          <w:rtl/>
        </w:rPr>
        <w:t xml:space="preserve">חברת "הבונה בע"מ" ברזל המיועד לבניה של בית מגורים שהתעתדה חברת הבונה לבנות בגבעת-שמואל. מחיר הברזל בחוזה </w:t>
      </w:r>
      <w:r w:rsidR="00B454A3">
        <w:rPr>
          <w:rFonts w:cs="David" w:hint="cs"/>
          <w:color w:val="000000"/>
          <w:rtl/>
        </w:rPr>
        <w:t xml:space="preserve">נקבע ל- </w:t>
      </w:r>
      <w:r w:rsidR="007B1E7C">
        <w:rPr>
          <w:rFonts w:cs="David" w:hint="cs"/>
          <w:color w:val="000000"/>
          <w:rtl/>
        </w:rPr>
        <w:t>25</w:t>
      </w:r>
      <w:r>
        <w:rPr>
          <w:rFonts w:cs="David" w:hint="cs"/>
          <w:color w:val="000000"/>
          <w:rtl/>
        </w:rPr>
        <w:t>0,000 ש"ח. מועד מסירת ה</w:t>
      </w:r>
      <w:r w:rsidR="00F958B9">
        <w:rPr>
          <w:rFonts w:cs="David" w:hint="cs"/>
          <w:color w:val="000000"/>
          <w:rtl/>
        </w:rPr>
        <w:t xml:space="preserve">ברזל </w:t>
      </w:r>
      <w:r>
        <w:rPr>
          <w:rFonts w:cs="David" w:hint="cs"/>
          <w:color w:val="000000"/>
          <w:rtl/>
        </w:rPr>
        <w:t>נקבע לתאריך 1/6/</w:t>
      </w:r>
      <w:r w:rsidR="007B1E7C">
        <w:rPr>
          <w:rFonts w:cs="David" w:hint="cs"/>
          <w:color w:val="000000"/>
          <w:rtl/>
        </w:rPr>
        <w:t>09</w:t>
      </w:r>
      <w:r w:rsidR="00F958B9">
        <w:rPr>
          <w:rFonts w:cs="David" w:hint="cs"/>
          <w:color w:val="000000"/>
          <w:rtl/>
        </w:rPr>
        <w:t xml:space="preserve"> (מועד תחילת הבניה)</w:t>
      </w:r>
      <w:r>
        <w:rPr>
          <w:rFonts w:cs="David" w:hint="cs"/>
          <w:color w:val="000000"/>
          <w:rtl/>
        </w:rPr>
        <w:t>.</w:t>
      </w:r>
      <w:r w:rsidR="007B1E7C">
        <w:rPr>
          <w:rFonts w:cs="David" w:hint="cs"/>
          <w:color w:val="000000"/>
          <w:rtl/>
        </w:rPr>
        <w:t xml:space="preserve"> במועד כריתת החוזה שיל</w:t>
      </w:r>
      <w:r w:rsidR="00F958B9">
        <w:rPr>
          <w:rFonts w:cs="David" w:hint="cs"/>
          <w:color w:val="000000"/>
          <w:rtl/>
        </w:rPr>
        <w:t xml:space="preserve">מה חברת הבונה </w:t>
      </w:r>
      <w:r w:rsidR="007B1E7C">
        <w:rPr>
          <w:rFonts w:cs="David" w:hint="cs"/>
          <w:color w:val="000000"/>
          <w:rtl/>
        </w:rPr>
        <w:t xml:space="preserve">מקדמה בסך </w:t>
      </w:r>
      <w:r w:rsidR="00F958B9">
        <w:rPr>
          <w:rFonts w:cs="David" w:hint="cs"/>
          <w:color w:val="000000"/>
          <w:rtl/>
        </w:rPr>
        <w:t>3</w:t>
      </w:r>
      <w:r w:rsidR="007B1E7C">
        <w:rPr>
          <w:rFonts w:cs="David" w:hint="cs"/>
          <w:color w:val="000000"/>
          <w:rtl/>
        </w:rPr>
        <w:t>,000 ש"ח ונקבע כי את יתרת התמורה עלי</w:t>
      </w:r>
      <w:r w:rsidR="00F958B9">
        <w:rPr>
          <w:rFonts w:cs="David" w:hint="cs"/>
          <w:color w:val="000000"/>
          <w:rtl/>
        </w:rPr>
        <w:t>ה</w:t>
      </w:r>
      <w:r w:rsidR="007B1E7C">
        <w:rPr>
          <w:rFonts w:cs="David" w:hint="cs"/>
          <w:color w:val="000000"/>
          <w:rtl/>
        </w:rPr>
        <w:t xml:space="preserve"> לשלם במועד מסירת ה</w:t>
      </w:r>
      <w:r w:rsidR="00F958B9">
        <w:rPr>
          <w:rFonts w:cs="David" w:hint="cs"/>
          <w:color w:val="000000"/>
          <w:rtl/>
        </w:rPr>
        <w:t>ברזל</w:t>
      </w:r>
      <w:r w:rsidR="007B1E7C">
        <w:rPr>
          <w:rFonts w:cs="David" w:hint="cs"/>
          <w:color w:val="000000"/>
          <w:rtl/>
        </w:rPr>
        <w:t xml:space="preserve">. </w:t>
      </w:r>
      <w:r>
        <w:rPr>
          <w:rFonts w:cs="David" w:hint="cs"/>
          <w:color w:val="000000"/>
          <w:rtl/>
        </w:rPr>
        <w:t xml:space="preserve">בחוזה נקבע כי צד שיפר את החוזה ישלם לצד האחר פיצויים מוסכמים בסכום של </w:t>
      </w:r>
      <w:r w:rsidR="00693DCD">
        <w:rPr>
          <w:rFonts w:cs="David" w:hint="cs"/>
          <w:color w:val="000000"/>
          <w:rtl/>
        </w:rPr>
        <w:t>75</w:t>
      </w:r>
      <w:r w:rsidR="00F71EBF">
        <w:rPr>
          <w:rFonts w:cs="David" w:hint="cs"/>
          <w:color w:val="000000"/>
          <w:rtl/>
        </w:rPr>
        <w:t>,000 ₪</w:t>
      </w:r>
    </w:p>
    <w:p w:rsidR="00F71EBF" w:rsidRDefault="00F71EBF" w:rsidP="00F71EBF">
      <w:pPr>
        <w:bidi/>
        <w:jc w:val="both"/>
        <w:rPr>
          <w:rFonts w:cs="David"/>
          <w:color w:val="000000"/>
          <w:rtl/>
        </w:rPr>
      </w:pPr>
    </w:p>
    <w:p w:rsidR="00A634D1" w:rsidRDefault="00A634D1" w:rsidP="00A634D1">
      <w:pPr>
        <w:bidi/>
        <w:jc w:val="both"/>
        <w:rPr>
          <w:rFonts w:cs="David"/>
          <w:color w:val="000000"/>
          <w:rtl/>
        </w:rPr>
      </w:pPr>
      <w:r>
        <w:rPr>
          <w:rFonts w:cs="David" w:hint="cs"/>
          <w:color w:val="000000"/>
          <w:rtl/>
        </w:rPr>
        <w:t xml:space="preserve">סעיף 10: </w:t>
      </w:r>
    </w:p>
    <w:p w:rsidR="007B1E7C" w:rsidRDefault="007B1E7C" w:rsidP="007B1E7C">
      <w:pPr>
        <w:bidi/>
        <w:jc w:val="both"/>
        <w:rPr>
          <w:rFonts w:cs="David"/>
          <w:color w:val="000000"/>
          <w:rtl/>
        </w:rPr>
      </w:pPr>
    </w:p>
    <w:p w:rsidR="00693DCD" w:rsidRDefault="007B1E7C" w:rsidP="00B454A3">
      <w:pPr>
        <w:numPr>
          <w:ilvl w:val="0"/>
          <w:numId w:val="6"/>
        </w:numPr>
        <w:bidi/>
        <w:jc w:val="both"/>
        <w:rPr>
          <w:rFonts w:cs="David"/>
          <w:color w:val="000000"/>
        </w:rPr>
      </w:pPr>
      <w:r>
        <w:rPr>
          <w:rFonts w:cs="David" w:hint="cs"/>
          <w:color w:val="000000"/>
          <w:rtl/>
        </w:rPr>
        <w:t>הניחו כי בעקבות מ</w:t>
      </w:r>
      <w:r w:rsidR="00F958B9">
        <w:rPr>
          <w:rFonts w:cs="David" w:hint="cs"/>
          <w:color w:val="000000"/>
          <w:rtl/>
        </w:rPr>
        <w:t xml:space="preserve">חסור </w:t>
      </w:r>
      <w:r>
        <w:rPr>
          <w:rFonts w:cs="David" w:hint="cs"/>
          <w:color w:val="000000"/>
          <w:rtl/>
        </w:rPr>
        <w:t xml:space="preserve">עולמי </w:t>
      </w:r>
      <w:r w:rsidR="00F958B9">
        <w:rPr>
          <w:rFonts w:cs="David" w:hint="cs"/>
          <w:color w:val="000000"/>
          <w:rtl/>
        </w:rPr>
        <w:t xml:space="preserve">פתאומי ובלתי צפוי בברזל, </w:t>
      </w:r>
      <w:r>
        <w:rPr>
          <w:rFonts w:cs="David" w:hint="cs"/>
          <w:color w:val="000000"/>
          <w:rtl/>
        </w:rPr>
        <w:t>שה</w:t>
      </w:r>
      <w:r w:rsidR="00F958B9">
        <w:rPr>
          <w:rFonts w:cs="David" w:hint="cs"/>
          <w:color w:val="000000"/>
          <w:rtl/>
        </w:rPr>
        <w:t xml:space="preserve">חל </w:t>
      </w:r>
      <w:r>
        <w:rPr>
          <w:rFonts w:cs="David" w:hint="cs"/>
          <w:color w:val="000000"/>
          <w:rtl/>
        </w:rPr>
        <w:t>בחודש מרץ 2009, זינק מחיר ה</w:t>
      </w:r>
      <w:r w:rsidR="00F958B9">
        <w:rPr>
          <w:rFonts w:cs="David" w:hint="cs"/>
          <w:color w:val="000000"/>
          <w:rtl/>
        </w:rPr>
        <w:t>ברזל</w:t>
      </w:r>
      <w:r w:rsidR="00693DCD">
        <w:rPr>
          <w:rFonts w:cs="David" w:hint="cs"/>
          <w:color w:val="000000"/>
          <w:rtl/>
        </w:rPr>
        <w:t xml:space="preserve"> באופן חריג ביותר</w:t>
      </w:r>
      <w:r>
        <w:rPr>
          <w:rFonts w:cs="David" w:hint="cs"/>
          <w:color w:val="000000"/>
          <w:rtl/>
        </w:rPr>
        <w:t xml:space="preserve">. בתאריך 1/6/09 עמד שווי </w:t>
      </w:r>
      <w:r w:rsidR="00F958B9">
        <w:rPr>
          <w:rFonts w:cs="David" w:hint="cs"/>
          <w:color w:val="000000"/>
          <w:rtl/>
        </w:rPr>
        <w:t xml:space="preserve">הברזל שהזמינה חברת הבונה </w:t>
      </w:r>
      <w:r>
        <w:rPr>
          <w:rFonts w:cs="David" w:hint="cs"/>
          <w:color w:val="000000"/>
          <w:rtl/>
        </w:rPr>
        <w:t xml:space="preserve">על 310,000 ש"ח. </w:t>
      </w:r>
      <w:r w:rsidR="00F958B9">
        <w:rPr>
          <w:rFonts w:cs="David" w:hint="cs"/>
          <w:color w:val="000000"/>
          <w:rtl/>
        </w:rPr>
        <w:t xml:space="preserve">חברת הברזל </w:t>
      </w:r>
      <w:r>
        <w:rPr>
          <w:rFonts w:cs="David" w:hint="cs"/>
          <w:color w:val="000000"/>
          <w:rtl/>
        </w:rPr>
        <w:t>ס</w:t>
      </w:r>
      <w:r w:rsidR="00F958B9">
        <w:rPr>
          <w:rFonts w:cs="David" w:hint="cs"/>
          <w:color w:val="000000"/>
          <w:rtl/>
        </w:rPr>
        <w:t>י</w:t>
      </w:r>
      <w:r>
        <w:rPr>
          <w:rFonts w:cs="David" w:hint="cs"/>
          <w:color w:val="000000"/>
          <w:rtl/>
        </w:rPr>
        <w:t>רב</w:t>
      </w:r>
      <w:r w:rsidR="00F958B9">
        <w:rPr>
          <w:rFonts w:cs="David" w:hint="cs"/>
          <w:color w:val="000000"/>
          <w:rtl/>
        </w:rPr>
        <w:t>ה</w:t>
      </w:r>
      <w:r>
        <w:rPr>
          <w:rFonts w:cs="David" w:hint="cs"/>
          <w:color w:val="000000"/>
          <w:rtl/>
        </w:rPr>
        <w:t xml:space="preserve"> לקיים את החוזה על פי המחיר המקורי ודרש</w:t>
      </w:r>
      <w:r w:rsidR="00F958B9">
        <w:rPr>
          <w:rFonts w:cs="David" w:hint="cs"/>
          <w:color w:val="000000"/>
          <w:rtl/>
        </w:rPr>
        <w:t>ה</w:t>
      </w:r>
      <w:r>
        <w:rPr>
          <w:rFonts w:cs="David" w:hint="cs"/>
          <w:color w:val="000000"/>
          <w:rtl/>
        </w:rPr>
        <w:t xml:space="preserve"> כי </w:t>
      </w:r>
      <w:r w:rsidR="00F958B9">
        <w:rPr>
          <w:rFonts w:cs="David" w:hint="cs"/>
          <w:color w:val="000000"/>
          <w:rtl/>
        </w:rPr>
        <w:t>חברת הבונה ת</w:t>
      </w:r>
      <w:r>
        <w:rPr>
          <w:rFonts w:cs="David" w:hint="cs"/>
          <w:color w:val="000000"/>
          <w:rtl/>
        </w:rPr>
        <w:t>שלם את השווי הנוכחי של ה</w:t>
      </w:r>
      <w:r w:rsidR="00F958B9">
        <w:rPr>
          <w:rFonts w:cs="David" w:hint="cs"/>
          <w:color w:val="000000"/>
          <w:rtl/>
        </w:rPr>
        <w:t>ברזל</w:t>
      </w:r>
      <w:r w:rsidR="00B454A3">
        <w:rPr>
          <w:rFonts w:cs="David" w:hint="cs"/>
          <w:color w:val="000000"/>
          <w:rtl/>
        </w:rPr>
        <w:t xml:space="preserve"> (היא הסכימה לכך שרק החלק היחסי בהזמנה, שבגינו שולמה מקדמה, יימכר על פי המחיר שנקבע בחוזה)</w:t>
      </w:r>
      <w:r>
        <w:rPr>
          <w:rFonts w:cs="David" w:hint="cs"/>
          <w:color w:val="000000"/>
          <w:rtl/>
        </w:rPr>
        <w:t xml:space="preserve">. </w:t>
      </w:r>
      <w:r w:rsidR="00F958B9">
        <w:rPr>
          <w:rFonts w:cs="David" w:hint="cs"/>
          <w:color w:val="000000"/>
          <w:rtl/>
        </w:rPr>
        <w:t xml:space="preserve">חברת הבונה </w:t>
      </w:r>
      <w:r>
        <w:rPr>
          <w:rFonts w:cs="David" w:hint="cs"/>
          <w:color w:val="000000"/>
          <w:rtl/>
        </w:rPr>
        <w:t>סרב</w:t>
      </w:r>
      <w:r w:rsidR="00F958B9">
        <w:rPr>
          <w:rFonts w:cs="David" w:hint="cs"/>
          <w:color w:val="000000"/>
          <w:rtl/>
        </w:rPr>
        <w:t>ה</w:t>
      </w:r>
      <w:r>
        <w:rPr>
          <w:rFonts w:cs="David" w:hint="cs"/>
          <w:color w:val="000000"/>
          <w:rtl/>
        </w:rPr>
        <w:t xml:space="preserve"> בכל תוקף</w:t>
      </w:r>
      <w:r w:rsidR="00D32FDC">
        <w:rPr>
          <w:rFonts w:cs="David" w:hint="cs"/>
          <w:color w:val="000000"/>
          <w:rtl/>
        </w:rPr>
        <w:t xml:space="preserve"> ו</w:t>
      </w:r>
      <w:r w:rsidR="00C07070">
        <w:rPr>
          <w:rFonts w:cs="David" w:hint="cs"/>
          <w:color w:val="000000"/>
          <w:rtl/>
        </w:rPr>
        <w:t>הודיע</w:t>
      </w:r>
      <w:r w:rsidR="00F958B9">
        <w:rPr>
          <w:rFonts w:cs="David" w:hint="cs"/>
          <w:color w:val="000000"/>
          <w:rtl/>
        </w:rPr>
        <w:t>ה לחברת הב</w:t>
      </w:r>
      <w:r w:rsidR="00693DCD">
        <w:rPr>
          <w:rFonts w:cs="David" w:hint="cs"/>
          <w:color w:val="000000"/>
          <w:rtl/>
        </w:rPr>
        <w:t>רזל</w:t>
      </w:r>
      <w:r w:rsidR="00F958B9">
        <w:rPr>
          <w:rFonts w:cs="David" w:hint="cs"/>
          <w:color w:val="000000"/>
          <w:rtl/>
        </w:rPr>
        <w:t xml:space="preserve"> </w:t>
      </w:r>
      <w:r w:rsidR="00C07070">
        <w:rPr>
          <w:rFonts w:cs="David" w:hint="cs"/>
          <w:color w:val="000000"/>
          <w:rtl/>
        </w:rPr>
        <w:t>כי ה</w:t>
      </w:r>
      <w:r w:rsidR="00F958B9">
        <w:rPr>
          <w:rFonts w:cs="David" w:hint="cs"/>
          <w:color w:val="000000"/>
          <w:rtl/>
        </w:rPr>
        <w:t>י</w:t>
      </w:r>
      <w:r w:rsidR="00C07070">
        <w:rPr>
          <w:rFonts w:cs="David" w:hint="cs"/>
          <w:color w:val="000000"/>
          <w:rtl/>
        </w:rPr>
        <w:t>א נות</w:t>
      </w:r>
      <w:r w:rsidR="00F958B9">
        <w:rPr>
          <w:rFonts w:cs="David" w:hint="cs"/>
          <w:color w:val="000000"/>
          <w:rtl/>
        </w:rPr>
        <w:t>נת</w:t>
      </w:r>
      <w:r w:rsidR="00C07070">
        <w:rPr>
          <w:rFonts w:cs="David" w:hint="cs"/>
          <w:color w:val="000000"/>
          <w:rtl/>
        </w:rPr>
        <w:t xml:space="preserve"> ל</w:t>
      </w:r>
      <w:r w:rsidR="00F958B9">
        <w:rPr>
          <w:rFonts w:cs="David" w:hint="cs"/>
          <w:color w:val="000000"/>
          <w:rtl/>
        </w:rPr>
        <w:t>ה</w:t>
      </w:r>
      <w:r w:rsidR="00C07070">
        <w:rPr>
          <w:rFonts w:cs="David" w:hint="cs"/>
          <w:color w:val="000000"/>
          <w:rtl/>
        </w:rPr>
        <w:t xml:space="preserve"> הזדמנות אחרונה נוספת, למשך שבוע ימים, לקיים את החוזה. לאחר ש</w:t>
      </w:r>
      <w:r w:rsidR="00F958B9">
        <w:rPr>
          <w:rFonts w:cs="David" w:hint="cs"/>
          <w:color w:val="000000"/>
          <w:rtl/>
        </w:rPr>
        <w:t>חברת ה</w:t>
      </w:r>
      <w:r w:rsidR="00693DCD">
        <w:rPr>
          <w:rFonts w:cs="David" w:hint="cs"/>
          <w:color w:val="000000"/>
          <w:rtl/>
        </w:rPr>
        <w:t>ב</w:t>
      </w:r>
      <w:r w:rsidR="00F958B9">
        <w:rPr>
          <w:rFonts w:cs="David" w:hint="cs"/>
          <w:color w:val="000000"/>
          <w:rtl/>
        </w:rPr>
        <w:t xml:space="preserve">רזל </w:t>
      </w:r>
      <w:r w:rsidR="00C07070">
        <w:rPr>
          <w:rFonts w:cs="David" w:hint="cs"/>
          <w:color w:val="000000"/>
          <w:rtl/>
        </w:rPr>
        <w:t>לא חזר</w:t>
      </w:r>
      <w:r w:rsidR="00F958B9">
        <w:rPr>
          <w:rFonts w:cs="David" w:hint="cs"/>
          <w:color w:val="000000"/>
          <w:rtl/>
        </w:rPr>
        <w:t>ה</w:t>
      </w:r>
      <w:r w:rsidR="00C07070">
        <w:rPr>
          <w:rFonts w:cs="David" w:hint="cs"/>
          <w:color w:val="000000"/>
          <w:rtl/>
        </w:rPr>
        <w:t xml:space="preserve"> ב</w:t>
      </w:r>
      <w:r w:rsidR="00F958B9">
        <w:rPr>
          <w:rFonts w:cs="David" w:hint="cs"/>
          <w:color w:val="000000"/>
          <w:rtl/>
        </w:rPr>
        <w:t>ה</w:t>
      </w:r>
      <w:r w:rsidR="00C07070">
        <w:rPr>
          <w:rFonts w:cs="David" w:hint="cs"/>
          <w:color w:val="000000"/>
          <w:rtl/>
        </w:rPr>
        <w:t xml:space="preserve"> מסירוב</w:t>
      </w:r>
      <w:r w:rsidR="00F958B9">
        <w:rPr>
          <w:rFonts w:cs="David" w:hint="cs"/>
          <w:color w:val="000000"/>
          <w:rtl/>
        </w:rPr>
        <w:t>ה</w:t>
      </w:r>
      <w:r w:rsidR="00C07070">
        <w:rPr>
          <w:rFonts w:cs="David" w:hint="cs"/>
          <w:color w:val="000000"/>
          <w:rtl/>
        </w:rPr>
        <w:t xml:space="preserve">, הודיע </w:t>
      </w:r>
      <w:r w:rsidR="00F958B9">
        <w:rPr>
          <w:rFonts w:cs="David" w:hint="cs"/>
          <w:color w:val="000000"/>
          <w:rtl/>
        </w:rPr>
        <w:t xml:space="preserve">חברת הבונה </w:t>
      </w:r>
      <w:r w:rsidR="00D32FDC">
        <w:rPr>
          <w:rFonts w:cs="David" w:hint="cs"/>
          <w:color w:val="000000"/>
          <w:rtl/>
        </w:rPr>
        <w:t>כי ה</w:t>
      </w:r>
      <w:r w:rsidR="00F958B9">
        <w:rPr>
          <w:rFonts w:cs="David" w:hint="cs"/>
          <w:color w:val="000000"/>
          <w:rtl/>
        </w:rPr>
        <w:t>י</w:t>
      </w:r>
      <w:r w:rsidR="00D32FDC">
        <w:rPr>
          <w:rFonts w:cs="David" w:hint="cs"/>
          <w:color w:val="000000"/>
          <w:rtl/>
        </w:rPr>
        <w:t xml:space="preserve">א </w:t>
      </w:r>
      <w:r w:rsidR="00D32FDC" w:rsidRPr="00CF0300">
        <w:rPr>
          <w:rFonts w:cs="David" w:hint="cs"/>
          <w:color w:val="000000"/>
          <w:highlight w:val="yellow"/>
          <w:rtl/>
        </w:rPr>
        <w:t>מבטל</w:t>
      </w:r>
      <w:r w:rsidR="00F958B9" w:rsidRPr="00CF0300">
        <w:rPr>
          <w:rFonts w:cs="David" w:hint="cs"/>
          <w:color w:val="000000"/>
          <w:highlight w:val="yellow"/>
          <w:rtl/>
        </w:rPr>
        <w:t>ת</w:t>
      </w:r>
      <w:r w:rsidR="00D32FDC">
        <w:rPr>
          <w:rFonts w:cs="David" w:hint="cs"/>
          <w:color w:val="000000"/>
          <w:rtl/>
        </w:rPr>
        <w:t xml:space="preserve"> את החוזה בשל הפרתו. שווי ה</w:t>
      </w:r>
      <w:r w:rsidR="00F958B9">
        <w:rPr>
          <w:rFonts w:cs="David" w:hint="cs"/>
          <w:color w:val="000000"/>
          <w:rtl/>
        </w:rPr>
        <w:t xml:space="preserve">ברזל </w:t>
      </w:r>
      <w:r w:rsidR="00D32FDC">
        <w:rPr>
          <w:rFonts w:cs="David" w:hint="cs"/>
          <w:color w:val="000000"/>
          <w:rtl/>
        </w:rPr>
        <w:t xml:space="preserve">במועד הביטול עמד כבר על 320,000 ש"ח. </w:t>
      </w:r>
      <w:r w:rsidR="0012300A">
        <w:rPr>
          <w:rFonts w:cs="David" w:hint="cs"/>
          <w:color w:val="000000"/>
          <w:rtl/>
        </w:rPr>
        <w:t xml:space="preserve">בעקבות ההודעה השיבה חברת הברזל לחברת הבונה את סכום המקדמה (בצירוף ריבית והצמדה). </w:t>
      </w:r>
      <w:r w:rsidR="00693DCD">
        <w:rPr>
          <w:rFonts w:cs="David" w:hint="cs"/>
          <w:color w:val="000000"/>
          <w:rtl/>
        </w:rPr>
        <w:t>בשל עיכוב שחל במתן היתר הבניה, נדחה מועד התחלת הבניה ל- 1/10/09.</w:t>
      </w:r>
      <w:r w:rsidR="0012300A">
        <w:rPr>
          <w:rFonts w:cs="David" w:hint="cs"/>
          <w:color w:val="000000"/>
          <w:rtl/>
        </w:rPr>
        <w:t xml:space="preserve"> </w:t>
      </w:r>
      <w:r w:rsidR="00693DCD">
        <w:rPr>
          <w:rFonts w:cs="David" w:hint="cs"/>
          <w:color w:val="000000"/>
          <w:rtl/>
        </w:rPr>
        <w:t xml:space="preserve">באותו מועד </w:t>
      </w:r>
      <w:r w:rsidR="0012300A">
        <w:rPr>
          <w:rFonts w:cs="David" w:hint="cs"/>
          <w:color w:val="000000"/>
          <w:rtl/>
        </w:rPr>
        <w:t xml:space="preserve">(1/10/09) </w:t>
      </w:r>
      <w:r w:rsidR="00693DCD">
        <w:rPr>
          <w:rFonts w:cs="David" w:hint="cs"/>
          <w:color w:val="000000"/>
          <w:rtl/>
        </w:rPr>
        <w:t>רכשה חברת הבונה את הברזל</w:t>
      </w:r>
      <w:r w:rsidR="00B454A3">
        <w:rPr>
          <w:rFonts w:cs="David" w:hint="cs"/>
          <w:color w:val="000000"/>
          <w:rtl/>
        </w:rPr>
        <w:t xml:space="preserve"> שהיה דרוש לה </w:t>
      </w:r>
      <w:r w:rsidR="00693DCD">
        <w:rPr>
          <w:rFonts w:cs="David" w:hint="cs"/>
          <w:color w:val="000000"/>
          <w:rtl/>
        </w:rPr>
        <w:t>מספק אחר. מחיר הברזל במועד הרכישה הגיע כבר ל- 350,000 ש"ח</w:t>
      </w:r>
      <w:r w:rsidR="0012300A">
        <w:rPr>
          <w:rFonts w:cs="David" w:hint="cs"/>
          <w:color w:val="000000"/>
          <w:rtl/>
        </w:rPr>
        <w:t xml:space="preserve"> (וזה הסכום ש</w:t>
      </w:r>
      <w:r w:rsidR="00B454A3">
        <w:rPr>
          <w:rFonts w:cs="David" w:hint="cs"/>
          <w:color w:val="000000"/>
          <w:rtl/>
        </w:rPr>
        <w:t xml:space="preserve">אכן </w:t>
      </w:r>
      <w:r w:rsidR="0012300A">
        <w:rPr>
          <w:rFonts w:cs="David" w:hint="cs"/>
          <w:color w:val="000000"/>
          <w:rtl/>
        </w:rPr>
        <w:t>שילמה)</w:t>
      </w:r>
      <w:r w:rsidR="00693DCD">
        <w:rPr>
          <w:rFonts w:cs="David" w:hint="cs"/>
          <w:color w:val="000000"/>
          <w:rtl/>
        </w:rPr>
        <w:t>. כעת מעוניינת חברת הבונה לתבוע מחברת הברזל פיצויים בשל הפרת החוזה והיא פונה על מנת לקבל את חוות דעתכם</w:t>
      </w:r>
      <w:r w:rsidR="00B454A3">
        <w:rPr>
          <w:rFonts w:cs="David" w:hint="cs"/>
          <w:color w:val="000000"/>
          <w:rtl/>
        </w:rPr>
        <w:t>. היא מבקשת לבר</w:t>
      </w:r>
      <w:r w:rsidR="00A3735B">
        <w:rPr>
          <w:rFonts w:cs="David" w:hint="cs"/>
          <w:color w:val="000000"/>
          <w:rtl/>
        </w:rPr>
        <w:t>ר</w:t>
      </w:r>
      <w:r w:rsidR="00B454A3">
        <w:rPr>
          <w:rFonts w:cs="David" w:hint="cs"/>
          <w:color w:val="000000"/>
          <w:rtl/>
        </w:rPr>
        <w:t xml:space="preserve">, בין היתר, </w:t>
      </w:r>
      <w:r w:rsidR="00693DCD">
        <w:rPr>
          <w:rFonts w:cs="David" w:hint="cs"/>
          <w:color w:val="000000"/>
          <w:rtl/>
        </w:rPr>
        <w:t>מה הן האפשרויות העומדות בפניה לענין תביעת הפיצויים ו</w:t>
      </w:r>
      <w:r w:rsidR="00F958B9">
        <w:rPr>
          <w:rFonts w:cs="David" w:hint="cs"/>
          <w:color w:val="000000"/>
          <w:rtl/>
        </w:rPr>
        <w:t xml:space="preserve">אילו סוגי פיצויים </w:t>
      </w:r>
      <w:r w:rsidR="00693DCD">
        <w:rPr>
          <w:rFonts w:cs="David" w:hint="cs"/>
          <w:color w:val="000000"/>
          <w:rtl/>
        </w:rPr>
        <w:t>ת</w:t>
      </w:r>
      <w:r w:rsidR="00F958B9">
        <w:rPr>
          <w:rFonts w:cs="David" w:hint="cs"/>
          <w:color w:val="000000"/>
          <w:rtl/>
        </w:rPr>
        <w:t xml:space="preserve">וכל לתבוע? מה </w:t>
      </w:r>
      <w:r w:rsidR="00693DCD">
        <w:rPr>
          <w:rFonts w:cs="David" w:hint="cs"/>
          <w:color w:val="000000"/>
          <w:rtl/>
        </w:rPr>
        <w:t xml:space="preserve">יהיה </w:t>
      </w:r>
      <w:r w:rsidR="00F958B9">
        <w:rPr>
          <w:rFonts w:cs="David" w:hint="cs"/>
          <w:color w:val="000000"/>
          <w:rtl/>
        </w:rPr>
        <w:t xml:space="preserve">היקפם? </w:t>
      </w:r>
      <w:r w:rsidR="00B454A3">
        <w:rPr>
          <w:rFonts w:cs="David" w:hint="cs"/>
          <w:color w:val="000000"/>
          <w:rtl/>
        </w:rPr>
        <w:t xml:space="preserve">האם תוכל לצרף סוגי פיצויים שונים? </w:t>
      </w:r>
      <w:r w:rsidR="00F958B9">
        <w:rPr>
          <w:rFonts w:cs="David" w:hint="cs"/>
          <w:color w:val="000000"/>
          <w:rtl/>
        </w:rPr>
        <w:t>מה</w:t>
      </w:r>
      <w:r w:rsidR="00693DCD">
        <w:rPr>
          <w:rFonts w:cs="David" w:hint="cs"/>
          <w:color w:val="000000"/>
          <w:rtl/>
        </w:rPr>
        <w:t>ו</w:t>
      </w:r>
      <w:r w:rsidR="00F958B9">
        <w:rPr>
          <w:rFonts w:cs="David" w:hint="cs"/>
          <w:color w:val="000000"/>
          <w:rtl/>
        </w:rPr>
        <w:t xml:space="preserve"> היקף הפיצויים </w:t>
      </w:r>
      <w:r w:rsidR="00693DCD">
        <w:rPr>
          <w:rFonts w:cs="David" w:hint="cs"/>
          <w:color w:val="000000"/>
          <w:rtl/>
        </w:rPr>
        <w:t>המירבי שתוכל לקבל</w:t>
      </w:r>
      <w:r w:rsidR="00F958B9">
        <w:rPr>
          <w:rFonts w:cs="David" w:hint="cs"/>
          <w:color w:val="000000"/>
          <w:rtl/>
        </w:rPr>
        <w:t>?</w:t>
      </w:r>
      <w:r w:rsidR="00693DCD">
        <w:rPr>
          <w:rFonts w:cs="David" w:hint="cs"/>
          <w:color w:val="000000"/>
          <w:rtl/>
        </w:rPr>
        <w:t xml:space="preserve"> (דונו בכל הטענות האפשריות בענין זה, לרבות טענות שעשויה להעלות חברת הברזל במענה לתביעת הפיצויים).</w:t>
      </w:r>
    </w:p>
    <w:p w:rsidR="0012300A" w:rsidRDefault="0012300A" w:rsidP="0012300A">
      <w:pPr>
        <w:bidi/>
        <w:jc w:val="both"/>
        <w:rPr>
          <w:rFonts w:cs="David"/>
          <w:color w:val="000000"/>
        </w:rPr>
      </w:pPr>
    </w:p>
    <w:p w:rsidR="009742BD" w:rsidRDefault="0012300A" w:rsidP="00B454A3">
      <w:pPr>
        <w:numPr>
          <w:ilvl w:val="0"/>
          <w:numId w:val="6"/>
        </w:numPr>
        <w:bidi/>
        <w:jc w:val="both"/>
        <w:rPr>
          <w:rFonts w:cs="David"/>
          <w:color w:val="000000"/>
        </w:rPr>
      </w:pPr>
      <w:r>
        <w:rPr>
          <w:rFonts w:cs="David" w:hint="cs"/>
          <w:color w:val="000000"/>
          <w:rtl/>
        </w:rPr>
        <w:lastRenderedPageBreak/>
        <w:t>הניחו כי בתאריך 1/6/09 הודיעה חברת הברזל כי בשל קשיים שאליהם נקלעה איננה יכולה לקיים את התחייבותה לספק את הברזל. הניחו כי בין מועד כריתת החוזה למועד ההפרה חלה ירידה תלולה במחירי הברזל והשווי הנוכחי של הברזל שהוזמן עומד על 200,000 ש"ח בלבד</w:t>
      </w:r>
      <w:r w:rsidR="00B454A3">
        <w:rPr>
          <w:rFonts w:cs="David" w:hint="cs"/>
          <w:color w:val="000000"/>
          <w:rtl/>
        </w:rPr>
        <w:t xml:space="preserve">. </w:t>
      </w:r>
      <w:r w:rsidR="004D08FC">
        <w:rPr>
          <w:rFonts w:cs="David" w:hint="cs"/>
          <w:color w:val="000000"/>
          <w:rtl/>
        </w:rPr>
        <w:t>חברת הבונה</w:t>
      </w:r>
      <w:r w:rsidR="009742BD">
        <w:rPr>
          <w:rFonts w:cs="David" w:hint="cs"/>
          <w:color w:val="000000"/>
          <w:rtl/>
        </w:rPr>
        <w:t>, בתגובה להודעה, הודיעה על ביטול החוזה ורכשה ברזל מספק אחר בסכום</w:t>
      </w:r>
      <w:r w:rsidR="00A3735B">
        <w:rPr>
          <w:rFonts w:cs="David" w:hint="cs"/>
          <w:color w:val="000000"/>
          <w:rtl/>
        </w:rPr>
        <w:t xml:space="preserve"> </w:t>
      </w:r>
      <w:r w:rsidR="009742BD">
        <w:rPr>
          <w:rFonts w:cs="David" w:hint="cs"/>
          <w:color w:val="000000"/>
          <w:rtl/>
        </w:rPr>
        <w:t>של 200,000 ש"ח.</w:t>
      </w:r>
      <w:r w:rsidR="004D08FC">
        <w:rPr>
          <w:rFonts w:cs="David" w:hint="cs"/>
          <w:color w:val="000000"/>
          <w:rtl/>
        </w:rPr>
        <w:t xml:space="preserve"> </w:t>
      </w:r>
      <w:r w:rsidR="00B454A3">
        <w:rPr>
          <w:rFonts w:cs="David" w:hint="cs"/>
          <w:color w:val="000000"/>
          <w:rtl/>
        </w:rPr>
        <w:t>חברת הברזל השיבה לה את המקדמה (בצירוף הצמדה וריבית).</w:t>
      </w:r>
      <w:r>
        <w:rPr>
          <w:rFonts w:cs="David" w:hint="cs"/>
          <w:color w:val="000000"/>
          <w:rtl/>
        </w:rPr>
        <w:t xml:space="preserve"> </w:t>
      </w:r>
      <w:r w:rsidR="009742BD">
        <w:rPr>
          <w:rFonts w:cs="David" w:hint="cs"/>
          <w:color w:val="000000"/>
          <w:rtl/>
        </w:rPr>
        <w:t>כעת מעוניינת חברת הבונה לתבוע מחברת הברזל פיצויים בשל הפרת החוזה והיא פונה על מנת לקבל את חוות דעתכם: מה הן האפשרויות העומדות בפניה לענין תביעת הפיצויים ואילו סוגי פיצויים תוכל לתבוע? מה יהיה היקפם? מהו היקף הפיצויים המירבי שתוכל לקבל? (דונו בכל הטענות האפשריות בענין זה, לרבות טענות שעשויה להעלות חברת הברזל במענה לתביעת הפיצויים).</w:t>
      </w:r>
    </w:p>
    <w:p w:rsidR="009742BD" w:rsidRDefault="009742BD" w:rsidP="009742BD">
      <w:pPr>
        <w:bidi/>
        <w:jc w:val="both"/>
        <w:rPr>
          <w:rFonts w:cs="David"/>
          <w:color w:val="000000"/>
          <w:rtl/>
        </w:rPr>
      </w:pPr>
    </w:p>
    <w:p w:rsidR="00B454A3" w:rsidRDefault="00B454A3" w:rsidP="00B454A3">
      <w:pPr>
        <w:bidi/>
        <w:jc w:val="both"/>
        <w:rPr>
          <w:rFonts w:cs="David"/>
          <w:color w:val="000000"/>
        </w:rPr>
      </w:pPr>
    </w:p>
    <w:p w:rsidR="0046345C" w:rsidRDefault="00BA3B2F" w:rsidP="003C2876">
      <w:pPr>
        <w:bidi/>
        <w:jc w:val="right"/>
        <w:rPr>
          <w:rFonts w:cs="David"/>
          <w:b/>
          <w:bCs/>
          <w:u w:val="single"/>
          <w:rtl/>
        </w:rPr>
      </w:pPr>
      <w:r w:rsidRPr="00D634BB">
        <w:rPr>
          <w:rFonts w:cs="David" w:hint="cs"/>
          <w:b/>
          <w:bCs/>
          <w:rtl/>
        </w:rPr>
        <w:t>ב ה צ ל ח ה !!!!</w:t>
      </w:r>
    </w:p>
    <w:p w:rsidR="00F25718" w:rsidRDefault="00F25718" w:rsidP="00F25718">
      <w:pPr>
        <w:bidi/>
        <w:rPr>
          <w:rFonts w:cs="David"/>
          <w:b/>
          <w:bCs/>
          <w:u w:val="single"/>
          <w:rtl/>
        </w:rPr>
      </w:pPr>
    </w:p>
    <w:p w:rsidR="00F25718" w:rsidRDefault="00F25718" w:rsidP="00F25718">
      <w:pPr>
        <w:bidi/>
        <w:rPr>
          <w:rFonts w:cs="David"/>
          <w:b/>
          <w:bCs/>
          <w:u w:val="single"/>
          <w:rtl/>
        </w:rPr>
      </w:pPr>
    </w:p>
    <w:sectPr w:rsidR="00F25718" w:rsidSect="007A6AA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57D0"/>
    <w:multiLevelType w:val="hybridMultilevel"/>
    <w:tmpl w:val="78502D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A0214C"/>
    <w:multiLevelType w:val="hybridMultilevel"/>
    <w:tmpl w:val="31B68AF0"/>
    <w:lvl w:ilvl="0" w:tplc="C3B825A2">
      <w:start w:val="1"/>
      <w:numFmt w:val="hebrew1"/>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4EC1B29"/>
    <w:multiLevelType w:val="hybridMultilevel"/>
    <w:tmpl w:val="5170AA7C"/>
    <w:lvl w:ilvl="0" w:tplc="42D8D7FA">
      <w:start w:val="1"/>
      <w:numFmt w:val="hebrew1"/>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5E152E"/>
    <w:multiLevelType w:val="hybridMultilevel"/>
    <w:tmpl w:val="EE024D12"/>
    <w:lvl w:ilvl="0" w:tplc="682E09CA">
      <w:numFmt w:val="bullet"/>
      <w:lvlText w:val="-"/>
      <w:lvlJc w:val="left"/>
      <w:pPr>
        <w:tabs>
          <w:tab w:val="num" w:pos="720"/>
        </w:tabs>
        <w:ind w:lef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434DC1"/>
    <w:multiLevelType w:val="singleLevel"/>
    <w:tmpl w:val="040D000F"/>
    <w:lvl w:ilvl="0">
      <w:start w:val="1"/>
      <w:numFmt w:val="decimal"/>
      <w:lvlText w:val="%1."/>
      <w:lvlJc w:val="center"/>
      <w:pPr>
        <w:tabs>
          <w:tab w:val="num" w:pos="648"/>
        </w:tabs>
        <w:ind w:left="360" w:hanging="72"/>
      </w:pPr>
    </w:lvl>
  </w:abstractNum>
  <w:abstractNum w:abstractNumId="5">
    <w:nsid w:val="698444CB"/>
    <w:multiLevelType w:val="hybridMultilevel"/>
    <w:tmpl w:val="A1D27720"/>
    <w:lvl w:ilvl="0" w:tplc="4224EC30">
      <w:start w:val="1"/>
      <w:numFmt w:val="decimal"/>
      <w:lvlText w:val="%1."/>
      <w:lvlJc w:val="left"/>
      <w:pPr>
        <w:tabs>
          <w:tab w:val="num" w:pos="388"/>
        </w:tabs>
        <w:ind w:left="388" w:hanging="39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9BF7F90"/>
    <w:multiLevelType w:val="hybridMultilevel"/>
    <w:tmpl w:val="FBEC3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noPunctuationKerning/>
  <w:characterSpacingControl w:val="doNotCompress"/>
  <w:compat>
    <w:applyBreakingRules/>
  </w:compat>
  <w:rsids>
    <w:rsidRoot w:val="007A6AAA"/>
    <w:rsid w:val="00033FD5"/>
    <w:rsid w:val="000341A6"/>
    <w:rsid w:val="000376B1"/>
    <w:rsid w:val="00075BAA"/>
    <w:rsid w:val="00075F13"/>
    <w:rsid w:val="00075FE3"/>
    <w:rsid w:val="000A06C1"/>
    <w:rsid w:val="000E0A66"/>
    <w:rsid w:val="000E0CC5"/>
    <w:rsid w:val="000E3982"/>
    <w:rsid w:val="000F58F3"/>
    <w:rsid w:val="001131A8"/>
    <w:rsid w:val="00114F29"/>
    <w:rsid w:val="0012300A"/>
    <w:rsid w:val="00161A74"/>
    <w:rsid w:val="001A7862"/>
    <w:rsid w:val="002124A4"/>
    <w:rsid w:val="00232E8D"/>
    <w:rsid w:val="0027579D"/>
    <w:rsid w:val="002919D7"/>
    <w:rsid w:val="003255D1"/>
    <w:rsid w:val="00341FF7"/>
    <w:rsid w:val="00391B46"/>
    <w:rsid w:val="003A3ACD"/>
    <w:rsid w:val="003C2876"/>
    <w:rsid w:val="003C41AD"/>
    <w:rsid w:val="00402EF4"/>
    <w:rsid w:val="00406C21"/>
    <w:rsid w:val="0040792D"/>
    <w:rsid w:val="004109B3"/>
    <w:rsid w:val="00413409"/>
    <w:rsid w:val="00413734"/>
    <w:rsid w:val="0046345C"/>
    <w:rsid w:val="00475A42"/>
    <w:rsid w:val="00485FA7"/>
    <w:rsid w:val="004A57C6"/>
    <w:rsid w:val="004D08FC"/>
    <w:rsid w:val="004D6FCF"/>
    <w:rsid w:val="005002C8"/>
    <w:rsid w:val="00527F0A"/>
    <w:rsid w:val="00530C8C"/>
    <w:rsid w:val="005343BB"/>
    <w:rsid w:val="005916A1"/>
    <w:rsid w:val="005B2B4E"/>
    <w:rsid w:val="005B7DD9"/>
    <w:rsid w:val="005D5DF2"/>
    <w:rsid w:val="005E20BC"/>
    <w:rsid w:val="005E38F7"/>
    <w:rsid w:val="0061798A"/>
    <w:rsid w:val="00617FB4"/>
    <w:rsid w:val="00624460"/>
    <w:rsid w:val="00641ECB"/>
    <w:rsid w:val="00673004"/>
    <w:rsid w:val="00693DCD"/>
    <w:rsid w:val="006B03BC"/>
    <w:rsid w:val="006E3682"/>
    <w:rsid w:val="006E791E"/>
    <w:rsid w:val="0074090C"/>
    <w:rsid w:val="00752237"/>
    <w:rsid w:val="00761E27"/>
    <w:rsid w:val="007A3233"/>
    <w:rsid w:val="007A6AAA"/>
    <w:rsid w:val="007B1E7C"/>
    <w:rsid w:val="007C4009"/>
    <w:rsid w:val="007F141E"/>
    <w:rsid w:val="00813C01"/>
    <w:rsid w:val="00830E89"/>
    <w:rsid w:val="008376AE"/>
    <w:rsid w:val="008713DF"/>
    <w:rsid w:val="008913AB"/>
    <w:rsid w:val="00891689"/>
    <w:rsid w:val="00895348"/>
    <w:rsid w:val="008A6DE8"/>
    <w:rsid w:val="008D55D9"/>
    <w:rsid w:val="008E11B1"/>
    <w:rsid w:val="008F5E9A"/>
    <w:rsid w:val="00923FBA"/>
    <w:rsid w:val="00946683"/>
    <w:rsid w:val="00960F0D"/>
    <w:rsid w:val="00973D2A"/>
    <w:rsid w:val="009742BD"/>
    <w:rsid w:val="009825F8"/>
    <w:rsid w:val="009B06A0"/>
    <w:rsid w:val="009B3853"/>
    <w:rsid w:val="009F1812"/>
    <w:rsid w:val="009F651C"/>
    <w:rsid w:val="00A076CF"/>
    <w:rsid w:val="00A136C3"/>
    <w:rsid w:val="00A147B6"/>
    <w:rsid w:val="00A16FC9"/>
    <w:rsid w:val="00A3735B"/>
    <w:rsid w:val="00A40229"/>
    <w:rsid w:val="00A460E7"/>
    <w:rsid w:val="00A57B5F"/>
    <w:rsid w:val="00A634D1"/>
    <w:rsid w:val="00A637D6"/>
    <w:rsid w:val="00A92534"/>
    <w:rsid w:val="00AB776C"/>
    <w:rsid w:val="00AD0DF8"/>
    <w:rsid w:val="00AE18BE"/>
    <w:rsid w:val="00AF3CEF"/>
    <w:rsid w:val="00AF6317"/>
    <w:rsid w:val="00B1698C"/>
    <w:rsid w:val="00B333EC"/>
    <w:rsid w:val="00B454A3"/>
    <w:rsid w:val="00B5568A"/>
    <w:rsid w:val="00B63F8A"/>
    <w:rsid w:val="00B66A76"/>
    <w:rsid w:val="00B74E6B"/>
    <w:rsid w:val="00BA39D7"/>
    <w:rsid w:val="00BA3B2F"/>
    <w:rsid w:val="00BD4AB5"/>
    <w:rsid w:val="00BD71B1"/>
    <w:rsid w:val="00C06FEB"/>
    <w:rsid w:val="00C07070"/>
    <w:rsid w:val="00C67575"/>
    <w:rsid w:val="00CC1B8D"/>
    <w:rsid w:val="00CC3FFF"/>
    <w:rsid w:val="00CE51C4"/>
    <w:rsid w:val="00CF0300"/>
    <w:rsid w:val="00D32FDC"/>
    <w:rsid w:val="00D45C86"/>
    <w:rsid w:val="00D50B5A"/>
    <w:rsid w:val="00D51FEC"/>
    <w:rsid w:val="00D634BB"/>
    <w:rsid w:val="00D741CC"/>
    <w:rsid w:val="00D85A21"/>
    <w:rsid w:val="00D92762"/>
    <w:rsid w:val="00DC2150"/>
    <w:rsid w:val="00DD2BF2"/>
    <w:rsid w:val="00E4470F"/>
    <w:rsid w:val="00E66855"/>
    <w:rsid w:val="00E82AAA"/>
    <w:rsid w:val="00E84DD9"/>
    <w:rsid w:val="00EB1FC2"/>
    <w:rsid w:val="00EF4DB0"/>
    <w:rsid w:val="00F020DE"/>
    <w:rsid w:val="00F04BA8"/>
    <w:rsid w:val="00F25718"/>
    <w:rsid w:val="00F322EE"/>
    <w:rsid w:val="00F356FA"/>
    <w:rsid w:val="00F71EBF"/>
    <w:rsid w:val="00F85373"/>
    <w:rsid w:val="00F947E1"/>
    <w:rsid w:val="00F958B9"/>
    <w:rsid w:val="00FA260B"/>
    <w:rsid w:val="00FA6E89"/>
    <w:rsid w:val="00FC7423"/>
    <w:rsid w:val="00FE1A1E"/>
    <w:rsid w:val="00FE2707"/>
    <w:rsid w:val="00FF03A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A3B2F"/>
    <w:rPr>
      <w:rFonts w:cs="Miriam"/>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BD71B1"/>
    <w:rPr>
      <w:rFonts w:ascii="Tahoma" w:hAnsi="Tahoma" w:cs="Tahoma"/>
      <w:sz w:val="16"/>
      <w:szCs w:val="16"/>
    </w:rPr>
  </w:style>
  <w:style w:type="paragraph" w:styleId="NormalWeb">
    <w:name w:val="Normal (Web)"/>
    <w:basedOn w:val="a"/>
    <w:rsid w:val="00D634BB"/>
    <w:pPr>
      <w:spacing w:before="100" w:beforeAutospacing="1" w:after="100" w:afterAutospacing="1"/>
    </w:pPr>
    <w:rPr>
      <w:rFonts w:cs="Times New Roman"/>
    </w:rPr>
  </w:style>
  <w:style w:type="paragraph" w:styleId="a4">
    <w:name w:val="List Paragraph"/>
    <w:basedOn w:val="a"/>
    <w:uiPriority w:val="34"/>
    <w:qFormat/>
    <w:rsid w:val="00F25718"/>
    <w:pPr>
      <w:ind w:left="720"/>
      <w:contextualSpacing/>
    </w:pPr>
  </w:style>
</w:styles>
</file>

<file path=word/webSettings.xml><?xml version="1.0" encoding="utf-8"?>
<w:webSettings xmlns:r="http://schemas.openxmlformats.org/officeDocument/2006/relationships" xmlns:w="http://schemas.openxmlformats.org/wordprocessingml/2006/main">
  <w:divs>
    <w:div w:id="509562227">
      <w:bodyDiv w:val="1"/>
      <w:marLeft w:val="0"/>
      <w:marRight w:val="0"/>
      <w:marTop w:val="0"/>
      <w:marBottom w:val="0"/>
      <w:divBdr>
        <w:top w:val="none" w:sz="0" w:space="0" w:color="auto"/>
        <w:left w:val="none" w:sz="0" w:space="0" w:color="auto"/>
        <w:bottom w:val="none" w:sz="0" w:space="0" w:color="auto"/>
        <w:right w:val="none" w:sz="0" w:space="0" w:color="auto"/>
      </w:divBdr>
    </w:div>
    <w:div w:id="1139808309">
      <w:bodyDiv w:val="1"/>
      <w:marLeft w:val="0"/>
      <w:marRight w:val="0"/>
      <w:marTop w:val="0"/>
      <w:marBottom w:val="0"/>
      <w:divBdr>
        <w:top w:val="none" w:sz="0" w:space="0" w:color="auto"/>
        <w:left w:val="single" w:sz="6" w:space="0" w:color="EAE9E4"/>
        <w:bottom w:val="none" w:sz="0" w:space="0" w:color="auto"/>
        <w:right w:val="none" w:sz="0" w:space="0" w:color="auto"/>
      </w:divBdr>
      <w:divsChild>
        <w:div w:id="1214538560">
          <w:marLeft w:val="0"/>
          <w:marRight w:val="0"/>
          <w:marTop w:val="0"/>
          <w:marBottom w:val="0"/>
          <w:divBdr>
            <w:top w:val="none" w:sz="0" w:space="0" w:color="auto"/>
            <w:left w:val="none" w:sz="0" w:space="0" w:color="auto"/>
            <w:bottom w:val="none" w:sz="0" w:space="0" w:color="auto"/>
            <w:right w:val="none" w:sz="0" w:space="0" w:color="auto"/>
          </w:divBdr>
          <w:divsChild>
            <w:div w:id="1951161479">
              <w:marLeft w:val="135"/>
              <w:marRight w:val="135"/>
              <w:marTop w:val="0"/>
              <w:marBottom w:val="0"/>
              <w:divBdr>
                <w:top w:val="none" w:sz="0" w:space="0" w:color="auto"/>
                <w:left w:val="none" w:sz="0" w:space="0" w:color="auto"/>
                <w:bottom w:val="none" w:sz="0" w:space="0" w:color="auto"/>
                <w:right w:val="none" w:sz="0" w:space="0" w:color="auto"/>
              </w:divBdr>
            </w:div>
          </w:divsChild>
        </w:div>
      </w:divsChild>
    </w:div>
    <w:div w:id="1697776297">
      <w:bodyDiv w:val="1"/>
      <w:marLeft w:val="0"/>
      <w:marRight w:val="0"/>
      <w:marTop w:val="0"/>
      <w:marBottom w:val="0"/>
      <w:divBdr>
        <w:top w:val="none" w:sz="0" w:space="0" w:color="auto"/>
        <w:left w:val="none" w:sz="0" w:space="0" w:color="auto"/>
        <w:bottom w:val="none" w:sz="0" w:space="0" w:color="auto"/>
        <w:right w:val="none" w:sz="0" w:space="0" w:color="auto"/>
      </w:divBdr>
    </w:div>
    <w:div w:id="206224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600</Words>
  <Characters>3003</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המכללה האקדמית נתניה</vt:lpstr>
      <vt:lpstr>המכללה האקדמית נתניה</vt:lpstr>
    </vt:vector>
  </TitlesOfParts>
  <Company>-</Company>
  <LinksUpToDate>false</LinksUpToDate>
  <CharactersWithSpaces>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המכללה האקדמית נתניה</dc:title>
  <dc:creator>Moshe</dc:creator>
  <cp:lastModifiedBy>shahaf galili</cp:lastModifiedBy>
  <cp:revision>64</cp:revision>
  <dcterms:created xsi:type="dcterms:W3CDTF">2009-12-13T10:29:00Z</dcterms:created>
  <dcterms:modified xsi:type="dcterms:W3CDTF">2010-03-24T15:14:00Z</dcterms:modified>
</cp:coreProperties>
</file>