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CED" w:rsidRDefault="00DA05C2" w:rsidP="00DA05C2">
      <w:pPr>
        <w:jc w:val="center"/>
        <w:rPr>
          <w:b/>
          <w:bCs/>
          <w:u w:val="single"/>
          <w:rtl/>
        </w:rPr>
      </w:pPr>
      <w:r w:rsidRPr="00DA05C2">
        <w:rPr>
          <w:rFonts w:hint="cs"/>
          <w:b/>
          <w:bCs/>
          <w:u w:val="single"/>
          <w:rtl/>
        </w:rPr>
        <w:t xml:space="preserve">אחריות </w:t>
      </w:r>
      <w:r>
        <w:rPr>
          <w:rFonts w:hint="cs"/>
          <w:b/>
          <w:bCs/>
          <w:u w:val="single"/>
          <w:rtl/>
        </w:rPr>
        <w:t xml:space="preserve">נזיקית </w:t>
      </w:r>
      <w:r w:rsidRPr="00DA05C2">
        <w:rPr>
          <w:rFonts w:hint="cs"/>
          <w:b/>
          <w:bCs/>
          <w:u w:val="single"/>
          <w:rtl/>
        </w:rPr>
        <w:t>למוצרים פגומים</w:t>
      </w:r>
    </w:p>
    <w:p w:rsidR="00DA05C2" w:rsidRDefault="00DA05C2" w:rsidP="00611A8C">
      <w:pPr>
        <w:jc w:val="both"/>
        <w:rPr>
          <w:rtl/>
        </w:rPr>
      </w:pPr>
      <w:r>
        <w:rPr>
          <w:rFonts w:hint="cs"/>
          <w:rtl/>
        </w:rPr>
        <w:t>בעבר, טרם חקיקת החוק, אדם שנפגע בנזק גוף כתוצאה ממוצר פגום, יכול היה לנקוט בשתי גישות מרכזיות:</w:t>
      </w:r>
    </w:p>
    <w:p w:rsidR="00DA05C2" w:rsidRDefault="00DA05C2" w:rsidP="00611A8C">
      <w:pPr>
        <w:pStyle w:val="a3"/>
        <w:numPr>
          <w:ilvl w:val="0"/>
          <w:numId w:val="1"/>
        </w:numPr>
        <w:jc w:val="both"/>
      </w:pPr>
      <w:r w:rsidRPr="00DA05C2">
        <w:rPr>
          <w:rFonts w:hint="cs"/>
          <w:u w:val="single"/>
          <w:rtl/>
        </w:rPr>
        <w:t xml:space="preserve">עילה נזיקית מכוח פקודת </w:t>
      </w:r>
      <w:proofErr w:type="spellStart"/>
      <w:r w:rsidRPr="00DA05C2">
        <w:rPr>
          <w:rFonts w:hint="cs"/>
          <w:u w:val="single"/>
          <w:rtl/>
        </w:rPr>
        <w:t>הנזיקין</w:t>
      </w:r>
      <w:proofErr w:type="spellEnd"/>
      <w:r w:rsidRPr="00DA05C2">
        <w:rPr>
          <w:rFonts w:hint="cs"/>
          <w:u w:val="single"/>
          <w:rtl/>
        </w:rPr>
        <w:t xml:space="preserve"> - </w:t>
      </w:r>
      <w:r>
        <w:rPr>
          <w:rFonts w:hint="cs"/>
          <w:rtl/>
        </w:rPr>
        <w:t xml:space="preserve">עוולת הרשלנות (סעיף 35) והפרת חובה חקוקה. היה צריך להוכיח שהנזק ארע כתוצאה ממוצר פגום </w:t>
      </w:r>
      <w:r>
        <w:rPr>
          <w:rtl/>
        </w:rPr>
        <w:t>–</w:t>
      </w:r>
      <w:r>
        <w:rPr>
          <w:rFonts w:hint="cs"/>
          <w:rtl/>
        </w:rPr>
        <w:t xml:space="preserve"> </w:t>
      </w:r>
      <w:proofErr w:type="spellStart"/>
      <w:r>
        <w:rPr>
          <w:rFonts w:hint="cs"/>
          <w:rtl/>
        </w:rPr>
        <w:t>קש"ס</w:t>
      </w:r>
      <w:proofErr w:type="spellEnd"/>
      <w:r>
        <w:rPr>
          <w:rFonts w:hint="cs"/>
          <w:rtl/>
        </w:rPr>
        <w:t xml:space="preserve">, ושהמוצר הפגום היה פגום שעה שיצא מרשות המפעל, </w:t>
      </w:r>
      <w:r w:rsidR="00611A8C">
        <w:rPr>
          <w:rFonts w:hint="cs"/>
          <w:rtl/>
        </w:rPr>
        <w:t>דהיינו ש</w:t>
      </w:r>
      <w:r>
        <w:rPr>
          <w:rFonts w:hint="cs"/>
          <w:rtl/>
        </w:rPr>
        <w:t xml:space="preserve">הפגם נפגע עקב התרשלות הנתבע, של היצרן בתכנון/ייצור המוצר. במסגרת עוולת הרשלנות צריך להוכיח אשם </w:t>
      </w:r>
      <w:r>
        <w:rPr>
          <w:rtl/>
        </w:rPr>
        <w:t>–</w:t>
      </w:r>
      <w:r>
        <w:rPr>
          <w:rFonts w:hint="cs"/>
          <w:rtl/>
        </w:rPr>
        <w:t xml:space="preserve"> התרשלות של הנתבע, דבר שהוא קשה להוכחה. </w:t>
      </w:r>
    </w:p>
    <w:p w:rsidR="00DA05C2" w:rsidRDefault="00DA05C2" w:rsidP="00DA05C2">
      <w:pPr>
        <w:pStyle w:val="a3"/>
        <w:jc w:val="both"/>
        <w:rPr>
          <w:u w:val="single"/>
          <w:rtl/>
        </w:rPr>
      </w:pPr>
    </w:p>
    <w:p w:rsidR="00DA05C2" w:rsidRDefault="00E551AC" w:rsidP="00611A8C">
      <w:pPr>
        <w:pStyle w:val="a3"/>
        <w:jc w:val="both"/>
        <w:rPr>
          <w:rtl/>
        </w:rPr>
      </w:pPr>
      <w:r w:rsidRPr="00E551AC">
        <w:rPr>
          <w:rFonts w:hint="cs"/>
          <w:rtl/>
        </w:rPr>
        <w:t xml:space="preserve">בעוולת הרשלנות ישנו סעיף 41 לפק' </w:t>
      </w:r>
      <w:proofErr w:type="spellStart"/>
      <w:r w:rsidRPr="00E551AC">
        <w:rPr>
          <w:rFonts w:hint="cs"/>
          <w:rtl/>
        </w:rPr>
        <w:t>הנזיקין</w:t>
      </w:r>
      <w:proofErr w:type="spellEnd"/>
      <w:r w:rsidRPr="00E551AC">
        <w:rPr>
          <w:rFonts w:hint="cs"/>
          <w:rtl/>
        </w:rPr>
        <w:t xml:space="preserve"> </w:t>
      </w:r>
      <w:r>
        <w:rPr>
          <w:rFonts w:hint="cs"/>
          <w:rtl/>
        </w:rPr>
        <w:t>(כשהדבר מעיד על עצמו)</w:t>
      </w:r>
      <w:r w:rsidR="00611A8C">
        <w:rPr>
          <w:rFonts w:hint="cs"/>
          <w:rtl/>
        </w:rPr>
        <w:t xml:space="preserve">, </w:t>
      </w:r>
      <w:r>
        <w:rPr>
          <w:rFonts w:hint="cs"/>
          <w:rtl/>
        </w:rPr>
        <w:t>שבמסגרתו ניתן</w:t>
      </w:r>
      <w:r w:rsidRPr="00E551AC">
        <w:rPr>
          <w:rFonts w:hint="cs"/>
          <w:rtl/>
        </w:rPr>
        <w:t xml:space="preserve"> </w:t>
      </w:r>
      <w:r>
        <w:rPr>
          <w:rFonts w:hint="cs"/>
          <w:rtl/>
        </w:rPr>
        <w:t>להעביר את</w:t>
      </w:r>
      <w:r w:rsidRPr="00E551AC">
        <w:rPr>
          <w:rFonts w:hint="cs"/>
          <w:rtl/>
        </w:rPr>
        <w:t xml:space="preserve"> נטל הראיה והשכנוע לידי התובע.</w:t>
      </w:r>
      <w:r>
        <w:rPr>
          <w:rFonts w:hint="cs"/>
          <w:rtl/>
        </w:rPr>
        <w:t xml:space="preserve"> ישנם </w:t>
      </w:r>
      <w:r w:rsidR="00611A8C">
        <w:rPr>
          <w:rFonts w:hint="cs"/>
          <w:rtl/>
        </w:rPr>
        <w:t>שלושה מבחנים, שהעומד בהם מתגונן</w:t>
      </w:r>
      <w:r>
        <w:rPr>
          <w:rFonts w:hint="cs"/>
          <w:rtl/>
        </w:rPr>
        <w:t xml:space="preserve"> ומעביר את נטל השכנוע לידי הנתבע:</w:t>
      </w:r>
    </w:p>
    <w:p w:rsidR="00E551AC" w:rsidRDefault="00E551AC" w:rsidP="00E551AC">
      <w:pPr>
        <w:pStyle w:val="a3"/>
        <w:jc w:val="both"/>
        <w:rPr>
          <w:rtl/>
        </w:rPr>
      </w:pPr>
    </w:p>
    <w:p w:rsidR="00E551AC" w:rsidRDefault="00E551AC" w:rsidP="00E551AC">
      <w:pPr>
        <w:pStyle w:val="a3"/>
        <w:numPr>
          <w:ilvl w:val="0"/>
          <w:numId w:val="2"/>
        </w:numPr>
        <w:jc w:val="both"/>
      </w:pPr>
      <w:r>
        <w:rPr>
          <w:rFonts w:hint="cs"/>
          <w:rtl/>
        </w:rPr>
        <w:t xml:space="preserve">מבחן הידיעה </w:t>
      </w:r>
      <w:r>
        <w:rPr>
          <w:rtl/>
        </w:rPr>
        <w:t>–</w:t>
      </w:r>
      <w:r>
        <w:rPr>
          <w:rFonts w:hint="cs"/>
          <w:rtl/>
        </w:rPr>
        <w:t xml:space="preserve"> כל הידע וההכשרה מצויים בידי הנתבע.</w:t>
      </w:r>
    </w:p>
    <w:p w:rsidR="00E551AC" w:rsidRDefault="00E551AC" w:rsidP="00E551AC">
      <w:pPr>
        <w:pStyle w:val="a3"/>
        <w:numPr>
          <w:ilvl w:val="0"/>
          <w:numId w:val="2"/>
        </w:numPr>
        <w:jc w:val="both"/>
      </w:pPr>
      <w:r>
        <w:rPr>
          <w:rFonts w:hint="cs"/>
          <w:rtl/>
        </w:rPr>
        <w:t xml:space="preserve">מבחן השליטה </w:t>
      </w:r>
      <w:r>
        <w:rPr>
          <w:rtl/>
        </w:rPr>
        <w:t>–</w:t>
      </w:r>
      <w:r>
        <w:rPr>
          <w:rFonts w:hint="cs"/>
          <w:rtl/>
        </w:rPr>
        <w:t xml:space="preserve"> הנתבע עצמו הוא השולט במצב.</w:t>
      </w:r>
    </w:p>
    <w:p w:rsidR="00E551AC" w:rsidRDefault="00E551AC" w:rsidP="00E551AC">
      <w:pPr>
        <w:pStyle w:val="a3"/>
        <w:numPr>
          <w:ilvl w:val="0"/>
          <w:numId w:val="2"/>
        </w:numPr>
        <w:jc w:val="both"/>
      </w:pPr>
      <w:r>
        <w:rPr>
          <w:rFonts w:hint="cs"/>
          <w:rtl/>
        </w:rPr>
        <w:t xml:space="preserve">מבחן הסבירות </w:t>
      </w:r>
      <w:r>
        <w:rPr>
          <w:rtl/>
        </w:rPr>
        <w:t>–</w:t>
      </w:r>
      <w:r>
        <w:rPr>
          <w:rFonts w:hint="cs"/>
          <w:rtl/>
        </w:rPr>
        <w:t xml:space="preserve"> הסבירות שקיימת התרשלות גבוהה מזו שאין התרשלות.</w:t>
      </w:r>
    </w:p>
    <w:p w:rsidR="00E551AC" w:rsidRDefault="00E551AC" w:rsidP="00E551AC">
      <w:pPr>
        <w:pStyle w:val="a3"/>
        <w:ind w:left="1080"/>
        <w:jc w:val="both"/>
      </w:pPr>
    </w:p>
    <w:p w:rsidR="00E551AC" w:rsidRPr="00E551AC" w:rsidRDefault="00E551AC" w:rsidP="00E551AC">
      <w:pPr>
        <w:pStyle w:val="a3"/>
        <w:numPr>
          <w:ilvl w:val="0"/>
          <w:numId w:val="1"/>
        </w:numPr>
        <w:jc w:val="both"/>
        <w:rPr>
          <w:u w:val="single"/>
        </w:rPr>
      </w:pPr>
      <w:r w:rsidRPr="00E551AC">
        <w:rPr>
          <w:rFonts w:hint="cs"/>
          <w:u w:val="single"/>
          <w:rtl/>
        </w:rPr>
        <w:t xml:space="preserve">עילה חוזית </w:t>
      </w:r>
      <w:r w:rsidRPr="00E551AC">
        <w:rPr>
          <w:u w:val="single"/>
          <w:rtl/>
        </w:rPr>
        <w:t>–</w:t>
      </w:r>
      <w:r>
        <w:rPr>
          <w:rFonts w:hint="cs"/>
          <w:rtl/>
        </w:rPr>
        <w:t xml:space="preserve"> העילה החוזית מבוססת על משטר של אחריות מוחלטת. לעניין מוצרים פגומים, לא תמיד קיים קשר חוזי. </w:t>
      </w:r>
    </w:p>
    <w:p w:rsidR="00E551AC" w:rsidRDefault="00E551AC" w:rsidP="00611A8C">
      <w:pPr>
        <w:jc w:val="both"/>
        <w:rPr>
          <w:rtl/>
        </w:rPr>
      </w:pPr>
      <w:r w:rsidRPr="00E551AC">
        <w:rPr>
          <w:rFonts w:hint="cs"/>
          <w:rtl/>
        </w:rPr>
        <w:t xml:space="preserve">בשנת 1980 נחקק חוק האחריות למוצרים פגומים. מהותו העיקרית של החוק </w:t>
      </w:r>
      <w:r w:rsidR="00611A8C">
        <w:rPr>
          <w:rFonts w:hint="cs"/>
          <w:rtl/>
        </w:rPr>
        <w:t>היא</w:t>
      </w:r>
      <w:r w:rsidRPr="00E551AC">
        <w:rPr>
          <w:rFonts w:hint="cs"/>
          <w:rtl/>
        </w:rPr>
        <w:t xml:space="preserve"> </w:t>
      </w:r>
      <w:r w:rsidRPr="00611A8C">
        <w:rPr>
          <w:rFonts w:hint="cs"/>
          <w:b/>
          <w:bCs/>
          <w:rtl/>
        </w:rPr>
        <w:t>קביעת מתן פיצויים כמעט אוטומטיים לניזוק ממוצר פגום</w:t>
      </w:r>
      <w:r w:rsidRPr="00E551AC">
        <w:rPr>
          <w:rFonts w:hint="cs"/>
          <w:rtl/>
        </w:rPr>
        <w:t>. החוק לא מאפשר ליצרן להתנות על אחריות זו (סעיף 7 לחוק).</w:t>
      </w:r>
      <w:r>
        <w:rPr>
          <w:rFonts w:hint="cs"/>
          <w:rtl/>
        </w:rPr>
        <w:t xml:space="preserve"> האחריות הינה כמעט מוחלטת, שכן ישנן מס' הגנות העומדות לצדו של היצרן (סעיף 4 לחוק). הגנה נוספת הקיימת הינה אשם תורם </w:t>
      </w:r>
      <w:r>
        <w:rPr>
          <w:rtl/>
        </w:rPr>
        <w:t>–</w:t>
      </w:r>
      <w:r>
        <w:rPr>
          <w:rFonts w:hint="cs"/>
          <w:rtl/>
        </w:rPr>
        <w:t xml:space="preserve"> זוהי הגנה כללית.</w:t>
      </w:r>
    </w:p>
    <w:p w:rsidR="00E551AC" w:rsidRPr="00E551AC" w:rsidRDefault="00E551AC" w:rsidP="00E551AC">
      <w:pPr>
        <w:jc w:val="both"/>
        <w:rPr>
          <w:u w:val="single"/>
          <w:rtl/>
        </w:rPr>
      </w:pPr>
      <w:proofErr w:type="spellStart"/>
      <w:r w:rsidRPr="00E551AC">
        <w:rPr>
          <w:rFonts w:hint="cs"/>
          <w:u w:val="single"/>
          <w:rtl/>
        </w:rPr>
        <w:t>הרציונלים</w:t>
      </w:r>
      <w:proofErr w:type="spellEnd"/>
      <w:r w:rsidRPr="00E551AC">
        <w:rPr>
          <w:rFonts w:hint="cs"/>
          <w:u w:val="single"/>
          <w:rtl/>
        </w:rPr>
        <w:t xml:space="preserve">/המטרות לחקיקת חוק האחריות למוצרים פגומים - </w:t>
      </w:r>
    </w:p>
    <w:p w:rsidR="00E551AC" w:rsidRDefault="008D015A" w:rsidP="00611A8C">
      <w:pPr>
        <w:pStyle w:val="a3"/>
        <w:numPr>
          <w:ilvl w:val="0"/>
          <w:numId w:val="3"/>
        </w:numPr>
        <w:jc w:val="both"/>
      </w:pPr>
      <w:r>
        <w:rPr>
          <w:rFonts w:hint="cs"/>
          <w:rtl/>
        </w:rPr>
        <w:t xml:space="preserve">התכלית הראשונה הינה לאפשר לניזוק לזכות בפיצוי על </w:t>
      </w:r>
      <w:r w:rsidR="00611A8C">
        <w:rPr>
          <w:rFonts w:hint="cs"/>
          <w:rtl/>
        </w:rPr>
        <w:t>הנזק שנגרם לו</w:t>
      </w:r>
      <w:r>
        <w:rPr>
          <w:rFonts w:hint="cs"/>
          <w:rtl/>
        </w:rPr>
        <w:t xml:space="preserve">, מבלי שיצטרך להוכיח את רשלנות הנתבע. כלומר, לאפשר מסלול ירוק, </w:t>
      </w:r>
      <w:r w:rsidR="00611A8C">
        <w:rPr>
          <w:rFonts w:hint="cs"/>
          <w:rtl/>
        </w:rPr>
        <w:t xml:space="preserve">מסלול </w:t>
      </w:r>
      <w:r>
        <w:rPr>
          <w:rFonts w:hint="cs"/>
          <w:rtl/>
        </w:rPr>
        <w:t>ישיר, עבור הניזוק.</w:t>
      </w:r>
    </w:p>
    <w:p w:rsidR="008D015A" w:rsidRPr="00611A8C" w:rsidRDefault="008D015A" w:rsidP="008D015A">
      <w:pPr>
        <w:pStyle w:val="a3"/>
        <w:jc w:val="both"/>
      </w:pPr>
    </w:p>
    <w:p w:rsidR="008D015A" w:rsidRDefault="008D015A" w:rsidP="00611A8C">
      <w:pPr>
        <w:pStyle w:val="a3"/>
        <w:numPr>
          <w:ilvl w:val="0"/>
          <w:numId w:val="3"/>
        </w:numPr>
        <w:jc w:val="both"/>
      </w:pPr>
      <w:r w:rsidRPr="008D015A">
        <w:rPr>
          <w:rFonts w:hint="cs"/>
          <w:u w:val="single"/>
          <w:rtl/>
        </w:rPr>
        <w:t>תכלית הרתעתית</w:t>
      </w:r>
      <w:r>
        <w:rPr>
          <w:rFonts w:hint="cs"/>
          <w:u w:val="single"/>
          <w:rtl/>
        </w:rPr>
        <w:t xml:space="preserve"> </w:t>
      </w:r>
      <w:r>
        <w:rPr>
          <w:u w:val="single"/>
          <w:rtl/>
        </w:rPr>
        <w:t>–</w:t>
      </w:r>
      <w:r>
        <w:rPr>
          <w:rFonts w:hint="cs"/>
          <w:rtl/>
        </w:rPr>
        <w:t xml:space="preserve"> החוק נועד למנוע נזקים הנגרמים ממוצרים פגומים. ההרתעה מעודדת את היצרנים לשפר את המוצר, להגביר את הבטיחות של</w:t>
      </w:r>
      <w:r w:rsidR="00611A8C">
        <w:rPr>
          <w:rFonts w:hint="cs"/>
          <w:rtl/>
        </w:rPr>
        <w:t>ו</w:t>
      </w:r>
      <w:r>
        <w:rPr>
          <w:rFonts w:hint="cs"/>
          <w:rtl/>
        </w:rPr>
        <w:t xml:space="preserve">, </w:t>
      </w:r>
      <w:r w:rsidRPr="008D015A">
        <w:rPr>
          <w:rFonts w:hint="cs"/>
          <w:rtl/>
        </w:rPr>
        <w:t xml:space="preserve">אחרת יאלצו לפצות ניזוקים. הדבר מזכיר את גישתו של </w:t>
      </w:r>
      <w:proofErr w:type="spellStart"/>
      <w:r w:rsidRPr="008D015A">
        <w:rPr>
          <w:rFonts w:hint="cs"/>
          <w:rtl/>
        </w:rPr>
        <w:t>קלברזי</w:t>
      </w:r>
      <w:proofErr w:type="spellEnd"/>
      <w:r w:rsidRPr="008D015A">
        <w:rPr>
          <w:rFonts w:hint="cs"/>
          <w:rtl/>
        </w:rPr>
        <w:t>, השואל מי המונע היעיל/הזול של הנזק? בענייננו, היצרן הוא המונע הזול.</w:t>
      </w:r>
    </w:p>
    <w:p w:rsidR="008D015A" w:rsidRPr="00611A8C" w:rsidRDefault="008D015A" w:rsidP="008D015A">
      <w:pPr>
        <w:pStyle w:val="a3"/>
        <w:rPr>
          <w:rtl/>
        </w:rPr>
      </w:pPr>
    </w:p>
    <w:p w:rsidR="008D015A" w:rsidRDefault="008D015A" w:rsidP="00611A8C">
      <w:pPr>
        <w:pStyle w:val="a3"/>
        <w:numPr>
          <w:ilvl w:val="0"/>
          <w:numId w:val="3"/>
        </w:numPr>
        <w:jc w:val="both"/>
        <w:rPr>
          <w:u w:val="single"/>
        </w:rPr>
      </w:pPr>
      <w:r w:rsidRPr="008D015A">
        <w:rPr>
          <w:rFonts w:hint="cs"/>
          <w:u w:val="single"/>
          <w:rtl/>
        </w:rPr>
        <w:t xml:space="preserve">פיזור הנזק </w:t>
      </w:r>
      <w:r>
        <w:rPr>
          <w:u w:val="single"/>
          <w:rtl/>
        </w:rPr>
        <w:t>–</w:t>
      </w:r>
      <w:r>
        <w:rPr>
          <w:rFonts w:hint="cs"/>
          <w:rtl/>
        </w:rPr>
        <w:t>. הכי צודק יהא להט</w:t>
      </w:r>
      <w:r w:rsidR="00611A8C">
        <w:rPr>
          <w:rFonts w:hint="cs"/>
          <w:rtl/>
        </w:rPr>
        <w:t xml:space="preserve">יל את האחריות על היצרן, כי הוא </w:t>
      </w:r>
      <w:r>
        <w:rPr>
          <w:rFonts w:hint="cs"/>
          <w:rtl/>
        </w:rPr>
        <w:t>מפזר ה</w:t>
      </w:r>
      <w:r w:rsidR="00611A8C">
        <w:rPr>
          <w:rFonts w:hint="cs"/>
          <w:rtl/>
        </w:rPr>
        <w:t xml:space="preserve">נזק הטוב ביותר, </w:t>
      </w:r>
      <w:r>
        <w:rPr>
          <w:rFonts w:hint="cs"/>
          <w:rtl/>
        </w:rPr>
        <w:t>ע"י ביטוח המוצר (מבטיח תשלום לאדם שיינזק מהמוצר)  או תמחור של המוצרים.</w:t>
      </w:r>
      <w:r w:rsidRPr="008D015A">
        <w:rPr>
          <w:rFonts w:hint="cs"/>
          <w:u w:val="single"/>
          <w:rtl/>
        </w:rPr>
        <w:t xml:space="preserve"> </w:t>
      </w:r>
    </w:p>
    <w:p w:rsidR="008D015A" w:rsidRPr="008D015A" w:rsidRDefault="008D015A" w:rsidP="008D015A">
      <w:pPr>
        <w:pStyle w:val="a3"/>
        <w:rPr>
          <w:u w:val="single"/>
          <w:rtl/>
        </w:rPr>
      </w:pPr>
    </w:p>
    <w:p w:rsidR="008D015A" w:rsidRDefault="008D015A" w:rsidP="008D015A">
      <w:pPr>
        <w:pStyle w:val="a3"/>
        <w:numPr>
          <w:ilvl w:val="0"/>
          <w:numId w:val="3"/>
        </w:numPr>
        <w:jc w:val="both"/>
      </w:pPr>
      <w:r>
        <w:rPr>
          <w:rFonts w:hint="cs"/>
          <w:u w:val="single"/>
          <w:rtl/>
        </w:rPr>
        <w:t xml:space="preserve">צדק מתקן </w:t>
      </w:r>
      <w:r>
        <w:rPr>
          <w:u w:val="single"/>
          <w:rtl/>
        </w:rPr>
        <w:t>–</w:t>
      </w:r>
      <w:r>
        <w:rPr>
          <w:rFonts w:hint="cs"/>
          <w:rtl/>
        </w:rPr>
        <w:t xml:space="preserve"> תיקון הנזק. הצדק המתקן הוא תלוי אשם, יש להוכיח אשם. ניתן לומר שמוצרים של יצרנים יוצרים סיכונים. היצרן עצמו נהנה מהמוצרים, על כן הוא זה שצריך </w:t>
      </w:r>
      <w:r w:rsidRPr="008D015A">
        <w:rPr>
          <w:rFonts w:hint="cs"/>
          <w:rtl/>
        </w:rPr>
        <w:t>לפצות את הצרכן שניזוק מהשימוש במוצר.</w:t>
      </w:r>
      <w:r>
        <w:rPr>
          <w:rFonts w:hint="cs"/>
          <w:rtl/>
        </w:rPr>
        <w:t xml:space="preserve"> יש כאן מעין סיכון לא-הדדי (גישתו של </w:t>
      </w:r>
      <w:proofErr w:type="spellStart"/>
      <w:r>
        <w:rPr>
          <w:rFonts w:hint="cs"/>
          <w:rtl/>
        </w:rPr>
        <w:t>פלטשר</w:t>
      </w:r>
      <w:proofErr w:type="spellEnd"/>
      <w:r>
        <w:rPr>
          <w:rFonts w:hint="cs"/>
          <w:rtl/>
        </w:rPr>
        <w:t>).</w:t>
      </w:r>
    </w:p>
    <w:p w:rsidR="008D015A" w:rsidRDefault="008D015A" w:rsidP="008D015A">
      <w:pPr>
        <w:pStyle w:val="a3"/>
        <w:rPr>
          <w:rtl/>
        </w:rPr>
      </w:pPr>
    </w:p>
    <w:p w:rsidR="008D015A" w:rsidRDefault="008D015A" w:rsidP="008D015A">
      <w:pPr>
        <w:pStyle w:val="a3"/>
        <w:numPr>
          <w:ilvl w:val="0"/>
          <w:numId w:val="3"/>
        </w:numPr>
        <w:jc w:val="both"/>
      </w:pPr>
      <w:r w:rsidRPr="008D015A">
        <w:rPr>
          <w:rFonts w:hint="cs"/>
          <w:u w:val="single"/>
          <w:rtl/>
        </w:rPr>
        <w:t xml:space="preserve">צדק חלוקתי </w:t>
      </w:r>
      <w:r w:rsidRPr="008D015A">
        <w:rPr>
          <w:u w:val="single"/>
          <w:rtl/>
        </w:rPr>
        <w:t>–</w:t>
      </w:r>
      <w:r>
        <w:rPr>
          <w:rFonts w:hint="cs"/>
          <w:rtl/>
        </w:rPr>
        <w:t xml:space="preserve"> היצרן, בד"כ, נתפס כצד החזק, ואילו הצרכן הוא הצד החלש. לכן, מחוקק מעדיף במסגרת ה</w:t>
      </w:r>
      <w:r w:rsidR="00611A8C">
        <w:rPr>
          <w:rFonts w:hint="cs"/>
          <w:rtl/>
        </w:rPr>
        <w:t>וראות ה</w:t>
      </w:r>
      <w:r>
        <w:rPr>
          <w:rFonts w:hint="cs"/>
          <w:rtl/>
        </w:rPr>
        <w:t xml:space="preserve">חוק את הצרכן </w:t>
      </w:r>
      <w:r w:rsidR="00611A8C">
        <w:rPr>
          <w:rFonts w:hint="cs"/>
          <w:rtl/>
        </w:rPr>
        <w:t xml:space="preserve">החלש </w:t>
      </w:r>
      <w:r>
        <w:rPr>
          <w:rFonts w:hint="cs"/>
          <w:rtl/>
        </w:rPr>
        <w:t>על פני היצרן החזק. היצרן מודע לסיכונים במוצר הפוגם, ואילו היצרן חסר אונים. לכן, ראוי שמבחינת חלוקת המשאבים, האחריות תוטל דווקא על היצרן.</w:t>
      </w:r>
    </w:p>
    <w:p w:rsidR="008D015A" w:rsidRDefault="008D015A" w:rsidP="008D015A">
      <w:pPr>
        <w:pStyle w:val="a3"/>
        <w:rPr>
          <w:rtl/>
        </w:rPr>
      </w:pPr>
    </w:p>
    <w:p w:rsidR="008D015A" w:rsidRDefault="008D015A" w:rsidP="008D015A">
      <w:pPr>
        <w:pStyle w:val="a3"/>
        <w:numPr>
          <w:ilvl w:val="0"/>
          <w:numId w:val="3"/>
        </w:numPr>
        <w:jc w:val="both"/>
      </w:pPr>
      <w:r w:rsidRPr="008D015A">
        <w:rPr>
          <w:rFonts w:hint="cs"/>
          <w:u w:val="single"/>
          <w:rtl/>
        </w:rPr>
        <w:t xml:space="preserve">הפחתת עלויות המשפט </w:t>
      </w:r>
      <w:r w:rsidRPr="008D015A">
        <w:rPr>
          <w:u w:val="single"/>
          <w:rtl/>
        </w:rPr>
        <w:t>–</w:t>
      </w:r>
      <w:r>
        <w:rPr>
          <w:rFonts w:hint="cs"/>
          <w:rtl/>
        </w:rPr>
        <w:t xml:space="preserve"> בהינתן אחריות כמט מוחלטת, אנו חוסכים התדיינויות מיותרות.</w:t>
      </w:r>
    </w:p>
    <w:p w:rsidR="004C1FC6" w:rsidRDefault="004C1FC6" w:rsidP="004C1FC6">
      <w:pPr>
        <w:jc w:val="both"/>
        <w:rPr>
          <w:u w:val="single"/>
          <w:rtl/>
        </w:rPr>
      </w:pPr>
      <w:r>
        <w:rPr>
          <w:rFonts w:hint="cs"/>
          <w:u w:val="single"/>
          <w:rtl/>
        </w:rPr>
        <w:t>יתרונותיו וחסרונותיו של</w:t>
      </w:r>
      <w:r w:rsidRPr="004C1FC6">
        <w:rPr>
          <w:rFonts w:hint="cs"/>
          <w:u w:val="single"/>
          <w:rtl/>
        </w:rPr>
        <w:t xml:space="preserve"> </w:t>
      </w:r>
      <w:r>
        <w:rPr>
          <w:rFonts w:hint="cs"/>
          <w:u w:val="single"/>
          <w:rtl/>
        </w:rPr>
        <w:t>חוק האחריות למוצרים פגומים</w:t>
      </w:r>
      <w:r w:rsidRPr="004C1FC6">
        <w:rPr>
          <w:rFonts w:hint="cs"/>
          <w:u w:val="single"/>
          <w:rtl/>
        </w:rPr>
        <w:t xml:space="preserve"> </w:t>
      </w:r>
      <w:r w:rsidRPr="004C1FC6">
        <w:rPr>
          <w:u w:val="single"/>
          <w:rtl/>
        </w:rPr>
        <w:t>–</w:t>
      </w:r>
      <w:r w:rsidRPr="004C1FC6">
        <w:rPr>
          <w:rFonts w:hint="cs"/>
          <w:u w:val="single"/>
          <w:rtl/>
        </w:rPr>
        <w:t xml:space="preserve"> </w:t>
      </w:r>
      <w:r>
        <w:rPr>
          <w:rFonts w:hint="cs"/>
          <w:rtl/>
        </w:rPr>
        <w:t xml:space="preserve">מדובר במסלול ירוק </w:t>
      </w:r>
      <w:r>
        <w:rPr>
          <w:rtl/>
        </w:rPr>
        <w:t>–</w:t>
      </w:r>
      <w:r>
        <w:rPr>
          <w:rFonts w:hint="cs"/>
          <w:rtl/>
        </w:rPr>
        <w:t xml:space="preserve"> יש להוכיח כי נגרם נזק מהמוצר הפגום המסוים. אין צורך להוכיח את רשלנות הנתבע. סעיף 2 לחוק </w:t>
      </w:r>
      <w:r>
        <w:rPr>
          <w:rtl/>
        </w:rPr>
        <w:t>–</w:t>
      </w:r>
      <w:r>
        <w:rPr>
          <w:rFonts w:hint="cs"/>
          <w:rtl/>
        </w:rPr>
        <w:t xml:space="preserve"> "אין נפקא </w:t>
      </w:r>
      <w:proofErr w:type="spellStart"/>
      <w:r>
        <w:rPr>
          <w:rFonts w:hint="cs"/>
          <w:rtl/>
        </w:rPr>
        <w:t>מינא</w:t>
      </w:r>
      <w:proofErr w:type="spellEnd"/>
      <w:r>
        <w:rPr>
          <w:rFonts w:hint="cs"/>
          <w:rtl/>
        </w:rPr>
        <w:t xml:space="preserve"> אם הייתה </w:t>
      </w:r>
      <w:r>
        <w:rPr>
          <w:rFonts w:hint="cs"/>
          <w:rtl/>
        </w:rPr>
        <w:lastRenderedPageBreak/>
        <w:t xml:space="preserve">אשמה או לא". אין צורך להוכיח אשם מצדו של הנתבע. אולם, לצד הקלה זו, נקבעה תקרת פיצוי (סעיף 5 לחוק), בניגוד לעוולת הרשלנות, על מנת למנוע הרתעת-יתר. </w:t>
      </w:r>
    </w:p>
    <w:p w:rsidR="004C1FC6" w:rsidRDefault="004C1FC6" w:rsidP="004C1FC6">
      <w:pPr>
        <w:jc w:val="both"/>
        <w:rPr>
          <w:rtl/>
        </w:rPr>
      </w:pPr>
      <w:r>
        <w:rPr>
          <w:rFonts w:hint="cs"/>
          <w:u w:val="single"/>
          <w:rtl/>
        </w:rPr>
        <w:t xml:space="preserve">סעיף 1 </w:t>
      </w:r>
      <w:r>
        <w:rPr>
          <w:u w:val="single"/>
          <w:rtl/>
        </w:rPr>
        <w:t>–</w:t>
      </w:r>
      <w:r>
        <w:rPr>
          <w:rFonts w:hint="cs"/>
          <w:u w:val="single"/>
          <w:rtl/>
        </w:rPr>
        <w:t xml:space="preserve"> </w:t>
      </w:r>
      <w:r>
        <w:rPr>
          <w:rFonts w:hint="cs"/>
          <w:rtl/>
        </w:rPr>
        <w:t xml:space="preserve">סעיף הגדרות </w:t>
      </w:r>
      <w:r>
        <w:rPr>
          <w:rtl/>
        </w:rPr>
        <w:t>–</w:t>
      </w:r>
      <w:r>
        <w:rPr>
          <w:rFonts w:hint="cs"/>
          <w:rtl/>
        </w:rPr>
        <w:t xml:space="preserve"> ייצרן, ייצור, מוצר ונזק גוף, הקובע מס' חזקות. </w:t>
      </w:r>
    </w:p>
    <w:p w:rsidR="006C6426" w:rsidRDefault="006C6426" w:rsidP="006C6426">
      <w:pPr>
        <w:jc w:val="both"/>
        <w:rPr>
          <w:rtl/>
        </w:rPr>
      </w:pPr>
      <w:r w:rsidRPr="00D173B5">
        <w:rPr>
          <w:rFonts w:hint="cs"/>
          <w:b/>
          <w:bCs/>
          <w:rtl/>
        </w:rPr>
        <w:t>היצרן</w:t>
      </w:r>
      <w:r w:rsidR="00754FCF">
        <w:rPr>
          <w:rFonts w:hint="cs"/>
          <w:rtl/>
        </w:rPr>
        <w:t xml:space="preserve"> יכול שיהיה</w:t>
      </w:r>
      <w:r>
        <w:rPr>
          <w:rFonts w:hint="cs"/>
          <w:rtl/>
        </w:rPr>
        <w:t>:</w:t>
      </w:r>
    </w:p>
    <w:p w:rsidR="006C6426" w:rsidRDefault="006C6426" w:rsidP="006C6426">
      <w:pPr>
        <w:pStyle w:val="a3"/>
        <w:numPr>
          <w:ilvl w:val="0"/>
          <w:numId w:val="5"/>
        </w:numPr>
        <w:jc w:val="both"/>
      </w:pPr>
      <w:r w:rsidRPr="006C6426">
        <w:rPr>
          <w:rtl/>
        </w:rPr>
        <w:t>ה</w:t>
      </w:r>
      <w:r>
        <w:rPr>
          <w:rFonts w:hint="cs"/>
          <w:rtl/>
        </w:rPr>
        <w:t>מציג עצמו כיצרן של מוצר.</w:t>
      </w:r>
    </w:p>
    <w:p w:rsidR="006C6426" w:rsidRDefault="006C6426" w:rsidP="006C6426">
      <w:pPr>
        <w:pStyle w:val="a3"/>
        <w:numPr>
          <w:ilvl w:val="0"/>
          <w:numId w:val="5"/>
        </w:numPr>
        <w:jc w:val="both"/>
      </w:pPr>
      <w:r>
        <w:rPr>
          <w:rFonts w:hint="cs"/>
          <w:rtl/>
        </w:rPr>
        <w:t>יבואן של מוצר.</w:t>
      </w:r>
    </w:p>
    <w:p w:rsidR="006C6426" w:rsidRDefault="006C6426" w:rsidP="006C6426">
      <w:pPr>
        <w:pStyle w:val="a3"/>
        <w:numPr>
          <w:ilvl w:val="0"/>
          <w:numId w:val="5"/>
        </w:numPr>
        <w:jc w:val="both"/>
      </w:pPr>
      <w:r w:rsidRPr="006C6426">
        <w:rPr>
          <w:rtl/>
        </w:rPr>
        <w:t>ס</w:t>
      </w:r>
      <w:r w:rsidRPr="006C6426">
        <w:rPr>
          <w:rFonts w:hint="cs"/>
          <w:rtl/>
        </w:rPr>
        <w:t>פק של מוצר שהיצרן שלו בארץ או היבוא</w:t>
      </w:r>
      <w:r>
        <w:rPr>
          <w:rFonts w:hint="cs"/>
          <w:rtl/>
        </w:rPr>
        <w:t>ן שלו אינם ניתנים לזיהוי.</w:t>
      </w:r>
    </w:p>
    <w:p w:rsidR="006C6426" w:rsidRDefault="006C6426" w:rsidP="00754FCF">
      <w:pPr>
        <w:jc w:val="both"/>
        <w:rPr>
          <w:rtl/>
        </w:rPr>
      </w:pPr>
      <w:r>
        <w:rPr>
          <w:rFonts w:hint="cs"/>
          <w:rtl/>
        </w:rPr>
        <w:t>זהות הנתבע חשובה מאוד במשפט האזרחי.</w:t>
      </w:r>
      <w:r w:rsidR="00D173B5">
        <w:rPr>
          <w:rFonts w:hint="cs"/>
          <w:rtl/>
        </w:rPr>
        <w:t xml:space="preserve"> במידה וישנם מס' נתבעים, ולא ניתן להכריע </w:t>
      </w:r>
      <w:r w:rsidR="00754FCF">
        <w:rPr>
          <w:rFonts w:hint="cs"/>
          <w:rtl/>
        </w:rPr>
        <w:t>לעניין מידת ה</w:t>
      </w:r>
      <w:r w:rsidR="00D173B5">
        <w:rPr>
          <w:rFonts w:hint="cs"/>
          <w:rtl/>
        </w:rPr>
        <w:t xml:space="preserve">אחריות של כל אחד ואחד מהם, ניתן להשתמש בסעיף 11 ולהשתמש בדוק' של </w:t>
      </w:r>
      <w:proofErr w:type="spellStart"/>
      <w:r w:rsidR="00D173B5">
        <w:rPr>
          <w:rFonts w:hint="cs"/>
          <w:rtl/>
        </w:rPr>
        <w:t>מעוולים</w:t>
      </w:r>
      <w:proofErr w:type="spellEnd"/>
      <w:r w:rsidR="00D173B5">
        <w:rPr>
          <w:rFonts w:hint="cs"/>
          <w:rtl/>
        </w:rPr>
        <w:t xml:space="preserve"> במשותף/יחד. זאת, בשל סעיף 8 לפקודה (שמירת דינים).</w:t>
      </w:r>
    </w:p>
    <w:p w:rsidR="00D173B5" w:rsidRDefault="00D173B5" w:rsidP="00D173B5">
      <w:pPr>
        <w:jc w:val="both"/>
        <w:rPr>
          <w:rtl/>
        </w:rPr>
      </w:pPr>
      <w:r>
        <w:rPr>
          <w:rFonts w:hint="cs"/>
          <w:b/>
          <w:bCs/>
          <w:rtl/>
        </w:rPr>
        <w:t>ה</w:t>
      </w:r>
      <w:r w:rsidRPr="00D173B5">
        <w:rPr>
          <w:rFonts w:hint="cs"/>
          <w:b/>
          <w:bCs/>
          <w:rtl/>
        </w:rPr>
        <w:t>מוצר</w:t>
      </w:r>
      <w:r>
        <w:rPr>
          <w:rFonts w:hint="cs"/>
          <w:rtl/>
        </w:rPr>
        <w:t xml:space="preserve"> לעניין חוק זה, יכול להיות כל דבר שנוצר ונמכר, </w:t>
      </w:r>
      <w:r w:rsidRPr="00D173B5">
        <w:rPr>
          <w:rFonts w:hint="cs"/>
          <w:rtl/>
        </w:rPr>
        <w:t>לרבות רכיב ואריזה של מוצר, מוצר המחובר למקרקעין, ובנין</w:t>
      </w:r>
      <w:r>
        <w:rPr>
          <w:rFonts w:hint="cs"/>
          <w:rtl/>
        </w:rPr>
        <w:t>. לעניין תחולתו של החוק, סעיף 9 קובע מס' סייגים לחוק.</w:t>
      </w:r>
    </w:p>
    <w:p w:rsidR="006C6426" w:rsidRDefault="00D173B5" w:rsidP="00D173B5">
      <w:pPr>
        <w:jc w:val="both"/>
        <w:rPr>
          <w:rtl/>
        </w:rPr>
      </w:pPr>
      <w:r w:rsidRPr="00D173B5">
        <w:rPr>
          <w:rFonts w:hint="cs"/>
          <w:b/>
          <w:bCs/>
          <w:rtl/>
        </w:rPr>
        <w:t>נזק גוף</w:t>
      </w:r>
      <w:r>
        <w:rPr>
          <w:rFonts w:hint="cs"/>
          <w:rtl/>
        </w:rPr>
        <w:t xml:space="preserve"> מוגדר כמוות, מחלה, פגיעה או ליקוי </w:t>
      </w:r>
      <w:r w:rsidRPr="00D173B5">
        <w:rPr>
          <w:rFonts w:hint="cs"/>
          <w:rtl/>
        </w:rPr>
        <w:t>גופני, נפ</w:t>
      </w:r>
      <w:r w:rsidRPr="00D173B5">
        <w:rPr>
          <w:rtl/>
        </w:rPr>
        <w:t>שי</w:t>
      </w:r>
      <w:r>
        <w:rPr>
          <w:rFonts w:hint="cs"/>
          <w:rtl/>
        </w:rPr>
        <w:t xml:space="preserve"> או שכלי. לא ניתן לתבוע בגין נזקים אחרים על סמך חוק זה (ניתן מכוח סעיפים שונים בפקודת </w:t>
      </w:r>
      <w:proofErr w:type="spellStart"/>
      <w:r>
        <w:rPr>
          <w:rFonts w:hint="cs"/>
          <w:rtl/>
        </w:rPr>
        <w:t>הנזיקין</w:t>
      </w:r>
      <w:proofErr w:type="spellEnd"/>
      <w:r>
        <w:rPr>
          <w:rFonts w:hint="cs"/>
          <w:rtl/>
        </w:rPr>
        <w:t>).</w:t>
      </w:r>
      <w:r w:rsidR="00D531ED">
        <w:rPr>
          <w:rFonts w:hint="cs"/>
          <w:rtl/>
        </w:rPr>
        <w:t xml:space="preserve"> גם אם מדובר במוצר פגום, לצד התביעה מכוח חוק האחריות למוצרים פגומים, יש לבחון תביעה מכוח פקודת </w:t>
      </w:r>
      <w:proofErr w:type="spellStart"/>
      <w:r w:rsidR="00D531ED">
        <w:rPr>
          <w:rFonts w:hint="cs"/>
          <w:rtl/>
        </w:rPr>
        <w:t>הנזיקין</w:t>
      </w:r>
      <w:proofErr w:type="spellEnd"/>
      <w:r w:rsidR="00D531ED">
        <w:rPr>
          <w:rFonts w:hint="cs"/>
          <w:rtl/>
        </w:rPr>
        <w:t>, על סמך עוולת הרשלנות.</w:t>
      </w:r>
    </w:p>
    <w:p w:rsidR="00D531ED" w:rsidRDefault="00D531ED" w:rsidP="00D531ED">
      <w:pPr>
        <w:jc w:val="both"/>
        <w:rPr>
          <w:rtl/>
        </w:rPr>
      </w:pPr>
      <w:r w:rsidRPr="00D531ED">
        <w:rPr>
          <w:rFonts w:hint="cs"/>
          <w:u w:val="single"/>
          <w:rtl/>
        </w:rPr>
        <w:t>סעיף 3 -</w:t>
      </w:r>
      <w:r>
        <w:rPr>
          <w:rFonts w:hint="cs"/>
          <w:rtl/>
        </w:rPr>
        <w:t xml:space="preserve"> קובע מהו </w:t>
      </w:r>
      <w:r w:rsidRPr="00D531ED">
        <w:rPr>
          <w:rFonts w:hint="cs"/>
          <w:b/>
          <w:bCs/>
          <w:rtl/>
        </w:rPr>
        <w:t>מוצר פגום</w:t>
      </w:r>
      <w:r>
        <w:rPr>
          <w:rFonts w:hint="cs"/>
          <w:rtl/>
        </w:rPr>
        <w:t xml:space="preserve"> (שני מצבים/סוגים של מוצר פגום):</w:t>
      </w:r>
    </w:p>
    <w:p w:rsidR="00D531ED" w:rsidRDefault="00D531ED" w:rsidP="00D531ED">
      <w:pPr>
        <w:pStyle w:val="a3"/>
        <w:numPr>
          <w:ilvl w:val="0"/>
          <w:numId w:val="6"/>
        </w:numPr>
        <w:jc w:val="both"/>
      </w:pPr>
      <w:r>
        <w:rPr>
          <w:rFonts w:hint="cs"/>
          <w:rtl/>
        </w:rPr>
        <w:t>מוצר העלול לגרום לנזק גוף בשל ליקוי בו.</w:t>
      </w:r>
    </w:p>
    <w:p w:rsidR="00D531ED" w:rsidRPr="004C1FC6" w:rsidRDefault="00D531ED" w:rsidP="00D531ED">
      <w:pPr>
        <w:pStyle w:val="a3"/>
        <w:numPr>
          <w:ilvl w:val="0"/>
          <w:numId w:val="6"/>
        </w:numPr>
        <w:jc w:val="both"/>
        <w:rPr>
          <w:rtl/>
        </w:rPr>
      </w:pPr>
      <w:r>
        <w:rPr>
          <w:rFonts w:hint="cs"/>
          <w:rtl/>
        </w:rPr>
        <w:t>היעדר הוראות בטיחות</w:t>
      </w:r>
      <w:r w:rsidR="002D21BC">
        <w:rPr>
          <w:rFonts w:hint="cs"/>
          <w:rtl/>
        </w:rPr>
        <w:t xml:space="preserve"> או א</w:t>
      </w:r>
      <w:r>
        <w:rPr>
          <w:rFonts w:hint="cs"/>
          <w:rtl/>
        </w:rPr>
        <w:t>זהרות, שהיו צריכות להיות.</w:t>
      </w:r>
    </w:p>
    <w:p w:rsidR="008D015A" w:rsidRDefault="00C22FA9" w:rsidP="008D015A">
      <w:pPr>
        <w:jc w:val="both"/>
        <w:rPr>
          <w:rtl/>
        </w:rPr>
      </w:pPr>
      <w:r>
        <w:rPr>
          <w:rFonts w:hint="cs"/>
          <w:rtl/>
        </w:rPr>
        <w:t xml:space="preserve">נהוג להבחין בין פגם בייצור לפגם בתכנון. </w:t>
      </w:r>
      <w:r w:rsidR="002D21BC">
        <w:rPr>
          <w:rFonts w:hint="cs"/>
          <w:rtl/>
        </w:rPr>
        <w:t>חלוקה זו אומצה גם בקודקס.</w:t>
      </w:r>
    </w:p>
    <w:p w:rsidR="002D21BC" w:rsidRDefault="002D21BC" w:rsidP="002D21BC">
      <w:pPr>
        <w:jc w:val="both"/>
        <w:rPr>
          <w:rtl/>
        </w:rPr>
      </w:pPr>
      <w:r w:rsidRPr="002D21BC">
        <w:rPr>
          <w:rFonts w:hint="cs"/>
          <w:b/>
          <w:bCs/>
          <w:highlight w:val="yellow"/>
          <w:rtl/>
        </w:rPr>
        <w:t>פ"ד שבס נ' פרימה</w:t>
      </w:r>
      <w:r w:rsidRPr="00111748">
        <w:rPr>
          <w:rFonts w:hint="cs"/>
          <w:b/>
          <w:bCs/>
          <w:rtl/>
        </w:rPr>
        <w:t xml:space="preserve"> </w:t>
      </w:r>
      <w:r w:rsidRPr="00111748">
        <w:rPr>
          <w:rtl/>
        </w:rPr>
        <w:t>–</w:t>
      </w:r>
      <w:r>
        <w:rPr>
          <w:rFonts w:hint="cs"/>
          <w:rtl/>
        </w:rPr>
        <w:t xml:space="preserve"> שבס קטע את קמיצתו בעת שימוש בכיסא נוח (נתקעה במסילת מתכת). היצרן לא פרסם אזהרה מאירת עיניים. ליצרן יש יתרון ידע, הוא יכול היה להנחות את הצרכן כיצד להשתמש בבטחה במוצר. נקבע כי </w:t>
      </w:r>
      <w:r w:rsidRPr="002D21BC">
        <w:rPr>
          <w:rtl/>
        </w:rPr>
        <w:t>האזהרה חייבת להיות מספיקה לצורך מתן הגנה לאנשים שניתן בסבירות להסיק כי יבואו במגע עם המוצר וייפגעו על-ידו</w:t>
      </w:r>
      <w:r w:rsidR="00111748">
        <w:rPr>
          <w:rFonts w:hint="cs"/>
          <w:rtl/>
        </w:rPr>
        <w:t xml:space="preserve">. </w:t>
      </w:r>
    </w:p>
    <w:p w:rsidR="00111748" w:rsidRPr="00111748" w:rsidRDefault="00111748" w:rsidP="002D21BC">
      <w:pPr>
        <w:jc w:val="both"/>
        <w:rPr>
          <w:u w:val="single"/>
          <w:rtl/>
        </w:rPr>
      </w:pPr>
      <w:r w:rsidRPr="00111748">
        <w:rPr>
          <w:rFonts w:hint="cs"/>
          <w:u w:val="single"/>
          <w:rtl/>
        </w:rPr>
        <w:t xml:space="preserve">המבחן לפגם </w:t>
      </w:r>
      <w:r w:rsidRPr="00111748">
        <w:rPr>
          <w:u w:val="single"/>
          <w:rtl/>
        </w:rPr>
        <w:t>–</w:t>
      </w:r>
      <w:r w:rsidRPr="00111748">
        <w:rPr>
          <w:rFonts w:hint="cs"/>
          <w:u w:val="single"/>
          <w:rtl/>
        </w:rPr>
        <w:t xml:space="preserve"> </w:t>
      </w:r>
    </w:p>
    <w:p w:rsidR="00111748" w:rsidRDefault="00111748" w:rsidP="00111748">
      <w:pPr>
        <w:jc w:val="both"/>
        <w:rPr>
          <w:rtl/>
        </w:rPr>
      </w:pPr>
      <w:r>
        <w:rPr>
          <w:rFonts w:hint="cs"/>
          <w:rtl/>
        </w:rPr>
        <w:t>מוצר פגום, צריך להיות בלתי סביר. ד"ר גלעד מציע להשתמש במבחן הסטייה המהותית לזיהוי פגם בייצור ומבחן רמת הבטיחות הסבירה כשמדובר . דוג' - אם ניתן היה לשפר את בטיחות המוצר בעלות סבירה, הרי שהמוצר</w:t>
      </w:r>
      <w:bookmarkStart w:id="0" w:name="_GoBack"/>
      <w:bookmarkEnd w:id="0"/>
      <w:r>
        <w:rPr>
          <w:rFonts w:hint="cs"/>
          <w:rtl/>
        </w:rPr>
        <w:t xml:space="preserve"> הוא מוצר פגום.</w:t>
      </w:r>
    </w:p>
    <w:p w:rsidR="00111748" w:rsidRDefault="00754FCF" w:rsidP="00111748">
      <w:pPr>
        <w:jc w:val="both"/>
        <w:rPr>
          <w:rtl/>
        </w:rPr>
      </w:pPr>
      <w:r>
        <w:rPr>
          <w:rFonts w:hint="cs"/>
          <w:rtl/>
        </w:rPr>
        <w:t>סעיף 3</w:t>
      </w:r>
      <w:r w:rsidR="00111748">
        <w:rPr>
          <w:rFonts w:hint="cs"/>
          <w:rtl/>
        </w:rPr>
        <w:t xml:space="preserve">ב' </w:t>
      </w:r>
      <w:r w:rsidR="00111748">
        <w:rPr>
          <w:rtl/>
        </w:rPr>
        <w:t>–</w:t>
      </w:r>
      <w:r w:rsidR="00111748">
        <w:rPr>
          <w:rFonts w:hint="cs"/>
          <w:rtl/>
        </w:rPr>
        <w:t xml:space="preserve"> "</w:t>
      </w:r>
      <w:r w:rsidR="00111748" w:rsidRPr="00111748">
        <w:rPr>
          <w:rtl/>
        </w:rPr>
        <w:t>ח</w:t>
      </w:r>
      <w:r w:rsidR="00111748" w:rsidRPr="00111748">
        <w:rPr>
          <w:rFonts w:hint="cs"/>
          <w:rtl/>
        </w:rPr>
        <w:t>זקה שהמוצר היה פגום אם נסיבות המקרה מתיישבות יותר עם המסקנה שהי</w:t>
      </w:r>
      <w:r w:rsidR="00111748">
        <w:rPr>
          <w:rFonts w:hint="cs"/>
          <w:rtl/>
        </w:rPr>
        <w:t xml:space="preserve">ה פגום מאשר עם המסקנה שהיה תקין". הסעיף קובע את </w:t>
      </w:r>
      <w:r w:rsidR="00111748" w:rsidRPr="00754FCF">
        <w:rPr>
          <w:rFonts w:hint="cs"/>
          <w:b/>
          <w:bCs/>
          <w:rtl/>
        </w:rPr>
        <w:t>חזקת הפגימות</w:t>
      </w:r>
      <w:r>
        <w:rPr>
          <w:rFonts w:hint="cs"/>
          <w:rtl/>
        </w:rPr>
        <w:t xml:space="preserve">. מוצר יהיה </w:t>
      </w:r>
      <w:r w:rsidR="00111748">
        <w:rPr>
          <w:rFonts w:hint="cs"/>
          <w:rtl/>
        </w:rPr>
        <w:t>פגום, אם נסיבות המקרה מתיישבות עם המסקנה כי המוצר היה פגום מאשר עם זו שהמוצר איננו פגום.</w:t>
      </w:r>
    </w:p>
    <w:p w:rsidR="00111748" w:rsidRDefault="00111748" w:rsidP="00111748">
      <w:pPr>
        <w:jc w:val="both"/>
        <w:rPr>
          <w:rtl/>
        </w:rPr>
      </w:pPr>
      <w:r w:rsidRPr="00111748">
        <w:rPr>
          <w:rFonts w:hint="cs"/>
          <w:b/>
          <w:bCs/>
          <w:highlight w:val="yellow"/>
          <w:rtl/>
        </w:rPr>
        <w:t xml:space="preserve">פ"ד </w:t>
      </w:r>
      <w:proofErr w:type="spellStart"/>
      <w:r w:rsidRPr="00111748">
        <w:rPr>
          <w:rFonts w:hint="cs"/>
          <w:b/>
          <w:bCs/>
          <w:highlight w:val="yellow"/>
          <w:rtl/>
        </w:rPr>
        <w:t>ישראליפט</w:t>
      </w:r>
      <w:proofErr w:type="spellEnd"/>
      <w:r>
        <w:rPr>
          <w:rFonts w:hint="cs"/>
          <w:rtl/>
        </w:rPr>
        <w:t xml:space="preserve"> </w:t>
      </w:r>
      <w:r>
        <w:rPr>
          <w:rtl/>
        </w:rPr>
        <w:t>–</w:t>
      </w:r>
      <w:r>
        <w:rPr>
          <w:rFonts w:hint="cs"/>
          <w:rtl/>
        </w:rPr>
        <w:t xml:space="preserve"> המנוח </w:t>
      </w:r>
      <w:r w:rsidR="007634CA">
        <w:rPr>
          <w:rFonts w:hint="cs"/>
          <w:rtl/>
        </w:rPr>
        <w:t xml:space="preserve">פותח דלת מעלית, </w:t>
      </w:r>
      <w:r>
        <w:rPr>
          <w:rFonts w:hint="cs"/>
          <w:rtl/>
        </w:rPr>
        <w:t>נופל לפיר המעלית ומת. נ</w:t>
      </w:r>
      <w:r w:rsidR="007634CA">
        <w:rPr>
          <w:rFonts w:hint="cs"/>
          <w:rtl/>
        </w:rPr>
        <w:t>י</w:t>
      </w:r>
      <w:r>
        <w:rPr>
          <w:rFonts w:hint="cs"/>
          <w:rtl/>
        </w:rPr>
        <w:t>סיון החיים והשכל הישר מעלים מיד את האפשרות כי מישהו התרשל, דלתות המעליות לא אמורות להיפתח, בטרם הגיעה ליעדה. סביר יותר, במקרה זה, כי הייתה התרשלות מאשר שלא.</w:t>
      </w:r>
    </w:p>
    <w:p w:rsidR="00111748" w:rsidRDefault="00111748" w:rsidP="00111748">
      <w:pPr>
        <w:pStyle w:val="a3"/>
        <w:numPr>
          <w:ilvl w:val="0"/>
          <w:numId w:val="7"/>
        </w:numPr>
        <w:tabs>
          <w:tab w:val="left" w:pos="3610"/>
        </w:tabs>
        <w:jc w:val="both"/>
      </w:pPr>
      <w:r>
        <w:rPr>
          <w:rFonts w:hint="cs"/>
          <w:rtl/>
        </w:rPr>
        <w:t>תו תקן אינו ערובה לאי-תביעה.</w:t>
      </w:r>
    </w:p>
    <w:p w:rsidR="00111748" w:rsidRDefault="00111748" w:rsidP="00111748">
      <w:pPr>
        <w:tabs>
          <w:tab w:val="left" w:pos="3610"/>
        </w:tabs>
        <w:jc w:val="both"/>
        <w:rPr>
          <w:rtl/>
        </w:rPr>
      </w:pPr>
    </w:p>
    <w:p w:rsidR="00E26197" w:rsidRDefault="00E26197" w:rsidP="00111748">
      <w:pPr>
        <w:tabs>
          <w:tab w:val="left" w:pos="3610"/>
        </w:tabs>
        <w:jc w:val="both"/>
        <w:rPr>
          <w:u w:val="single"/>
          <w:rtl/>
        </w:rPr>
      </w:pPr>
    </w:p>
    <w:p w:rsidR="00111748" w:rsidRPr="007634CA" w:rsidRDefault="007634CA" w:rsidP="00111748">
      <w:pPr>
        <w:tabs>
          <w:tab w:val="left" w:pos="3610"/>
        </w:tabs>
        <w:jc w:val="both"/>
        <w:rPr>
          <w:u w:val="single"/>
          <w:rtl/>
        </w:rPr>
      </w:pPr>
      <w:r w:rsidRPr="007634CA">
        <w:rPr>
          <w:rFonts w:hint="cs"/>
          <w:u w:val="single"/>
          <w:rtl/>
        </w:rPr>
        <w:lastRenderedPageBreak/>
        <w:t xml:space="preserve">הגנות הנתבע </w:t>
      </w:r>
      <w:r w:rsidRPr="007634CA">
        <w:rPr>
          <w:u w:val="single"/>
          <w:rtl/>
        </w:rPr>
        <w:t>–</w:t>
      </w:r>
      <w:r w:rsidRPr="007634CA">
        <w:rPr>
          <w:rFonts w:hint="cs"/>
          <w:u w:val="single"/>
          <w:rtl/>
        </w:rPr>
        <w:t xml:space="preserve"> </w:t>
      </w:r>
    </w:p>
    <w:p w:rsidR="007634CA" w:rsidRDefault="007634CA" w:rsidP="00111748">
      <w:pPr>
        <w:tabs>
          <w:tab w:val="left" w:pos="3610"/>
        </w:tabs>
        <w:jc w:val="both"/>
        <w:rPr>
          <w:rtl/>
        </w:rPr>
      </w:pPr>
      <w:r>
        <w:rPr>
          <w:rFonts w:hint="cs"/>
          <w:rtl/>
        </w:rPr>
        <w:t xml:space="preserve">סעיף 4 קובע כי ליצרן עומדות מס' הגנות, שבהתקיימותן עומד ליצרן </w:t>
      </w:r>
      <w:r w:rsidRPr="007634CA">
        <w:rPr>
          <w:rFonts w:hint="cs"/>
          <w:b/>
          <w:bCs/>
          <w:rtl/>
        </w:rPr>
        <w:t>פטור מלא</w:t>
      </w:r>
      <w:r>
        <w:rPr>
          <w:rFonts w:hint="cs"/>
          <w:rtl/>
        </w:rPr>
        <w:t xml:space="preserve"> מאחריות נזיקית בגין עילת חוק האחריות למוצרים פגומים.</w:t>
      </w:r>
    </w:p>
    <w:p w:rsidR="007634CA" w:rsidRDefault="007634CA" w:rsidP="007634CA">
      <w:pPr>
        <w:pStyle w:val="a3"/>
        <w:numPr>
          <w:ilvl w:val="0"/>
          <w:numId w:val="8"/>
        </w:numPr>
        <w:tabs>
          <w:tab w:val="left" w:pos="3610"/>
        </w:tabs>
        <w:jc w:val="both"/>
      </w:pPr>
      <w:r w:rsidRPr="007634CA">
        <w:rPr>
          <w:rFonts w:hint="cs"/>
          <w:u w:val="single"/>
          <w:rtl/>
        </w:rPr>
        <w:t>סעיף 4א'1 -</w:t>
      </w:r>
      <w:r>
        <w:rPr>
          <w:rFonts w:hint="cs"/>
          <w:rtl/>
        </w:rPr>
        <w:t xml:space="preserve"> הפגם שגרם לנזק נוצר כשהמוצר </w:t>
      </w:r>
      <w:r w:rsidRPr="00165E3B">
        <w:rPr>
          <w:rFonts w:hint="cs"/>
          <w:b/>
          <w:bCs/>
          <w:rtl/>
        </w:rPr>
        <w:t>יצא משליטתו של היצרן</w:t>
      </w:r>
      <w:r>
        <w:rPr>
          <w:rFonts w:hint="cs"/>
          <w:rtl/>
        </w:rPr>
        <w:t>. יש ל</w:t>
      </w:r>
      <w:r w:rsidRPr="007634CA">
        <w:rPr>
          <w:rFonts w:hint="cs"/>
          <w:rtl/>
        </w:rPr>
        <w:t xml:space="preserve">הוכיח </w:t>
      </w:r>
      <w:r>
        <w:rPr>
          <w:rFonts w:hint="cs"/>
          <w:rtl/>
        </w:rPr>
        <w:t>שהמוצר המסוי</w:t>
      </w:r>
      <w:r w:rsidRPr="007634CA">
        <w:rPr>
          <w:rFonts w:hint="cs"/>
          <w:rtl/>
        </w:rPr>
        <w:t>ם ע</w:t>
      </w:r>
      <w:r w:rsidRPr="007634CA">
        <w:rPr>
          <w:rtl/>
        </w:rPr>
        <w:t>בר</w:t>
      </w:r>
      <w:r w:rsidRPr="007634CA">
        <w:rPr>
          <w:rFonts w:hint="cs"/>
          <w:rtl/>
        </w:rPr>
        <w:t xml:space="preserve"> בדיקות </w:t>
      </w:r>
      <w:r>
        <w:rPr>
          <w:rFonts w:hint="cs"/>
          <w:rtl/>
        </w:rPr>
        <w:t>בטיחות סבירות לפני שיצא משליטתו. אם לא מוכיחים זאת,</w:t>
      </w:r>
      <w:r w:rsidRPr="007634CA">
        <w:rPr>
          <w:rFonts w:hint="cs"/>
          <w:rtl/>
        </w:rPr>
        <w:t xml:space="preserve"> חזקה שהנזק נגרם </w:t>
      </w:r>
      <w:r>
        <w:rPr>
          <w:rFonts w:hint="cs"/>
          <w:rtl/>
        </w:rPr>
        <w:t xml:space="preserve">לנפגע ע"י פגם שנוצר לאחר מכן. </w:t>
      </w:r>
    </w:p>
    <w:p w:rsidR="007634CA" w:rsidRPr="007634CA" w:rsidRDefault="007634CA" w:rsidP="007634CA">
      <w:pPr>
        <w:pStyle w:val="a3"/>
        <w:tabs>
          <w:tab w:val="left" w:pos="3610"/>
        </w:tabs>
        <w:jc w:val="both"/>
      </w:pPr>
    </w:p>
    <w:p w:rsidR="007634CA" w:rsidRDefault="007634CA" w:rsidP="00165E3B">
      <w:pPr>
        <w:pStyle w:val="a3"/>
        <w:numPr>
          <w:ilvl w:val="0"/>
          <w:numId w:val="8"/>
        </w:numPr>
        <w:tabs>
          <w:tab w:val="left" w:pos="3610"/>
        </w:tabs>
        <w:jc w:val="both"/>
      </w:pPr>
      <w:r>
        <w:rPr>
          <w:rFonts w:hint="cs"/>
          <w:u w:val="single"/>
          <w:rtl/>
        </w:rPr>
        <w:t xml:space="preserve">סעיף 4א'2 </w:t>
      </w:r>
      <w:r>
        <w:rPr>
          <w:u w:val="single"/>
          <w:rtl/>
        </w:rPr>
        <w:t>–</w:t>
      </w:r>
      <w:r>
        <w:rPr>
          <w:rFonts w:hint="cs"/>
          <w:rtl/>
        </w:rPr>
        <w:t xml:space="preserve"> </w:t>
      </w:r>
      <w:r w:rsidR="00165E3B">
        <w:rPr>
          <w:rFonts w:hint="cs"/>
          <w:rtl/>
        </w:rPr>
        <w:t>"...</w:t>
      </w:r>
      <w:r w:rsidR="00165E3B" w:rsidRPr="00165E3B">
        <w:rPr>
          <w:rFonts w:hint="cs"/>
          <w:rtl/>
        </w:rPr>
        <w:t>לא יכול היה היצרן לדעת שמבחינת התכנון לא עמד המוצר ברמת הבטיחות הסבירה</w:t>
      </w:r>
      <w:r w:rsidR="00165E3B">
        <w:rPr>
          <w:rFonts w:hint="cs"/>
          <w:rtl/>
        </w:rPr>
        <w:t xml:space="preserve">". </w:t>
      </w:r>
      <w:r w:rsidRPr="00165E3B">
        <w:rPr>
          <w:rFonts w:hint="cs"/>
          <w:b/>
          <w:bCs/>
          <w:rtl/>
        </w:rPr>
        <w:t>הגנת מצב המידע</w:t>
      </w:r>
      <w:r>
        <w:rPr>
          <w:rFonts w:hint="cs"/>
          <w:rtl/>
        </w:rPr>
        <w:t xml:space="preserve"> (קשור לפגם בתכנון המוצר). כאשר יש בעיה תכנונית, שהיצרן לא יכול היה לצפות אותה, תעמוד לו ההגנה.</w:t>
      </w:r>
    </w:p>
    <w:p w:rsidR="007634CA" w:rsidRDefault="007634CA" w:rsidP="007634CA">
      <w:pPr>
        <w:pStyle w:val="a3"/>
        <w:tabs>
          <w:tab w:val="left" w:pos="3610"/>
        </w:tabs>
        <w:jc w:val="both"/>
      </w:pPr>
    </w:p>
    <w:p w:rsidR="007634CA" w:rsidRDefault="007634CA" w:rsidP="00ED6EF9">
      <w:pPr>
        <w:pStyle w:val="a3"/>
        <w:numPr>
          <w:ilvl w:val="0"/>
          <w:numId w:val="8"/>
        </w:numPr>
        <w:tabs>
          <w:tab w:val="left" w:pos="3610"/>
        </w:tabs>
        <w:jc w:val="both"/>
      </w:pPr>
      <w:r w:rsidRPr="007634CA">
        <w:rPr>
          <w:rFonts w:hint="cs"/>
          <w:u w:val="single"/>
          <w:rtl/>
        </w:rPr>
        <w:t>סעיף 4א'3 -</w:t>
      </w:r>
      <w:r>
        <w:rPr>
          <w:rFonts w:hint="cs"/>
          <w:rtl/>
        </w:rPr>
        <w:t xml:space="preserve"> </w:t>
      </w:r>
      <w:r w:rsidRPr="007634CA">
        <w:rPr>
          <w:rtl/>
        </w:rPr>
        <w:t>ה</w:t>
      </w:r>
      <w:r w:rsidRPr="007634CA">
        <w:rPr>
          <w:rFonts w:hint="cs"/>
          <w:rtl/>
        </w:rPr>
        <w:t>מוצר יצא משליטת ה</w:t>
      </w:r>
      <w:r w:rsidRPr="007634CA">
        <w:rPr>
          <w:rtl/>
        </w:rPr>
        <w:t>יצ</w:t>
      </w:r>
      <w:r w:rsidRPr="007634CA">
        <w:rPr>
          <w:rFonts w:hint="cs"/>
          <w:rtl/>
        </w:rPr>
        <w:t>רן שלא מרצונו, והוא נקט באמצעים סבירים למניעת יציאתו משליטתו, ולהזהרת הציבור הנוגע בדבר מפני הסיכון הכ</w:t>
      </w:r>
      <w:r w:rsidRPr="007634CA">
        <w:rPr>
          <w:rtl/>
        </w:rPr>
        <w:t>ר</w:t>
      </w:r>
      <w:r w:rsidRPr="007634CA">
        <w:rPr>
          <w:rFonts w:hint="cs"/>
          <w:rtl/>
        </w:rPr>
        <w:t>וך במוצר</w:t>
      </w:r>
      <w:r>
        <w:rPr>
          <w:rFonts w:hint="cs"/>
          <w:rtl/>
        </w:rPr>
        <w:t>.</w:t>
      </w:r>
    </w:p>
    <w:p w:rsidR="00ED6EF9" w:rsidRDefault="00ED6EF9" w:rsidP="00ED6EF9">
      <w:pPr>
        <w:pStyle w:val="a3"/>
        <w:rPr>
          <w:rtl/>
        </w:rPr>
      </w:pPr>
    </w:p>
    <w:p w:rsidR="00ED6EF9" w:rsidRPr="00ED6EF9" w:rsidRDefault="00ED6EF9" w:rsidP="00ED6EF9">
      <w:pPr>
        <w:pStyle w:val="a3"/>
        <w:tabs>
          <w:tab w:val="left" w:pos="3610"/>
        </w:tabs>
        <w:jc w:val="both"/>
        <w:rPr>
          <w:rtl/>
        </w:rPr>
      </w:pPr>
    </w:p>
    <w:p w:rsidR="007634CA" w:rsidRPr="00ED6EF9" w:rsidRDefault="007634CA" w:rsidP="00ED6EF9">
      <w:pPr>
        <w:pStyle w:val="a3"/>
        <w:numPr>
          <w:ilvl w:val="0"/>
          <w:numId w:val="8"/>
        </w:numPr>
        <w:tabs>
          <w:tab w:val="left" w:pos="3610"/>
        </w:tabs>
        <w:jc w:val="both"/>
      </w:pPr>
      <w:r w:rsidRPr="00ED6EF9">
        <w:rPr>
          <w:rFonts w:hint="cs"/>
          <w:u w:val="single"/>
          <w:rtl/>
        </w:rPr>
        <w:t xml:space="preserve">סעיף 4א'4 </w:t>
      </w:r>
      <w:r w:rsidRPr="00ED6EF9">
        <w:rPr>
          <w:u w:val="single"/>
          <w:rtl/>
        </w:rPr>
        <w:t>–</w:t>
      </w:r>
      <w:r w:rsidRPr="00ED6EF9">
        <w:rPr>
          <w:rFonts w:hint="cs"/>
          <w:rtl/>
        </w:rPr>
        <w:t xml:space="preserve"> </w:t>
      </w:r>
      <w:r>
        <w:rPr>
          <w:rFonts w:hint="cs"/>
          <w:rtl/>
        </w:rPr>
        <w:t>"</w:t>
      </w:r>
      <w:r w:rsidRPr="007634CA">
        <w:rPr>
          <w:rtl/>
        </w:rPr>
        <w:t>ה</w:t>
      </w:r>
      <w:r w:rsidRPr="007634CA">
        <w:rPr>
          <w:rFonts w:hint="cs"/>
          <w:rtl/>
        </w:rPr>
        <w:t>נפגע ידע על הפגם במוצר ועל הסיכון הכרו</w:t>
      </w:r>
      <w:r w:rsidR="00ED6EF9">
        <w:rPr>
          <w:rFonts w:hint="cs"/>
          <w:rtl/>
        </w:rPr>
        <w:t>ך בו, וחשף עצמו מרצון לסיכון זה</w:t>
      </w:r>
      <w:r w:rsidRPr="007634CA">
        <w:rPr>
          <w:rFonts w:hint="cs"/>
          <w:rtl/>
        </w:rPr>
        <w:t>"</w:t>
      </w:r>
      <w:r w:rsidR="00ED6EF9">
        <w:rPr>
          <w:rFonts w:hint="cs"/>
          <w:rtl/>
        </w:rPr>
        <w:t>.</w:t>
      </w:r>
      <w:r w:rsidRPr="007634CA">
        <w:rPr>
          <w:rFonts w:hint="cs"/>
          <w:rtl/>
        </w:rPr>
        <w:t xml:space="preserve"> </w:t>
      </w:r>
      <w:r w:rsidR="00ED6EF9">
        <w:rPr>
          <w:rFonts w:hint="cs"/>
          <w:rtl/>
        </w:rPr>
        <w:t xml:space="preserve">זוהי </w:t>
      </w:r>
      <w:r w:rsidRPr="00165E3B">
        <w:rPr>
          <w:rFonts w:hint="cs"/>
          <w:b/>
          <w:bCs/>
          <w:rtl/>
        </w:rPr>
        <w:t>הסתכנות מרצון</w:t>
      </w:r>
      <w:r w:rsidR="00ED6EF9">
        <w:rPr>
          <w:rFonts w:hint="cs"/>
          <w:rtl/>
        </w:rPr>
        <w:t>,</w:t>
      </w:r>
      <w:r>
        <w:rPr>
          <w:rFonts w:hint="cs"/>
          <w:rtl/>
        </w:rPr>
        <w:t xml:space="preserve"> הגנה זו לא קיימת בקודקס. </w:t>
      </w:r>
    </w:p>
    <w:p w:rsidR="007634CA" w:rsidRPr="007634CA" w:rsidRDefault="007634CA" w:rsidP="007634CA">
      <w:pPr>
        <w:pStyle w:val="a3"/>
        <w:rPr>
          <w:u w:val="single"/>
          <w:rtl/>
        </w:rPr>
      </w:pPr>
    </w:p>
    <w:p w:rsidR="007634CA" w:rsidRDefault="007634CA" w:rsidP="007634CA">
      <w:pPr>
        <w:pStyle w:val="a3"/>
        <w:numPr>
          <w:ilvl w:val="0"/>
          <w:numId w:val="8"/>
        </w:numPr>
        <w:tabs>
          <w:tab w:val="left" w:pos="3610"/>
        </w:tabs>
        <w:jc w:val="both"/>
      </w:pPr>
      <w:r>
        <w:rPr>
          <w:rFonts w:hint="cs"/>
          <w:u w:val="single"/>
          <w:rtl/>
        </w:rPr>
        <w:t xml:space="preserve">סעיף 4ב' </w:t>
      </w:r>
      <w:r>
        <w:rPr>
          <w:u w:val="single"/>
          <w:rtl/>
        </w:rPr>
        <w:t>–</w:t>
      </w:r>
      <w:r>
        <w:rPr>
          <w:rFonts w:hint="cs"/>
          <w:rtl/>
        </w:rPr>
        <w:t xml:space="preserve"> "</w:t>
      </w:r>
      <w:r w:rsidRPr="007634CA">
        <w:rPr>
          <w:rtl/>
        </w:rPr>
        <w:t>ל</w:t>
      </w:r>
      <w:r w:rsidRPr="007634CA">
        <w:rPr>
          <w:rFonts w:hint="cs"/>
          <w:rtl/>
        </w:rPr>
        <w:t xml:space="preserve">א תהיה זו הגנה ליצרן שהתרשלות הנפגע תרמה לגרימת הנזק, אולם </w:t>
      </w:r>
      <w:r w:rsidRPr="007634CA">
        <w:rPr>
          <w:rtl/>
        </w:rPr>
        <w:t>אם</w:t>
      </w:r>
      <w:r w:rsidRPr="007634CA">
        <w:rPr>
          <w:rFonts w:hint="cs"/>
          <w:rtl/>
        </w:rPr>
        <w:t xml:space="preserve"> נהג הנפגע בהתרשלות חמורה, רשאי בית המשפט להפחית את סכום הפיצויים בהתחשב במידת התרשלותו". </w:t>
      </w:r>
      <w:r>
        <w:rPr>
          <w:rFonts w:hint="cs"/>
          <w:rtl/>
        </w:rPr>
        <w:t xml:space="preserve">זוהי </w:t>
      </w:r>
      <w:r w:rsidRPr="00165E3B">
        <w:rPr>
          <w:rFonts w:hint="cs"/>
          <w:b/>
          <w:bCs/>
          <w:rtl/>
        </w:rPr>
        <w:t>הגנת אשם תורם חמור</w:t>
      </w:r>
      <w:r w:rsidRPr="007634CA">
        <w:rPr>
          <w:rFonts w:hint="cs"/>
          <w:rtl/>
        </w:rPr>
        <w:t>. אין מדובר באשם תורם</w:t>
      </w:r>
      <w:r w:rsidR="004D271F">
        <w:rPr>
          <w:rFonts w:hint="cs"/>
          <w:rtl/>
        </w:rPr>
        <w:t xml:space="preserve"> רגיל</w:t>
      </w:r>
      <w:r w:rsidRPr="007634CA">
        <w:rPr>
          <w:rFonts w:hint="cs"/>
          <w:rtl/>
        </w:rPr>
        <w:t>, אלא יש צורך שהצרכן יבצע התרשלות חמורה.</w:t>
      </w:r>
    </w:p>
    <w:p w:rsidR="00ED6EF9" w:rsidRDefault="00ED6EF9" w:rsidP="00ED6EF9">
      <w:pPr>
        <w:tabs>
          <w:tab w:val="left" w:pos="3610"/>
        </w:tabs>
        <w:jc w:val="both"/>
        <w:rPr>
          <w:rtl/>
        </w:rPr>
      </w:pPr>
      <w:r>
        <w:rPr>
          <w:rFonts w:hint="cs"/>
          <w:rtl/>
        </w:rPr>
        <w:t xml:space="preserve">תקופת ההתיישנות של תביעה לפי חוק זה הינה שלוש שנים. </w:t>
      </w:r>
    </w:p>
    <w:p w:rsidR="006661A3" w:rsidRDefault="006661A3" w:rsidP="006661A3">
      <w:pPr>
        <w:tabs>
          <w:tab w:val="left" w:pos="3610"/>
        </w:tabs>
        <w:jc w:val="both"/>
        <w:rPr>
          <w:rtl/>
        </w:rPr>
      </w:pPr>
    </w:p>
    <w:p w:rsidR="007634CA" w:rsidRDefault="006661A3" w:rsidP="006661A3">
      <w:pPr>
        <w:tabs>
          <w:tab w:val="left" w:pos="3610"/>
        </w:tabs>
        <w:jc w:val="center"/>
        <w:rPr>
          <w:rtl/>
        </w:rPr>
      </w:pPr>
      <w:r w:rsidRPr="00DA05C2">
        <w:rPr>
          <w:rFonts w:hint="cs"/>
          <w:b/>
          <w:bCs/>
          <w:u w:val="single"/>
          <w:rtl/>
        </w:rPr>
        <w:t xml:space="preserve">דף עבודה מס' 21 </w:t>
      </w:r>
      <w:r w:rsidRPr="00DA05C2">
        <w:rPr>
          <w:b/>
          <w:bCs/>
          <w:u w:val="single"/>
          <w:rtl/>
        </w:rPr>
        <w:t>–</w:t>
      </w:r>
    </w:p>
    <w:p w:rsidR="006661A3" w:rsidRDefault="006661A3" w:rsidP="006661A3">
      <w:pPr>
        <w:pStyle w:val="a3"/>
        <w:numPr>
          <w:ilvl w:val="0"/>
          <w:numId w:val="9"/>
        </w:numPr>
        <w:tabs>
          <w:tab w:val="left" w:pos="3610"/>
        </w:tabs>
        <w:jc w:val="both"/>
      </w:pPr>
      <w:r>
        <w:rPr>
          <w:rFonts w:hint="cs"/>
          <w:rtl/>
        </w:rPr>
        <w:t xml:space="preserve">התובע הוא אמיר, והנתבעות הן שתי החברות </w:t>
      </w:r>
      <w:r>
        <w:rPr>
          <w:rtl/>
        </w:rPr>
        <w:t>–</w:t>
      </w:r>
      <w:r>
        <w:rPr>
          <w:rFonts w:hint="cs"/>
          <w:rtl/>
        </w:rPr>
        <w:t xml:space="preserve"> לרוויה </w:t>
      </w:r>
      <w:proofErr w:type="spellStart"/>
      <w:r>
        <w:rPr>
          <w:rFonts w:hint="cs"/>
          <w:rtl/>
        </w:rPr>
        <w:t>ודופר-סרניק</w:t>
      </w:r>
      <w:proofErr w:type="spellEnd"/>
      <w:r>
        <w:rPr>
          <w:rFonts w:hint="cs"/>
          <w:rtl/>
        </w:rPr>
        <w:t>.</w:t>
      </w:r>
    </w:p>
    <w:p w:rsidR="003F4663" w:rsidRDefault="003F4663" w:rsidP="003F4663">
      <w:pPr>
        <w:pStyle w:val="a3"/>
        <w:tabs>
          <w:tab w:val="left" w:pos="3610"/>
        </w:tabs>
        <w:jc w:val="both"/>
      </w:pPr>
    </w:p>
    <w:p w:rsidR="006661A3" w:rsidRDefault="006661A3" w:rsidP="006661A3">
      <w:pPr>
        <w:pStyle w:val="a3"/>
        <w:numPr>
          <w:ilvl w:val="0"/>
          <w:numId w:val="9"/>
        </w:numPr>
        <w:tabs>
          <w:tab w:val="left" w:pos="3610"/>
        </w:tabs>
        <w:jc w:val="both"/>
      </w:pPr>
      <w:r>
        <w:rPr>
          <w:rFonts w:hint="cs"/>
          <w:rtl/>
        </w:rPr>
        <w:t>סוגי הנזקים שבגינן ניתן לתבוע ע"ס חוק האחריות למוצרים פגומים הם נזקי גוף בלבד.</w:t>
      </w:r>
    </w:p>
    <w:p w:rsidR="003F4663" w:rsidRPr="003F4663" w:rsidRDefault="003F4663" w:rsidP="003F4663">
      <w:pPr>
        <w:pStyle w:val="a3"/>
        <w:tabs>
          <w:tab w:val="left" w:pos="3610"/>
        </w:tabs>
        <w:jc w:val="both"/>
      </w:pPr>
    </w:p>
    <w:p w:rsidR="006661A3" w:rsidRDefault="006661A3" w:rsidP="006661A3">
      <w:pPr>
        <w:pStyle w:val="a3"/>
        <w:numPr>
          <w:ilvl w:val="0"/>
          <w:numId w:val="9"/>
        </w:numPr>
        <w:tabs>
          <w:tab w:val="left" w:pos="3610"/>
        </w:tabs>
        <w:jc w:val="both"/>
      </w:pPr>
      <w:r>
        <w:rPr>
          <w:rFonts w:hint="cs"/>
          <w:rtl/>
        </w:rPr>
        <w:t>סעיף 6ב'</w:t>
      </w:r>
      <w:r w:rsidR="00754FCF">
        <w:rPr>
          <w:rFonts w:hint="cs"/>
          <w:rtl/>
        </w:rPr>
        <w:t xml:space="preserve"> תוחם את ההתיישנות לכדי 10 שנים. לכן, יחול שינוי -</w:t>
      </w:r>
      <w:r>
        <w:rPr>
          <w:rFonts w:hint="cs"/>
          <w:rtl/>
        </w:rPr>
        <w:t xml:space="preserve"> חברת לרוויה פטורה מאחריות, לכן התשובה תשתנה.</w:t>
      </w:r>
    </w:p>
    <w:p w:rsidR="003F4663" w:rsidRDefault="003F4663" w:rsidP="003F4663">
      <w:pPr>
        <w:pStyle w:val="a3"/>
        <w:tabs>
          <w:tab w:val="left" w:pos="3610"/>
        </w:tabs>
        <w:jc w:val="both"/>
      </w:pPr>
    </w:p>
    <w:p w:rsidR="006661A3" w:rsidRDefault="00754FCF" w:rsidP="00754FCF">
      <w:pPr>
        <w:pStyle w:val="a3"/>
        <w:numPr>
          <w:ilvl w:val="0"/>
          <w:numId w:val="9"/>
        </w:numPr>
        <w:tabs>
          <w:tab w:val="left" w:pos="3610"/>
        </w:tabs>
        <w:jc w:val="both"/>
      </w:pPr>
      <w:r>
        <w:rPr>
          <w:rFonts w:hint="cs"/>
          <w:rtl/>
        </w:rPr>
        <w:t>מחד, ניתן לטעון שפעולתו של</w:t>
      </w:r>
      <w:r w:rsidR="006661A3">
        <w:rPr>
          <w:rFonts w:hint="cs"/>
          <w:rtl/>
        </w:rPr>
        <w:t xml:space="preserve"> אמ</w:t>
      </w:r>
      <w:r>
        <w:rPr>
          <w:rFonts w:hint="cs"/>
          <w:rtl/>
        </w:rPr>
        <w:t>יר הינה בבחינת סטייה חמורה, התרשלות חמורה. מאידך, יש שיטענו כי פעילותו אינה מהווה רשלנות חמורה.</w:t>
      </w:r>
    </w:p>
    <w:p w:rsidR="003F4663" w:rsidRDefault="003F4663" w:rsidP="003F4663">
      <w:pPr>
        <w:pStyle w:val="a3"/>
        <w:tabs>
          <w:tab w:val="left" w:pos="3610"/>
        </w:tabs>
        <w:jc w:val="both"/>
      </w:pPr>
    </w:p>
    <w:p w:rsidR="006661A3" w:rsidRDefault="006661A3" w:rsidP="006661A3">
      <w:pPr>
        <w:pStyle w:val="a3"/>
        <w:numPr>
          <w:ilvl w:val="0"/>
          <w:numId w:val="9"/>
        </w:numPr>
        <w:tabs>
          <w:tab w:val="left" w:pos="3610"/>
        </w:tabs>
        <w:jc w:val="both"/>
      </w:pPr>
      <w:r>
        <w:rPr>
          <w:rFonts w:hint="cs"/>
          <w:rtl/>
        </w:rPr>
        <w:t xml:space="preserve">התשובה תשתנה. דופר </w:t>
      </w:r>
      <w:proofErr w:type="spellStart"/>
      <w:r w:rsidR="00754FCF">
        <w:rPr>
          <w:rFonts w:hint="cs"/>
          <w:rtl/>
        </w:rPr>
        <w:t>ס</w:t>
      </w:r>
      <w:r>
        <w:rPr>
          <w:rFonts w:hint="cs"/>
          <w:rtl/>
        </w:rPr>
        <w:t>רינק</w:t>
      </w:r>
      <w:proofErr w:type="spellEnd"/>
      <w:r>
        <w:rPr>
          <w:rFonts w:hint="cs"/>
          <w:rtl/>
        </w:rPr>
        <w:t xml:space="preserve"> תצטרך להוכיח כי נקטה באמצעים סבירים והמוצר יצא משליטתה, ואילו חברת לרוויה היא זו שאשמה בפגם שבמוצר.</w:t>
      </w:r>
    </w:p>
    <w:p w:rsidR="003F4663" w:rsidRDefault="003F4663" w:rsidP="003F4663">
      <w:pPr>
        <w:pStyle w:val="a3"/>
        <w:tabs>
          <w:tab w:val="left" w:pos="3610"/>
        </w:tabs>
        <w:jc w:val="both"/>
      </w:pPr>
    </w:p>
    <w:p w:rsidR="006661A3" w:rsidRDefault="003F4663" w:rsidP="003F4663">
      <w:pPr>
        <w:pStyle w:val="a3"/>
        <w:numPr>
          <w:ilvl w:val="0"/>
          <w:numId w:val="9"/>
        </w:numPr>
        <w:tabs>
          <w:tab w:val="left" w:pos="3610"/>
        </w:tabs>
        <w:jc w:val="both"/>
      </w:pPr>
      <w:r>
        <w:rPr>
          <w:rFonts w:hint="cs"/>
          <w:rtl/>
        </w:rPr>
        <w:t>התשובה לא תשתנה, שכן סעיף 4ג'2 מגן על אמיר</w:t>
      </w:r>
      <w:r w:rsidR="00754FCF">
        <w:rPr>
          <w:rFonts w:hint="cs"/>
          <w:rtl/>
        </w:rPr>
        <w:t>,</w:t>
      </w:r>
      <w:r>
        <w:rPr>
          <w:rFonts w:hint="cs"/>
          <w:rtl/>
        </w:rPr>
        <w:t xml:space="preserve"> הקטין.</w:t>
      </w:r>
    </w:p>
    <w:p w:rsidR="003F4663" w:rsidRDefault="003F4663" w:rsidP="003F4663">
      <w:pPr>
        <w:pStyle w:val="a3"/>
        <w:tabs>
          <w:tab w:val="left" w:pos="3610"/>
        </w:tabs>
        <w:jc w:val="both"/>
      </w:pPr>
    </w:p>
    <w:p w:rsidR="003F4663" w:rsidRDefault="003F4663" w:rsidP="006661A3">
      <w:pPr>
        <w:pStyle w:val="a3"/>
        <w:numPr>
          <w:ilvl w:val="0"/>
          <w:numId w:val="9"/>
        </w:numPr>
        <w:tabs>
          <w:tab w:val="left" w:pos="3610"/>
        </w:tabs>
        <w:jc w:val="both"/>
      </w:pPr>
      <w:r w:rsidRPr="00D93097">
        <w:rPr>
          <w:rFonts w:hint="cs"/>
          <w:u w:val="single"/>
          <w:rtl/>
        </w:rPr>
        <w:t xml:space="preserve">מונע הנזק הזול </w:t>
      </w:r>
      <w:r w:rsidRPr="00D93097">
        <w:rPr>
          <w:u w:val="single"/>
          <w:rtl/>
        </w:rPr>
        <w:t>–</w:t>
      </w:r>
      <w:r>
        <w:rPr>
          <w:rFonts w:hint="cs"/>
          <w:rtl/>
        </w:rPr>
        <w:t xml:space="preserve"> לפי </w:t>
      </w:r>
      <w:proofErr w:type="spellStart"/>
      <w:r>
        <w:rPr>
          <w:rFonts w:hint="cs"/>
          <w:rtl/>
        </w:rPr>
        <w:t>קלברזי</w:t>
      </w:r>
      <w:proofErr w:type="spellEnd"/>
      <w:r>
        <w:rPr>
          <w:rFonts w:hint="cs"/>
          <w:rtl/>
        </w:rPr>
        <w:t>, היצרן הוא מונע הנזק הזול, שכן בידו המידע והיכולת למנוע את הנזק באופן היעיל ביותר. לכן, האחריות תוטל על היצרן.</w:t>
      </w:r>
    </w:p>
    <w:p w:rsidR="003F4663" w:rsidRDefault="003F4663" w:rsidP="003F4663">
      <w:pPr>
        <w:pStyle w:val="a3"/>
        <w:tabs>
          <w:tab w:val="left" w:pos="3610"/>
        </w:tabs>
        <w:jc w:val="both"/>
        <w:rPr>
          <w:rtl/>
        </w:rPr>
      </w:pPr>
    </w:p>
    <w:p w:rsidR="00D93097" w:rsidRDefault="00D93097" w:rsidP="00D93097">
      <w:pPr>
        <w:pStyle w:val="a3"/>
        <w:tabs>
          <w:tab w:val="left" w:pos="3610"/>
        </w:tabs>
        <w:jc w:val="both"/>
        <w:rPr>
          <w:rtl/>
        </w:rPr>
      </w:pPr>
      <w:r w:rsidRPr="00D93097">
        <w:rPr>
          <w:rFonts w:hint="cs"/>
          <w:u w:val="single"/>
          <w:rtl/>
        </w:rPr>
        <w:lastRenderedPageBreak/>
        <w:t xml:space="preserve">אשם </w:t>
      </w:r>
      <w:r w:rsidRPr="00D93097">
        <w:rPr>
          <w:u w:val="single"/>
          <w:rtl/>
        </w:rPr>
        <w:t>–</w:t>
      </w:r>
      <w:r>
        <w:rPr>
          <w:rFonts w:hint="cs"/>
          <w:rtl/>
        </w:rPr>
        <w:t xml:space="preserve"> לפי </w:t>
      </w:r>
      <w:r w:rsidRPr="00D93097">
        <w:rPr>
          <w:rFonts w:hint="cs"/>
          <w:rtl/>
        </w:rPr>
        <w:t>נוסחת לרן הנד, אם הוצאות המניעה נמוכות מתוחלת הנזק, הרי שהחברות אשמות והאחיות תוטל עליהן.</w:t>
      </w:r>
      <w:r>
        <w:rPr>
          <w:rFonts w:hint="cs"/>
          <w:rtl/>
        </w:rPr>
        <w:t xml:space="preserve"> מנגד, אם הוצאות המניעה גבוהות מתוחלת הנזק, לא ניתן היה לחייב את החברות לפעול לשם מניעת הנזק, והאחריות לא תוטל עליהן.</w:t>
      </w:r>
    </w:p>
    <w:p w:rsidR="00D93097" w:rsidRDefault="00D93097" w:rsidP="00D93097">
      <w:pPr>
        <w:pStyle w:val="a3"/>
        <w:tabs>
          <w:tab w:val="left" w:pos="3610"/>
        </w:tabs>
        <w:jc w:val="both"/>
      </w:pPr>
    </w:p>
    <w:p w:rsidR="00D93097" w:rsidRDefault="00D93097" w:rsidP="00D93097">
      <w:pPr>
        <w:pStyle w:val="a3"/>
        <w:tabs>
          <w:tab w:val="left" w:pos="3610"/>
        </w:tabs>
        <w:jc w:val="both"/>
        <w:rPr>
          <w:rtl/>
        </w:rPr>
      </w:pPr>
      <w:r>
        <w:rPr>
          <w:rFonts w:hint="cs"/>
          <w:u w:val="single"/>
          <w:rtl/>
        </w:rPr>
        <w:t xml:space="preserve">אשם + אשם תורם </w:t>
      </w:r>
      <w:r>
        <w:rPr>
          <w:u w:val="single"/>
          <w:rtl/>
        </w:rPr>
        <w:t>–</w:t>
      </w:r>
      <w:r>
        <w:rPr>
          <w:rFonts w:hint="cs"/>
          <w:rtl/>
        </w:rPr>
        <w:t xml:space="preserve"> ניתן יהא לטעון כי בכך שניער את הבקבוק, אמיר תרם למעשה להתרחשות הנזק, על כן יש לראותו כאשם תורם </w:t>
      </w:r>
      <w:proofErr w:type="spellStart"/>
      <w:r>
        <w:rPr>
          <w:rFonts w:hint="cs"/>
          <w:rtl/>
        </w:rPr>
        <w:t>ולחק</w:t>
      </w:r>
      <w:proofErr w:type="spellEnd"/>
      <w:r>
        <w:rPr>
          <w:rFonts w:hint="cs"/>
          <w:rtl/>
        </w:rPr>
        <w:t xml:space="preserve"> את האחריות לנזק באופן מידתי.</w:t>
      </w:r>
    </w:p>
    <w:p w:rsidR="00D93097" w:rsidRDefault="00D93097" w:rsidP="00D93097">
      <w:pPr>
        <w:pStyle w:val="a3"/>
        <w:tabs>
          <w:tab w:val="left" w:pos="3610"/>
        </w:tabs>
        <w:jc w:val="both"/>
      </w:pPr>
    </w:p>
    <w:p w:rsidR="00D93097" w:rsidRDefault="00D93097" w:rsidP="00D93097">
      <w:pPr>
        <w:pStyle w:val="a3"/>
        <w:tabs>
          <w:tab w:val="left" w:pos="3610"/>
        </w:tabs>
        <w:jc w:val="both"/>
        <w:rPr>
          <w:rtl/>
        </w:rPr>
      </w:pPr>
      <w:r>
        <w:rPr>
          <w:rFonts w:hint="cs"/>
          <w:u w:val="single"/>
          <w:rtl/>
        </w:rPr>
        <w:t xml:space="preserve">אחריות מוחלטת </w:t>
      </w:r>
      <w:r>
        <w:rPr>
          <w:u w:val="single"/>
          <w:rtl/>
        </w:rPr>
        <w:t>–</w:t>
      </w:r>
      <w:r>
        <w:rPr>
          <w:rFonts w:hint="cs"/>
          <w:rtl/>
        </w:rPr>
        <w:t xml:space="preserve"> לפי משטר זה, יש להטיל את האחריות הנזיקית על החברה.</w:t>
      </w:r>
    </w:p>
    <w:p w:rsidR="008D015A" w:rsidRPr="008D015A" w:rsidRDefault="008D015A" w:rsidP="008D015A">
      <w:pPr>
        <w:rPr>
          <w:rtl/>
        </w:rPr>
      </w:pPr>
    </w:p>
    <w:p w:rsidR="008D015A" w:rsidRDefault="001A41E6" w:rsidP="008D015A">
      <w:pPr>
        <w:jc w:val="both"/>
        <w:rPr>
          <w:u w:val="single"/>
          <w:rtl/>
        </w:rPr>
      </w:pPr>
      <w:r w:rsidRPr="001A41E6">
        <w:rPr>
          <w:rFonts w:hint="cs"/>
          <w:u w:val="single"/>
          <w:rtl/>
        </w:rPr>
        <w:t xml:space="preserve">טיפים לפתירת </w:t>
      </w:r>
      <w:proofErr w:type="spellStart"/>
      <w:r w:rsidRPr="001A41E6">
        <w:rPr>
          <w:rFonts w:hint="cs"/>
          <w:u w:val="single"/>
          <w:rtl/>
        </w:rPr>
        <w:t>א</w:t>
      </w:r>
      <w:r>
        <w:rPr>
          <w:rFonts w:hint="cs"/>
          <w:u w:val="single"/>
          <w:rtl/>
        </w:rPr>
        <w:t>י</w:t>
      </w:r>
      <w:r w:rsidRPr="001A41E6">
        <w:rPr>
          <w:rFonts w:hint="cs"/>
          <w:u w:val="single"/>
          <w:rtl/>
        </w:rPr>
        <w:t>רועון</w:t>
      </w:r>
      <w:proofErr w:type="spellEnd"/>
      <w:r w:rsidRPr="001A41E6">
        <w:rPr>
          <w:rFonts w:hint="cs"/>
          <w:u w:val="single"/>
          <w:rtl/>
        </w:rPr>
        <w:t xml:space="preserve"> </w:t>
      </w:r>
      <w:r>
        <w:rPr>
          <w:u w:val="single"/>
          <w:rtl/>
        </w:rPr>
        <w:t>–</w:t>
      </w:r>
      <w:r w:rsidRPr="001A41E6">
        <w:rPr>
          <w:rFonts w:hint="cs"/>
          <w:u w:val="single"/>
          <w:rtl/>
        </w:rPr>
        <w:t xml:space="preserve"> </w:t>
      </w:r>
    </w:p>
    <w:p w:rsidR="001A41E6" w:rsidRDefault="001A41E6" w:rsidP="001A41E6">
      <w:pPr>
        <w:pStyle w:val="a3"/>
        <w:numPr>
          <w:ilvl w:val="0"/>
          <w:numId w:val="10"/>
        </w:numPr>
        <w:jc w:val="both"/>
      </w:pPr>
      <w:r>
        <w:rPr>
          <w:rFonts w:hint="cs"/>
          <w:rtl/>
        </w:rPr>
        <w:t xml:space="preserve">פותחים בזהות הנתבעים והתובעים. מי התובע, למי יש זכות תביעה מוקנית (הניזוק, הניזוק במעגל המשני, </w:t>
      </w:r>
      <w:proofErr w:type="spellStart"/>
      <w:r>
        <w:rPr>
          <w:rFonts w:hint="cs"/>
          <w:rtl/>
        </w:rPr>
        <w:t>האופוטרופוס</w:t>
      </w:r>
      <w:proofErr w:type="spellEnd"/>
      <w:r>
        <w:rPr>
          <w:rFonts w:hint="cs"/>
          <w:rtl/>
        </w:rPr>
        <w:t xml:space="preserve">). זהות הנתבעים </w:t>
      </w:r>
      <w:r>
        <w:rPr>
          <w:rtl/>
        </w:rPr>
        <w:t>–</w:t>
      </w:r>
      <w:r>
        <w:rPr>
          <w:rFonts w:hint="cs"/>
          <w:rtl/>
        </w:rPr>
        <w:t xml:space="preserve"> הכנסת כל הנתבעים.</w:t>
      </w:r>
    </w:p>
    <w:p w:rsidR="001A41E6" w:rsidRDefault="001A41E6" w:rsidP="001A41E6">
      <w:pPr>
        <w:pStyle w:val="a3"/>
        <w:jc w:val="both"/>
      </w:pPr>
    </w:p>
    <w:p w:rsidR="001A41E6" w:rsidRDefault="001A41E6" w:rsidP="001A41E6">
      <w:pPr>
        <w:pStyle w:val="a3"/>
        <w:numPr>
          <w:ilvl w:val="0"/>
          <w:numId w:val="10"/>
        </w:numPr>
        <w:jc w:val="both"/>
      </w:pPr>
      <w:r>
        <w:rPr>
          <w:rFonts w:hint="cs"/>
          <w:rtl/>
        </w:rPr>
        <w:t xml:space="preserve">פרשת התביעה </w:t>
      </w:r>
      <w:r>
        <w:rPr>
          <w:rtl/>
        </w:rPr>
        <w:t>–</w:t>
      </w:r>
      <w:r>
        <w:rPr>
          <w:rFonts w:hint="cs"/>
          <w:rtl/>
        </w:rPr>
        <w:t xml:space="preserve"> מזהים את כל עוולות ומנתחים אותם, אחת-אחת. רכיבי עוולת הרשלנות, רכיבי הפרת חובת חקוקה.</w:t>
      </w:r>
    </w:p>
    <w:p w:rsidR="001A41E6" w:rsidRDefault="001A41E6" w:rsidP="001A41E6">
      <w:pPr>
        <w:pStyle w:val="a3"/>
        <w:rPr>
          <w:rtl/>
        </w:rPr>
      </w:pPr>
    </w:p>
    <w:p w:rsidR="001A41E6" w:rsidRDefault="001A41E6" w:rsidP="001A41E6">
      <w:pPr>
        <w:pStyle w:val="a3"/>
        <w:numPr>
          <w:ilvl w:val="0"/>
          <w:numId w:val="10"/>
        </w:numPr>
        <w:jc w:val="both"/>
      </w:pPr>
      <w:r>
        <w:rPr>
          <w:rFonts w:hint="cs"/>
          <w:rtl/>
        </w:rPr>
        <w:t>לאחר כל עילה, רושמים את טיעוני ההגנה של הנתבעים וטיעונים שכנגד (ניתן לכתוב את פרשת ההגנה בנפרד לכל עילה).</w:t>
      </w:r>
    </w:p>
    <w:p w:rsidR="001A41E6" w:rsidRDefault="001A41E6" w:rsidP="001A41E6">
      <w:pPr>
        <w:pStyle w:val="a3"/>
        <w:rPr>
          <w:rtl/>
        </w:rPr>
      </w:pPr>
    </w:p>
    <w:p w:rsidR="001A41E6" w:rsidRDefault="001A41E6" w:rsidP="001A41E6">
      <w:pPr>
        <w:pStyle w:val="a3"/>
        <w:numPr>
          <w:ilvl w:val="0"/>
          <w:numId w:val="10"/>
        </w:numPr>
        <w:jc w:val="both"/>
      </w:pPr>
      <w:r>
        <w:rPr>
          <w:rFonts w:hint="cs"/>
          <w:rtl/>
        </w:rPr>
        <w:t>טיפול בסוגיות ספציפיות.</w:t>
      </w:r>
    </w:p>
    <w:p w:rsidR="001A41E6" w:rsidRDefault="001A41E6" w:rsidP="001A41E6">
      <w:pPr>
        <w:pStyle w:val="a3"/>
        <w:rPr>
          <w:rtl/>
        </w:rPr>
      </w:pPr>
    </w:p>
    <w:p w:rsidR="001A41E6" w:rsidRPr="001A41E6" w:rsidRDefault="001A41E6" w:rsidP="001A41E6">
      <w:pPr>
        <w:pStyle w:val="a3"/>
        <w:numPr>
          <w:ilvl w:val="0"/>
          <w:numId w:val="10"/>
        </w:numPr>
        <w:jc w:val="both"/>
      </w:pPr>
      <w:r>
        <w:rPr>
          <w:rFonts w:hint="cs"/>
          <w:rtl/>
        </w:rPr>
        <w:t xml:space="preserve">סיכויי התביעה </w:t>
      </w:r>
      <w:r>
        <w:rPr>
          <w:rtl/>
        </w:rPr>
        <w:t>–</w:t>
      </w:r>
      <w:r>
        <w:rPr>
          <w:rFonts w:hint="cs"/>
          <w:rtl/>
        </w:rPr>
        <w:t xml:space="preserve"> בהתאם להגנות ולעילות, אני סבור ש...</w:t>
      </w:r>
    </w:p>
    <w:sectPr w:rsidR="001A41E6" w:rsidRPr="001A41E6" w:rsidSect="00DA05C2">
      <w:pgSz w:w="11906" w:h="16838"/>
      <w:pgMar w:top="1418" w:right="1418" w:bottom="1418"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D4D57"/>
    <w:multiLevelType w:val="hybridMultilevel"/>
    <w:tmpl w:val="08D8A5F8"/>
    <w:lvl w:ilvl="0" w:tplc="18E6762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C06B6"/>
    <w:multiLevelType w:val="hybridMultilevel"/>
    <w:tmpl w:val="400A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53D2D"/>
    <w:multiLevelType w:val="hybridMultilevel"/>
    <w:tmpl w:val="9682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96060"/>
    <w:multiLevelType w:val="hybridMultilevel"/>
    <w:tmpl w:val="7C3A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D1203"/>
    <w:multiLevelType w:val="hybridMultilevel"/>
    <w:tmpl w:val="3760E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85684"/>
    <w:multiLevelType w:val="hybridMultilevel"/>
    <w:tmpl w:val="2EF4A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549ED"/>
    <w:multiLevelType w:val="hybridMultilevel"/>
    <w:tmpl w:val="F94C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47988"/>
    <w:multiLevelType w:val="hybridMultilevel"/>
    <w:tmpl w:val="07C42BD4"/>
    <w:lvl w:ilvl="0" w:tplc="177688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72779F"/>
    <w:multiLevelType w:val="hybridMultilevel"/>
    <w:tmpl w:val="B66A9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562C58"/>
    <w:multiLevelType w:val="hybridMultilevel"/>
    <w:tmpl w:val="846A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8"/>
  </w:num>
  <w:num w:numId="5">
    <w:abstractNumId w:val="9"/>
  </w:num>
  <w:num w:numId="6">
    <w:abstractNumId w:val="5"/>
  </w:num>
  <w:num w:numId="7">
    <w:abstractNumId w:val="0"/>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D0"/>
    <w:rsid w:val="00111748"/>
    <w:rsid w:val="00165E3B"/>
    <w:rsid w:val="001A41E6"/>
    <w:rsid w:val="002D21BC"/>
    <w:rsid w:val="003F4663"/>
    <w:rsid w:val="00456CED"/>
    <w:rsid w:val="004C1FC6"/>
    <w:rsid w:val="004D271F"/>
    <w:rsid w:val="005535E0"/>
    <w:rsid w:val="00611A8C"/>
    <w:rsid w:val="006661A3"/>
    <w:rsid w:val="006C6426"/>
    <w:rsid w:val="00754FCF"/>
    <w:rsid w:val="007634CA"/>
    <w:rsid w:val="008D015A"/>
    <w:rsid w:val="00A97C72"/>
    <w:rsid w:val="00C11AD0"/>
    <w:rsid w:val="00C146E4"/>
    <w:rsid w:val="00C22FA9"/>
    <w:rsid w:val="00D173B5"/>
    <w:rsid w:val="00D531ED"/>
    <w:rsid w:val="00D93097"/>
    <w:rsid w:val="00DA05C2"/>
    <w:rsid w:val="00E26197"/>
    <w:rsid w:val="00E551AC"/>
    <w:rsid w:val="00ED6E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5C2"/>
    <w:pPr>
      <w:ind w:left="720"/>
      <w:contextualSpacing/>
    </w:pPr>
  </w:style>
  <w:style w:type="character" w:customStyle="1" w:styleId="default">
    <w:name w:val="default"/>
    <w:rsid w:val="006C6426"/>
    <w:rPr>
      <w:rFonts w:ascii="Times New Roman" w:hAnsi="Times New Roman" w:cs="Times New Roman"/>
      <w:sz w:val="26"/>
      <w:szCs w:val="26"/>
    </w:rPr>
  </w:style>
  <w:style w:type="paragraph" w:customStyle="1" w:styleId="P00">
    <w:name w:val="P00"/>
    <w:rsid w:val="0011174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P22">
    <w:name w:val="P22"/>
    <w:basedOn w:val="P00"/>
    <w:rsid w:val="007634CA"/>
    <w:pPr>
      <w:tabs>
        <w:tab w:val="clear" w:pos="624"/>
        <w:tab w:val="clear" w:pos="1021"/>
      </w:tabs>
      <w:ind w:right="102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5C2"/>
    <w:pPr>
      <w:ind w:left="720"/>
      <w:contextualSpacing/>
    </w:pPr>
  </w:style>
  <w:style w:type="character" w:customStyle="1" w:styleId="default">
    <w:name w:val="default"/>
    <w:rsid w:val="006C6426"/>
    <w:rPr>
      <w:rFonts w:ascii="Times New Roman" w:hAnsi="Times New Roman" w:cs="Times New Roman"/>
      <w:sz w:val="26"/>
      <w:szCs w:val="26"/>
    </w:rPr>
  </w:style>
  <w:style w:type="paragraph" w:customStyle="1" w:styleId="P00">
    <w:name w:val="P00"/>
    <w:rsid w:val="0011174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P22">
    <w:name w:val="P22"/>
    <w:basedOn w:val="P00"/>
    <w:rsid w:val="007634CA"/>
    <w:pPr>
      <w:tabs>
        <w:tab w:val="clear" w:pos="624"/>
        <w:tab w:val="clear" w:pos="1021"/>
      </w:tabs>
      <w:ind w:right="10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1248</Words>
  <Characters>6242</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39</cp:revision>
  <dcterms:created xsi:type="dcterms:W3CDTF">2012-04-17T04:59:00Z</dcterms:created>
  <dcterms:modified xsi:type="dcterms:W3CDTF">2012-07-04T12:15:00Z</dcterms:modified>
</cp:coreProperties>
</file>