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565" w:rsidRPr="00220565" w:rsidRDefault="00220565" w:rsidP="00220565">
      <w:pPr>
        <w:spacing w:after="0" w:line="285" w:lineRule="atLeast"/>
        <w:jc w:val="center"/>
        <w:rPr>
          <w:rFonts w:ascii="Tahoma" w:eastAsia="Times New Roman" w:hAnsi="Tahoma" w:cs="Tahoma"/>
          <w:color w:val="222222"/>
          <w:sz w:val="20"/>
          <w:szCs w:val="20"/>
        </w:rPr>
      </w:pPr>
      <w:r w:rsidRPr="00220565">
        <w:rPr>
          <w:rFonts w:ascii="Tahoma" w:eastAsia="Times New Roman" w:hAnsi="Tahoma" w:cs="Guttman Keren" w:hint="cs"/>
          <w:color w:val="222222"/>
          <w:sz w:val="26"/>
          <w:szCs w:val="26"/>
          <w:rtl/>
        </w:rPr>
        <w:t>פתרון תשע"ב – מועד ב'</w:t>
      </w:r>
    </w:p>
    <w:p w:rsidR="00220565" w:rsidRPr="00220565" w:rsidRDefault="00220565" w:rsidP="00220565">
      <w:pPr>
        <w:spacing w:after="0" w:line="240" w:lineRule="auto"/>
        <w:rPr>
          <w:rFonts w:ascii="Tahoma" w:eastAsia="Times New Roman" w:hAnsi="Tahoma" w:cs="Tahoma"/>
          <w:color w:val="222222"/>
          <w:sz w:val="20"/>
          <w:szCs w:val="20"/>
          <w:rtl/>
        </w:rPr>
      </w:pPr>
      <w:r w:rsidRPr="00220565">
        <w:rPr>
          <w:rFonts w:ascii="Tahoma" w:eastAsia="Times New Roman" w:hAnsi="Tahoma" w:cs="Guttman Keren" w:hint="cs"/>
          <w:color w:val="222222"/>
          <w:sz w:val="24"/>
          <w:szCs w:val="24"/>
          <w:u w:val="single"/>
          <w:rtl/>
        </w:rPr>
        <w:t xml:space="preserve">שאלה מס' 1 (40 </w:t>
      </w:r>
      <w:proofErr w:type="spellStart"/>
      <w:r w:rsidRPr="00220565">
        <w:rPr>
          <w:rFonts w:ascii="Tahoma" w:eastAsia="Times New Roman" w:hAnsi="Tahoma" w:cs="Guttman Keren" w:hint="cs"/>
          <w:color w:val="222222"/>
          <w:sz w:val="24"/>
          <w:szCs w:val="24"/>
          <w:u w:val="single"/>
          <w:rtl/>
        </w:rPr>
        <w:t>נק</w:t>
      </w:r>
      <w:proofErr w:type="spellEnd"/>
      <w:r w:rsidRPr="00220565">
        <w:rPr>
          <w:rFonts w:ascii="Tahoma" w:eastAsia="Times New Roman" w:hAnsi="Tahoma" w:cs="Guttman Keren" w:hint="cs"/>
          <w:color w:val="222222"/>
          <w:sz w:val="24"/>
          <w:szCs w:val="24"/>
          <w:u w:val="single"/>
          <w:rtl/>
        </w:rPr>
        <w:t>'; מקסימום – 2 עמ')</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א. </w:t>
      </w:r>
      <w:r w:rsidRPr="00220565">
        <w:rPr>
          <w:rFonts w:ascii="Tahoma" w:eastAsia="Times New Roman" w:hAnsi="Tahoma" w:cs="FrankRuehl" w:hint="cs"/>
          <w:color w:val="222222"/>
          <w:sz w:val="26"/>
          <w:szCs w:val="26"/>
          <w:shd w:val="clear" w:color="auto" w:fill="FFFF00"/>
          <w:rtl/>
        </w:rPr>
        <w:t>4 נק'</w:t>
      </w:r>
      <w:r w:rsidRPr="00220565">
        <w:rPr>
          <w:rFonts w:ascii="Tahoma" w:eastAsia="Times New Roman" w:hAnsi="Tahoma" w:cs="FrankRuehl" w:hint="cs"/>
          <w:color w:val="222222"/>
          <w:sz w:val="26"/>
          <w:szCs w:val="26"/>
          <w:rtl/>
        </w:rPr>
        <w:t xml:space="preserve"> (1) </w:t>
      </w:r>
      <w:proofErr w:type="spellStart"/>
      <w:r w:rsidRPr="00220565">
        <w:rPr>
          <w:rFonts w:ascii="Tahoma" w:eastAsia="Times New Roman" w:hAnsi="Tahoma" w:cs="FrankRuehl" w:hint="cs"/>
          <w:color w:val="222222"/>
          <w:sz w:val="26"/>
          <w:szCs w:val="26"/>
          <w:rtl/>
        </w:rPr>
        <w:t>ריה"ל</w:t>
      </w:r>
      <w:proofErr w:type="spellEnd"/>
      <w:r w:rsidRPr="00220565">
        <w:rPr>
          <w:rFonts w:ascii="Tahoma" w:eastAsia="Times New Roman" w:hAnsi="Tahoma" w:cs="FrankRuehl" w:hint="cs"/>
          <w:color w:val="222222"/>
          <w:sz w:val="26"/>
          <w:szCs w:val="26"/>
          <w:rtl/>
        </w:rPr>
        <w:t xml:space="preserve"> סבור שההתגלות היא כלי לגיטימי ומשמעותי במסגרת ההליך ההלכתי. לכן, הסנהדרין נהנים ממעמד על ומחסינות לטעויות, משום שמקום ישיבתם במקדש והם "נעזרים בשכינה".</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shd w:val="clear" w:color="auto" w:fill="FFFF00"/>
          <w:rtl/>
        </w:rPr>
        <w:t>6 נק'</w:t>
      </w:r>
      <w:r w:rsidRPr="00220565">
        <w:rPr>
          <w:rFonts w:ascii="Tahoma" w:eastAsia="Times New Roman" w:hAnsi="Tahoma" w:cs="FrankRuehl" w:hint="cs"/>
          <w:color w:val="222222"/>
          <w:sz w:val="26"/>
          <w:szCs w:val="26"/>
          <w:rtl/>
        </w:rPr>
        <w:t xml:space="preserve"> (2) לפי תורת ההכרה הדתית של </w:t>
      </w:r>
      <w:proofErr w:type="spellStart"/>
      <w:r w:rsidRPr="00220565">
        <w:rPr>
          <w:rFonts w:ascii="Tahoma" w:eastAsia="Times New Roman" w:hAnsi="Tahoma" w:cs="FrankRuehl" w:hint="cs"/>
          <w:color w:val="222222"/>
          <w:sz w:val="26"/>
          <w:szCs w:val="26"/>
          <w:rtl/>
        </w:rPr>
        <w:t>ריה"ל</w:t>
      </w:r>
      <w:proofErr w:type="spellEnd"/>
      <w:r w:rsidRPr="00220565">
        <w:rPr>
          <w:rFonts w:ascii="Tahoma" w:eastAsia="Times New Roman" w:hAnsi="Tahoma" w:cs="FrankRuehl" w:hint="cs"/>
          <w:color w:val="222222"/>
          <w:sz w:val="26"/>
          <w:szCs w:val="26"/>
          <w:rtl/>
        </w:rPr>
        <w:t xml:space="preserve">, האמת המוחלטת היא האמת הא-להית, והכלי הישיר והנקי ביותר להשגתה הוא ההתגלות/הנבואה. לכן, זהו כלי ההכרה הנעלה ביותר. הרציונאליות, לעומת זאת, היא כלי עקיף להשגת האמת, והיא </w:t>
      </w:r>
      <w:proofErr w:type="spellStart"/>
      <w:r w:rsidRPr="00220565">
        <w:rPr>
          <w:rFonts w:ascii="Tahoma" w:eastAsia="Times New Roman" w:hAnsi="Tahoma" w:cs="FrankRuehl" w:hint="cs"/>
          <w:color w:val="222222"/>
          <w:sz w:val="26"/>
          <w:szCs w:val="26"/>
          <w:rtl/>
        </w:rPr>
        <w:t>עשוייה</w:t>
      </w:r>
      <w:proofErr w:type="spellEnd"/>
      <w:r w:rsidRPr="00220565">
        <w:rPr>
          <w:rFonts w:ascii="Tahoma" w:eastAsia="Times New Roman" w:hAnsi="Tahoma" w:cs="FrankRuehl" w:hint="cs"/>
          <w:color w:val="222222"/>
          <w:sz w:val="26"/>
          <w:szCs w:val="26"/>
          <w:rtl/>
        </w:rPr>
        <w:t xml:space="preserve"> ללקות בשגיאות. </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ב. </w:t>
      </w:r>
      <w:r w:rsidRPr="00220565">
        <w:rPr>
          <w:rFonts w:ascii="Tahoma" w:eastAsia="Times New Roman" w:hAnsi="Tahoma" w:cs="FrankRuehl" w:hint="cs"/>
          <w:color w:val="222222"/>
          <w:sz w:val="26"/>
          <w:szCs w:val="26"/>
          <w:shd w:val="clear" w:color="auto" w:fill="FFFF00"/>
          <w:rtl/>
        </w:rPr>
        <w:t>5 נק'</w:t>
      </w:r>
      <w:r w:rsidRPr="00220565">
        <w:rPr>
          <w:rFonts w:ascii="Tahoma" w:eastAsia="Times New Roman" w:hAnsi="Tahoma" w:cs="FrankRuehl" w:hint="cs"/>
          <w:color w:val="222222"/>
          <w:sz w:val="26"/>
          <w:szCs w:val="26"/>
          <w:rtl/>
        </w:rPr>
        <w:t> הרמב"ם גורס שלהתגלות אין מעמד בהליך ההלכתי, ולנביא אין מעמד עדיף משל חכם הלכה רגיל. לכן, במחלוקת בין אלף נביאים לאלף ואחד חכמים הולכים אחר הרוב, כביכול, הנביאים הם חכמים.</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shd w:val="clear" w:color="auto" w:fill="FFFF00"/>
          <w:rtl/>
        </w:rPr>
        <w:t>5 נק'</w:t>
      </w:r>
      <w:r w:rsidRPr="00220565">
        <w:rPr>
          <w:rFonts w:ascii="Tahoma" w:eastAsia="Times New Roman" w:hAnsi="Tahoma" w:cs="FrankRuehl" w:hint="cs"/>
          <w:color w:val="222222"/>
          <w:sz w:val="26"/>
          <w:szCs w:val="26"/>
          <w:rtl/>
        </w:rPr>
        <w:t xml:space="preserve"> תפיסה זו של הרמב"ם נובעת גם היא מתורת ההכרה שלו: לדעת הרמב"ם, הנבואה נובעת מן הדמיון, והדמיון הוא כלי נחות ביחס לשכל (השכל צריך לסנן את הדמיון </w:t>
      </w:r>
      <w:proofErr w:type="spellStart"/>
      <w:r w:rsidRPr="00220565">
        <w:rPr>
          <w:rFonts w:ascii="Tahoma" w:eastAsia="Times New Roman" w:hAnsi="Tahoma" w:cs="FrankRuehl" w:hint="cs"/>
          <w:color w:val="222222"/>
          <w:sz w:val="26"/>
          <w:szCs w:val="26"/>
          <w:rtl/>
        </w:rPr>
        <w:t>משגיונותיו</w:t>
      </w:r>
      <w:proofErr w:type="spellEnd"/>
      <w:r w:rsidRPr="00220565">
        <w:rPr>
          <w:rFonts w:ascii="Tahoma" w:eastAsia="Times New Roman" w:hAnsi="Tahoma" w:cs="FrankRuehl" w:hint="cs"/>
          <w:color w:val="222222"/>
          <w:sz w:val="26"/>
          <w:szCs w:val="26"/>
          <w:rtl/>
        </w:rPr>
        <w:t xml:space="preserve">). לכן, כלי ההכרה הבכיר הוא השכל, והדמיון והנבואה/ההתגלות שמכוחו – נחותים מן השכל. מכאן שחכם </w:t>
      </w:r>
      <w:proofErr w:type="spellStart"/>
      <w:r w:rsidRPr="00220565">
        <w:rPr>
          <w:rFonts w:ascii="Tahoma" w:eastAsia="Times New Roman" w:hAnsi="Tahoma" w:cs="FrankRuehl" w:hint="cs"/>
          <w:color w:val="222222"/>
          <w:sz w:val="26"/>
          <w:szCs w:val="26"/>
          <w:rtl/>
        </w:rPr>
        <w:t>עדיףפ</w:t>
      </w:r>
      <w:proofErr w:type="spellEnd"/>
      <w:r w:rsidRPr="00220565">
        <w:rPr>
          <w:rFonts w:ascii="Tahoma" w:eastAsia="Times New Roman" w:hAnsi="Tahoma" w:cs="FrankRuehl" w:hint="cs"/>
          <w:color w:val="222222"/>
          <w:sz w:val="26"/>
          <w:szCs w:val="26"/>
          <w:rtl/>
        </w:rPr>
        <w:t xml:space="preserve"> מנביא.</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ג. </w:t>
      </w:r>
      <w:r w:rsidRPr="00220565">
        <w:rPr>
          <w:rFonts w:ascii="Tahoma" w:eastAsia="Times New Roman" w:hAnsi="Tahoma" w:cs="FrankRuehl" w:hint="cs"/>
          <w:color w:val="222222"/>
          <w:sz w:val="26"/>
          <w:szCs w:val="26"/>
          <w:shd w:val="clear" w:color="auto" w:fill="FFFF00"/>
          <w:rtl/>
        </w:rPr>
        <w:t>4 נק'</w:t>
      </w:r>
      <w:r w:rsidRPr="00220565">
        <w:rPr>
          <w:rFonts w:ascii="Tahoma" w:eastAsia="Times New Roman" w:hAnsi="Tahoma" w:cs="FrankRuehl" w:hint="cs"/>
          <w:color w:val="222222"/>
          <w:sz w:val="26"/>
          <w:szCs w:val="26"/>
          <w:rtl/>
        </w:rPr>
        <w:t xml:space="preserve"> (1) הגישה הדומיננטית שבתלמוד היא, שלנביא אין מעמד בהליך ההלכתי: נביא אינו רשאי לחדש הלכה שאינה מפורשת במקרא (אינו רשאי להוסיף על מצוות שקיבל משה). כמו כן, אליבא </w:t>
      </w:r>
      <w:proofErr w:type="spellStart"/>
      <w:r w:rsidRPr="00220565">
        <w:rPr>
          <w:rFonts w:ascii="Tahoma" w:eastAsia="Times New Roman" w:hAnsi="Tahoma" w:cs="FrankRuehl" w:hint="cs"/>
          <w:color w:val="222222"/>
          <w:sz w:val="26"/>
          <w:szCs w:val="26"/>
          <w:rtl/>
        </w:rPr>
        <w:t>דהבבלי</w:t>
      </w:r>
      <w:proofErr w:type="spellEnd"/>
      <w:r w:rsidRPr="00220565">
        <w:rPr>
          <w:rFonts w:ascii="Tahoma" w:eastAsia="Times New Roman" w:hAnsi="Tahoma" w:cs="FrankRuehl" w:hint="cs"/>
          <w:color w:val="222222"/>
          <w:sz w:val="26"/>
          <w:szCs w:val="26"/>
          <w:rtl/>
        </w:rPr>
        <w:t>, נביא אינו רשאי לקבוע הלכה אפילו כנגד מנהג מקובל (אם נהגו העם לחלוץ בסנדל – אינו רשאי להורות הוראה הפוכה). עם זאת, ר' יוחנן גורס שפרשות קשות מבחינה פרשנית – אליהו הנביא עתיד לדורשן, שכן הוא נהנה ממעמד-על </w:t>
      </w:r>
      <w:r w:rsidRPr="00220565">
        <w:rPr>
          <w:rFonts w:ascii="Tahoma" w:eastAsia="Times New Roman" w:hAnsi="Tahoma" w:cs="FrankRuehl" w:hint="cs"/>
          <w:color w:val="222222"/>
          <w:sz w:val="26"/>
          <w:szCs w:val="26"/>
          <w:u w:val="single"/>
          <w:rtl/>
        </w:rPr>
        <w:t>כפרשן</w:t>
      </w:r>
      <w:r w:rsidRPr="00220565">
        <w:rPr>
          <w:rFonts w:ascii="Tahoma" w:eastAsia="Times New Roman" w:hAnsi="Tahoma" w:cs="FrankRuehl" w:hint="cs"/>
          <w:color w:val="222222"/>
          <w:sz w:val="26"/>
          <w:szCs w:val="26"/>
          <w:rtl/>
        </w:rPr>
        <w:t> (לא כפוסק). כמו כן, נביא יכול לקבוע הלכות, אף בניגוד לדין תורה כהוראת שעה. כאן אין מדובר בהפעלת סמכותו כפוסק אלא </w:t>
      </w:r>
      <w:r w:rsidRPr="00220565">
        <w:rPr>
          <w:rFonts w:ascii="Tahoma" w:eastAsia="Times New Roman" w:hAnsi="Tahoma" w:cs="FrankRuehl" w:hint="cs"/>
          <w:color w:val="222222"/>
          <w:sz w:val="26"/>
          <w:szCs w:val="26"/>
          <w:u w:val="single"/>
          <w:rtl/>
        </w:rPr>
        <w:t>כרשות מבצעת</w:t>
      </w:r>
      <w:r w:rsidRPr="00220565">
        <w:rPr>
          <w:rFonts w:ascii="Tahoma" w:eastAsia="Times New Roman" w:hAnsi="Tahoma" w:cs="FrankRuehl" w:hint="cs"/>
          <w:color w:val="222222"/>
          <w:sz w:val="26"/>
          <w:szCs w:val="26"/>
          <w:rtl/>
        </w:rPr>
        <w:t>.</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w:t>
      </w:r>
      <w:r w:rsidRPr="00220565">
        <w:rPr>
          <w:rFonts w:ascii="Tahoma" w:eastAsia="Times New Roman" w:hAnsi="Tahoma" w:cs="FrankRuehl" w:hint="cs"/>
          <w:color w:val="222222"/>
          <w:sz w:val="26"/>
          <w:szCs w:val="26"/>
          <w:shd w:val="clear" w:color="auto" w:fill="FFFF00"/>
          <w:rtl/>
        </w:rPr>
        <w:t>6 נק'</w:t>
      </w:r>
      <w:r w:rsidRPr="00220565">
        <w:rPr>
          <w:rFonts w:ascii="Tahoma" w:eastAsia="Times New Roman" w:hAnsi="Tahoma" w:cs="FrankRuehl" w:hint="cs"/>
          <w:color w:val="222222"/>
          <w:sz w:val="26"/>
          <w:szCs w:val="26"/>
          <w:rtl/>
        </w:rPr>
        <w:t xml:space="preserve"> (2) אין חפיפה כזאת. בעוד מעמדו ההלכתי של הנביא נמוך, כנ"ל, מעמדם ההלכתי של דברי הנבואה נוטה להיות גבוה. הכלל הרווח הוא שדברי נבואה הם כדברי תורה (אם כי ישנם גם מקורות הגורסים שמעמדם של דברי נבואה נמוך משל תורה: דברי תורה מדברי קבלה לא </w:t>
      </w:r>
      <w:proofErr w:type="spellStart"/>
      <w:r w:rsidRPr="00220565">
        <w:rPr>
          <w:rFonts w:ascii="Tahoma" w:eastAsia="Times New Roman" w:hAnsi="Tahoma" w:cs="FrankRuehl" w:hint="cs"/>
          <w:color w:val="222222"/>
          <w:sz w:val="26"/>
          <w:szCs w:val="26"/>
          <w:rtl/>
        </w:rPr>
        <w:t>ילפינן</w:t>
      </w:r>
      <w:proofErr w:type="spellEnd"/>
      <w:r w:rsidRPr="00220565">
        <w:rPr>
          <w:rFonts w:ascii="Tahoma" w:eastAsia="Times New Roman" w:hAnsi="Tahoma" w:cs="FrankRuehl" w:hint="cs"/>
          <w:color w:val="222222"/>
          <w:sz w:val="26"/>
          <w:szCs w:val="26"/>
          <w:rtl/>
        </w:rPr>
        <w:t>; דברי נביאות כביטוי לדברים חסרי טעם).</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ההסבר להבדל המעמדיות ההלכתית (נביא-מוסדי – נמוך; דברי נבואה-נורמאטיבי – גבוה):</w:t>
      </w:r>
      <w:r w:rsidRPr="00220565">
        <w:rPr>
          <w:rFonts w:ascii="Tahoma" w:eastAsia="Times New Roman" w:hAnsi="Tahoma" w:cs="FrankRuehl" w:hint="cs"/>
          <w:color w:val="222222"/>
          <w:sz w:val="24"/>
          <w:szCs w:val="24"/>
          <w:rtl/>
        </w:rPr>
        <w:t> </w:t>
      </w:r>
      <w:r w:rsidRPr="00220565">
        <w:rPr>
          <w:rFonts w:ascii="Tahoma" w:eastAsia="Times New Roman" w:hAnsi="Tahoma" w:cs="FrankRuehl" w:hint="cs"/>
          <w:color w:val="222222"/>
          <w:sz w:val="26"/>
          <w:szCs w:val="26"/>
          <w:rtl/>
        </w:rPr>
        <w:t>היחס</w:t>
      </w:r>
      <w:r w:rsidRPr="00220565">
        <w:rPr>
          <w:rFonts w:ascii="Tahoma" w:eastAsia="Times New Roman" w:hAnsi="Tahoma" w:cs="FrankRuehl" w:hint="cs"/>
          <w:color w:val="222222"/>
          <w:sz w:val="24"/>
          <w:szCs w:val="24"/>
          <w:rtl/>
        </w:rPr>
        <w:t> </w:t>
      </w:r>
      <w:r w:rsidRPr="00220565">
        <w:rPr>
          <w:rFonts w:ascii="Tahoma" w:eastAsia="Times New Roman" w:hAnsi="Tahoma" w:cs="FrankRuehl" w:hint="cs"/>
          <w:color w:val="222222"/>
          <w:sz w:val="26"/>
          <w:szCs w:val="26"/>
          <w:rtl/>
        </w:rPr>
        <w:t>המגוון למעמדה הנורמטיבי של ספרות הנביאים הוא תוצאה של דעות משתנות בתורת ההכרה הדתית ביחס לנבואה ולהתגלות (ככלי הכרה לגיטימיים), כנ"ל.</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אף שהיחס לספרות הנביאים מגוון, כנ"ל, ההלכה נוטה לחזק את מעמדה של ספרות הנביאים מבחינה נורמטיבית (ולהחשיבה כ"דברי תורה"). החיזוק בא כעמדת נגד לנצרות שביקשה להחליש את מעמדה של ספרות הנביאים, מתוך טענה שאינה רלבנטית עוד לאחר הופעתו של ישו.</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xml:space="preserve">לעומת זאת, יחסה של ההלכה לנביא </w:t>
      </w:r>
      <w:proofErr w:type="spellStart"/>
      <w:r w:rsidRPr="00220565">
        <w:rPr>
          <w:rFonts w:ascii="Tahoma" w:eastAsia="Times New Roman" w:hAnsi="Tahoma" w:cs="FrankRuehl" w:hint="cs"/>
          <w:color w:val="222222"/>
          <w:sz w:val="26"/>
          <w:szCs w:val="26"/>
          <w:rtl/>
        </w:rPr>
        <w:t>מסוייג</w:t>
      </w:r>
      <w:proofErr w:type="spellEnd"/>
      <w:r w:rsidRPr="00220565">
        <w:rPr>
          <w:rFonts w:ascii="Tahoma" w:eastAsia="Times New Roman" w:hAnsi="Tahoma" w:cs="FrankRuehl" w:hint="cs"/>
          <w:color w:val="222222"/>
          <w:sz w:val="26"/>
          <w:szCs w:val="26"/>
          <w:rtl/>
        </w:rPr>
        <w:t xml:space="preserve"> הרבה יותר. יחס זה נגזר משלילתם של חז"ל את ישו ואת תלמידיו, שקראו לביטולה של התורה ולחידושה, על בסיס התגלות ומופתים.</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ד. </w:t>
      </w:r>
      <w:r w:rsidRPr="00220565">
        <w:rPr>
          <w:rFonts w:ascii="Tahoma" w:eastAsia="Times New Roman" w:hAnsi="Tahoma" w:cs="FrankRuehl" w:hint="cs"/>
          <w:color w:val="222222"/>
          <w:sz w:val="26"/>
          <w:szCs w:val="26"/>
          <w:shd w:val="clear" w:color="auto" w:fill="FFFF00"/>
          <w:rtl/>
        </w:rPr>
        <w:t>5 נק'</w:t>
      </w:r>
      <w:r w:rsidRPr="00220565">
        <w:rPr>
          <w:rFonts w:ascii="Tahoma" w:eastAsia="Times New Roman" w:hAnsi="Tahoma" w:cs="FrankRuehl" w:hint="cs"/>
          <w:color w:val="222222"/>
          <w:sz w:val="26"/>
          <w:szCs w:val="26"/>
          <w:rtl/>
        </w:rPr>
        <w:t xml:space="preserve"> הסבר </w:t>
      </w:r>
      <w:proofErr w:type="spellStart"/>
      <w:r w:rsidRPr="00220565">
        <w:rPr>
          <w:rFonts w:ascii="Tahoma" w:eastAsia="Times New Roman" w:hAnsi="Tahoma" w:cs="FrankRuehl" w:hint="cs"/>
          <w:color w:val="222222"/>
          <w:sz w:val="26"/>
          <w:szCs w:val="26"/>
          <w:rtl/>
        </w:rPr>
        <w:t>מסויים</w:t>
      </w:r>
      <w:proofErr w:type="spellEnd"/>
      <w:r w:rsidRPr="00220565">
        <w:rPr>
          <w:rFonts w:ascii="Tahoma" w:eastAsia="Times New Roman" w:hAnsi="Tahoma" w:cs="FrankRuehl" w:hint="cs"/>
          <w:color w:val="222222"/>
          <w:sz w:val="26"/>
          <w:szCs w:val="26"/>
          <w:rtl/>
        </w:rPr>
        <w:t xml:space="preserve"> של הלכה למשה מסיני (ההסבר </w:t>
      </w:r>
      <w:proofErr w:type="spellStart"/>
      <w:r w:rsidRPr="00220565">
        <w:rPr>
          <w:rFonts w:ascii="Tahoma" w:eastAsia="Times New Roman" w:hAnsi="Tahoma" w:cs="FrankRuehl" w:hint="cs"/>
          <w:color w:val="222222"/>
          <w:sz w:val="26"/>
          <w:szCs w:val="26"/>
          <w:rtl/>
        </w:rPr>
        <w:t>ההתגלותי</w:t>
      </w:r>
      <w:proofErr w:type="spellEnd"/>
      <w:r w:rsidRPr="00220565">
        <w:rPr>
          <w:rFonts w:ascii="Tahoma" w:eastAsia="Times New Roman" w:hAnsi="Tahoma" w:cs="FrankRuehl" w:hint="cs"/>
          <w:color w:val="222222"/>
          <w:sz w:val="26"/>
          <w:szCs w:val="26"/>
          <w:rtl/>
        </w:rPr>
        <w:t xml:space="preserve">, אותו הצענו בכיתה) עשוי לתמוך בעמדתו של </w:t>
      </w:r>
      <w:proofErr w:type="spellStart"/>
      <w:r w:rsidRPr="00220565">
        <w:rPr>
          <w:rFonts w:ascii="Tahoma" w:eastAsia="Times New Roman" w:hAnsi="Tahoma" w:cs="FrankRuehl" w:hint="cs"/>
          <w:color w:val="222222"/>
          <w:sz w:val="26"/>
          <w:szCs w:val="26"/>
          <w:rtl/>
        </w:rPr>
        <w:t>ריה"ל</w:t>
      </w:r>
      <w:proofErr w:type="spellEnd"/>
      <w:r w:rsidRPr="00220565">
        <w:rPr>
          <w:rFonts w:ascii="Tahoma" w:eastAsia="Times New Roman" w:hAnsi="Tahoma" w:cs="FrankRuehl" w:hint="cs"/>
          <w:color w:val="222222"/>
          <w:sz w:val="26"/>
          <w:szCs w:val="26"/>
          <w:rtl/>
        </w:rPr>
        <w:t xml:space="preserve">. לפי הסבר זה, "הלכה למשה מסיני" מתאר הלכות שנוצרו שלא בדרך המקובלת (דיון ומשא ומתן רציונליים בבית המדרש), אלא בדרך של התגלות. הסבר זה מניח שלהתגלות יש מעמד בהליך ההלכתי, ממש כדעת </w:t>
      </w:r>
      <w:proofErr w:type="spellStart"/>
      <w:r w:rsidRPr="00220565">
        <w:rPr>
          <w:rFonts w:ascii="Tahoma" w:eastAsia="Times New Roman" w:hAnsi="Tahoma" w:cs="FrankRuehl" w:hint="cs"/>
          <w:color w:val="222222"/>
          <w:sz w:val="26"/>
          <w:szCs w:val="26"/>
          <w:rtl/>
        </w:rPr>
        <w:t>ריה"ל</w:t>
      </w:r>
      <w:proofErr w:type="spellEnd"/>
      <w:r w:rsidRPr="00220565">
        <w:rPr>
          <w:rFonts w:ascii="Tahoma" w:eastAsia="Times New Roman" w:hAnsi="Tahoma" w:cs="FrankRuehl" w:hint="cs"/>
          <w:color w:val="222222"/>
          <w:sz w:val="26"/>
          <w:szCs w:val="26"/>
          <w:rtl/>
        </w:rPr>
        <w:t>.</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shd w:val="clear" w:color="auto" w:fill="FFFF00"/>
          <w:rtl/>
        </w:rPr>
        <w:t>5 נק'</w:t>
      </w:r>
      <w:r w:rsidRPr="00220565">
        <w:rPr>
          <w:rFonts w:ascii="Tahoma" w:eastAsia="Times New Roman" w:hAnsi="Tahoma" w:cs="FrankRuehl" w:hint="cs"/>
          <w:color w:val="222222"/>
          <w:sz w:val="26"/>
          <w:szCs w:val="26"/>
          <w:rtl/>
        </w:rPr>
        <w:t> ניתן להצביע על כמה דוגמאות בולטות (</w:t>
      </w:r>
      <w:r w:rsidRPr="00220565">
        <w:rPr>
          <w:rFonts w:ascii="Tahoma" w:eastAsia="Times New Roman" w:hAnsi="Tahoma" w:cs="FrankRuehl" w:hint="cs"/>
          <w:color w:val="222222"/>
          <w:sz w:val="26"/>
          <w:szCs w:val="26"/>
          <w:u w:val="single"/>
          <w:rtl/>
        </w:rPr>
        <w:t>די שיציינו אחת</w:t>
      </w:r>
      <w:r w:rsidRPr="00220565">
        <w:rPr>
          <w:rFonts w:ascii="Tahoma" w:eastAsia="Times New Roman" w:hAnsi="Tahoma" w:cs="FrankRuehl" w:hint="cs"/>
          <w:color w:val="222222"/>
          <w:sz w:val="26"/>
          <w:szCs w:val="26"/>
          <w:rtl/>
        </w:rPr>
        <w:t>), המוכיחות את הנטען לעיל:</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1. התלמוד מנסה להוכיח בדרכים שונות את דבר קיומה של נבואה, בהקשר הבית-מדרשי. למסקנה, ההוכחה היא שאדם מסוגל לומר הלכה כחידוש מפי עצמו, ולבסוף מתברר שזו הלכה למשה מסיני. יכולתו לחשוף הלכה זו מביאה לביטוי כושר נבואי.</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2. רבי יוחנן קובע שתי קביעות שנראות כסתירה: האחת – שמצוות ערבה היא מיסוד נביאים, והאחרת – שהיא הלכה למשה מסיני. ניתן להראות שאין כאן סתירה: הלכה למשה מסיני היא-היא יסוד נביאים, שכן היא נחשפת בסיועה של הנבואה.</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xml:space="preserve">3. מדברי ר' אליעזר המצוטטים בשאלה עולה שהלכת עמון ומואב נודעה לחכמים בדרך של התגלות ("סוד ה' </w:t>
      </w:r>
      <w:proofErr w:type="spellStart"/>
      <w:r w:rsidRPr="00220565">
        <w:rPr>
          <w:rFonts w:ascii="Tahoma" w:eastAsia="Times New Roman" w:hAnsi="Tahoma" w:cs="FrankRuehl" w:hint="cs"/>
          <w:color w:val="222222"/>
          <w:sz w:val="26"/>
          <w:szCs w:val="26"/>
          <w:rtl/>
        </w:rPr>
        <w:t>ליראיו</w:t>
      </w:r>
      <w:proofErr w:type="spellEnd"/>
      <w:r w:rsidRPr="00220565">
        <w:rPr>
          <w:rFonts w:ascii="Tahoma" w:eastAsia="Times New Roman" w:hAnsi="Tahoma" w:cs="FrankRuehl" w:hint="cs"/>
          <w:color w:val="222222"/>
          <w:sz w:val="26"/>
          <w:szCs w:val="26"/>
          <w:rtl/>
        </w:rPr>
        <w:t xml:space="preserve">", </w:t>
      </w:r>
      <w:proofErr w:type="spellStart"/>
      <w:r w:rsidRPr="00220565">
        <w:rPr>
          <w:rFonts w:ascii="Tahoma" w:eastAsia="Times New Roman" w:hAnsi="Tahoma" w:cs="FrankRuehl" w:hint="cs"/>
          <w:color w:val="222222"/>
          <w:sz w:val="26"/>
          <w:szCs w:val="26"/>
          <w:rtl/>
        </w:rPr>
        <w:t>ובתוספתא</w:t>
      </w:r>
      <w:proofErr w:type="spellEnd"/>
      <w:r w:rsidRPr="00220565">
        <w:rPr>
          <w:rFonts w:ascii="Tahoma" w:eastAsia="Times New Roman" w:hAnsi="Tahoma" w:cs="FrankRuehl" w:hint="cs"/>
          <w:color w:val="222222"/>
          <w:sz w:val="26"/>
          <w:szCs w:val="26"/>
          <w:rtl/>
        </w:rPr>
        <w:t xml:space="preserve"> מוסף גם: "כי לא יעשה ה' דבר, כי אם גלה סודו את עבדיו הנביאים").  </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w:t>
      </w:r>
    </w:p>
    <w:p w:rsidR="00220565" w:rsidRPr="00220565" w:rsidRDefault="00220565" w:rsidP="00220565">
      <w:pPr>
        <w:spacing w:after="0" w:line="240" w:lineRule="auto"/>
        <w:rPr>
          <w:rFonts w:ascii="Tahoma" w:eastAsia="Times New Roman" w:hAnsi="Tahoma" w:cs="Tahoma"/>
          <w:color w:val="222222"/>
          <w:sz w:val="20"/>
          <w:szCs w:val="20"/>
          <w:rtl/>
        </w:rPr>
      </w:pPr>
      <w:bookmarkStart w:id="0" w:name="_GoBack"/>
      <w:r w:rsidRPr="00220565">
        <w:rPr>
          <w:rFonts w:ascii="Tahoma" w:eastAsia="Times New Roman" w:hAnsi="Tahoma" w:cs="Guttman Keren" w:hint="cs"/>
          <w:color w:val="222222"/>
          <w:sz w:val="24"/>
          <w:szCs w:val="24"/>
          <w:u w:val="single"/>
          <w:rtl/>
        </w:rPr>
        <w:t xml:space="preserve">שאלה מס' 2 (35 </w:t>
      </w:r>
      <w:proofErr w:type="spellStart"/>
      <w:r w:rsidRPr="00220565">
        <w:rPr>
          <w:rFonts w:ascii="Tahoma" w:eastAsia="Times New Roman" w:hAnsi="Tahoma" w:cs="Guttman Keren" w:hint="cs"/>
          <w:color w:val="222222"/>
          <w:sz w:val="24"/>
          <w:szCs w:val="24"/>
          <w:u w:val="single"/>
          <w:rtl/>
        </w:rPr>
        <w:t>נק</w:t>
      </w:r>
      <w:proofErr w:type="spellEnd"/>
      <w:r w:rsidRPr="00220565">
        <w:rPr>
          <w:rFonts w:ascii="Tahoma" w:eastAsia="Times New Roman" w:hAnsi="Tahoma" w:cs="Guttman Keren" w:hint="cs"/>
          <w:color w:val="222222"/>
          <w:sz w:val="24"/>
          <w:szCs w:val="24"/>
          <w:u w:val="single"/>
          <w:rtl/>
        </w:rPr>
        <w:t>'; מקסימום – 2 עמ')</w:t>
      </w:r>
    </w:p>
    <w:bookmarkEnd w:id="0"/>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hd w:val="clear" w:color="auto" w:fill="00FFFF"/>
          <w:rtl/>
        </w:rPr>
        <w:lastRenderedPageBreak/>
        <w:t>התשובה מבוססת על מאמר שלי. </w:t>
      </w:r>
      <w:r w:rsidRPr="00220565">
        <w:rPr>
          <w:rFonts w:ascii="Tahoma" w:eastAsia="Times New Roman" w:hAnsi="Tahoma" w:cs="FrankRuehl" w:hint="cs"/>
          <w:color w:val="222222"/>
          <w:shd w:val="clear" w:color="auto" w:fill="C0C0C0"/>
          <w:rtl/>
        </w:rPr>
        <w:t>ההפניות הן לעמ' במאמר</w:t>
      </w:r>
      <w:r w:rsidRPr="00220565">
        <w:rPr>
          <w:rFonts w:ascii="Tahoma" w:eastAsia="Times New Roman" w:hAnsi="Tahoma" w:cs="FrankRuehl" w:hint="cs"/>
          <w:color w:val="222222"/>
          <w:shd w:val="clear" w:color="auto" w:fill="00FFFF"/>
          <w:rtl/>
        </w:rPr>
        <w:t>. זו הקישורית למאמר:</w:t>
      </w:r>
    </w:p>
    <w:p w:rsidR="00220565" w:rsidRPr="00220565" w:rsidRDefault="00220565" w:rsidP="00220565">
      <w:pPr>
        <w:spacing w:after="0" w:line="285" w:lineRule="atLeast"/>
        <w:jc w:val="both"/>
        <w:rPr>
          <w:rFonts w:ascii="Tahoma" w:eastAsia="Times New Roman" w:hAnsi="Tahoma" w:cs="Tahoma"/>
          <w:color w:val="222222"/>
          <w:sz w:val="20"/>
          <w:szCs w:val="20"/>
          <w:rtl/>
        </w:rPr>
      </w:pPr>
      <w:hyperlink r:id="rId5" w:tgtFrame="_blank" w:history="1">
        <w:r w:rsidRPr="00220565">
          <w:rPr>
            <w:rFonts w:ascii="Times New Roman" w:eastAsia="Times New Roman" w:hAnsi="Times New Roman" w:cs="Times New Roman"/>
            <w:color w:val="1155CC"/>
            <w:sz w:val="20"/>
            <w:szCs w:val="20"/>
            <w:u w:val="single"/>
            <w:shd w:val="clear" w:color="auto" w:fill="00FFFF"/>
          </w:rPr>
          <w:t>http://www.biu.ac.il/JS/JSIJ/6-2007/Brand.doc</w:t>
        </w:r>
      </w:hyperlink>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א. [</w:t>
      </w:r>
      <w:r w:rsidRPr="00220565">
        <w:rPr>
          <w:rFonts w:ascii="Tahoma" w:eastAsia="Times New Roman" w:hAnsi="Tahoma" w:cs="FrankRuehl" w:hint="cs"/>
          <w:color w:val="222222"/>
          <w:sz w:val="26"/>
          <w:szCs w:val="26"/>
          <w:shd w:val="clear" w:color="auto" w:fill="FFFF00"/>
          <w:rtl/>
        </w:rPr>
        <w:t>11 נק'</w:t>
      </w:r>
      <w:r w:rsidRPr="00220565">
        <w:rPr>
          <w:rFonts w:ascii="Tahoma" w:eastAsia="Times New Roman" w:hAnsi="Tahoma" w:cs="FrankRuehl" w:hint="cs"/>
          <w:color w:val="222222"/>
          <w:sz w:val="26"/>
          <w:szCs w:val="26"/>
          <w:rtl/>
        </w:rPr>
        <w:t>] הכינויים למשקר במידה אינם מקוריים (לא נאמרו במקורות ביחס אליו) אלא מושאלים מן הכינויים שבמקרא לעובד עבודה זרה. כך גם תוצאות העבירה. אלו אינן מקוריות בשקר במידה ושאולות מעבודה זרה. למעשה, הדרשה מקישה בין עבודה זרה למידות ומשקלות, ובאופן זה מקבלת העבירה גוון דתי (עמ' 96-95).</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ב. [</w:t>
      </w:r>
      <w:r w:rsidRPr="00220565">
        <w:rPr>
          <w:rFonts w:ascii="Tahoma" w:eastAsia="Times New Roman" w:hAnsi="Tahoma" w:cs="FrankRuehl" w:hint="cs"/>
          <w:color w:val="222222"/>
          <w:sz w:val="26"/>
          <w:szCs w:val="26"/>
          <w:shd w:val="clear" w:color="auto" w:fill="FFFF00"/>
          <w:rtl/>
        </w:rPr>
        <w:t xml:space="preserve">12 </w:t>
      </w:r>
      <w:proofErr w:type="spellStart"/>
      <w:r w:rsidRPr="00220565">
        <w:rPr>
          <w:rFonts w:ascii="Tahoma" w:eastAsia="Times New Roman" w:hAnsi="Tahoma" w:cs="FrankRuehl" w:hint="cs"/>
          <w:color w:val="222222"/>
          <w:sz w:val="26"/>
          <w:szCs w:val="26"/>
          <w:shd w:val="clear" w:color="auto" w:fill="FFFF00"/>
          <w:rtl/>
        </w:rPr>
        <w:t>נק</w:t>
      </w:r>
      <w:proofErr w:type="spellEnd"/>
      <w:r w:rsidRPr="00220565">
        <w:rPr>
          <w:rFonts w:ascii="Tahoma" w:eastAsia="Times New Roman" w:hAnsi="Tahoma" w:cs="FrankRuehl" w:hint="cs"/>
          <w:color w:val="222222"/>
          <w:sz w:val="26"/>
          <w:szCs w:val="26"/>
          <w:shd w:val="clear" w:color="auto" w:fill="FFFF00"/>
          <w:rtl/>
        </w:rPr>
        <w:t>'</w:t>
      </w:r>
      <w:r w:rsidRPr="00220565">
        <w:rPr>
          <w:rFonts w:ascii="Tahoma" w:eastAsia="Times New Roman" w:hAnsi="Tahoma" w:cs="FrankRuehl" w:hint="cs"/>
          <w:color w:val="222222"/>
          <w:sz w:val="26"/>
          <w:szCs w:val="26"/>
          <w:rtl/>
        </w:rPr>
        <w:t>. יש להזכיר לפחות מקור אחד לכל רכיב – לכל רכיב ומקור 4 נק'] המודד ושוקל קרוי דיין (ההקדמה לאיסור מידות ומשקלות היא "לא תעשו עוול במשפט"). המשפט שנעשה ע"י מודד ושוקל בארץ מכוון כנגד משפט השמים (</w:t>
      </w:r>
      <w:r w:rsidRPr="00220565">
        <w:rPr>
          <w:rFonts w:ascii="Tahoma" w:eastAsia="Times New Roman" w:hAnsi="Tahoma" w:cs="FrankRuehl" w:hint="cs"/>
          <w:color w:val="222222"/>
          <w:sz w:val="26"/>
          <w:szCs w:val="26"/>
          <w:shd w:val="clear" w:color="auto" w:fill="00FF00"/>
          <w:rtl/>
        </w:rPr>
        <w:t>רכיב 1</w:t>
      </w:r>
      <w:r w:rsidRPr="00220565">
        <w:rPr>
          <w:rFonts w:ascii="Tahoma" w:eastAsia="Times New Roman" w:hAnsi="Tahoma" w:cs="FrankRuehl" w:hint="cs"/>
          <w:color w:val="222222"/>
          <w:sz w:val="26"/>
          <w:szCs w:val="26"/>
          <w:rtl/>
        </w:rPr>
        <w:t>: עמ' 112-102), הנעשה גם הוא במדידה ובשקילה (</w:t>
      </w:r>
      <w:r w:rsidRPr="00220565">
        <w:rPr>
          <w:rFonts w:ascii="Tahoma" w:eastAsia="Times New Roman" w:hAnsi="Tahoma" w:cs="FrankRuehl" w:hint="cs"/>
          <w:color w:val="222222"/>
          <w:sz w:val="26"/>
          <w:szCs w:val="26"/>
          <w:shd w:val="clear" w:color="auto" w:fill="00FF00"/>
          <w:rtl/>
        </w:rPr>
        <w:t>רכיב 2</w:t>
      </w:r>
      <w:r w:rsidRPr="00220565">
        <w:rPr>
          <w:rFonts w:ascii="Tahoma" w:eastAsia="Times New Roman" w:hAnsi="Tahoma" w:cs="FrankRuehl" w:hint="cs"/>
          <w:color w:val="222222"/>
          <w:sz w:val="26"/>
          <w:szCs w:val="26"/>
          <w:rtl/>
        </w:rPr>
        <w:t>: עמ' 100-87). לכן, המודד והשוקל נדרש לעשות כמשפט השמים ולדקדק היטב במעשיו (</w:t>
      </w:r>
      <w:r w:rsidRPr="00220565">
        <w:rPr>
          <w:rFonts w:ascii="Tahoma" w:eastAsia="Times New Roman" w:hAnsi="Tahoma" w:cs="FrankRuehl" w:hint="cs"/>
          <w:color w:val="222222"/>
          <w:sz w:val="26"/>
          <w:szCs w:val="26"/>
          <w:shd w:val="clear" w:color="auto" w:fill="00FF00"/>
          <w:rtl/>
        </w:rPr>
        <w:t>רכיב 3</w:t>
      </w:r>
      <w:r w:rsidRPr="00220565">
        <w:rPr>
          <w:rFonts w:ascii="Tahoma" w:eastAsia="Times New Roman" w:hAnsi="Tahoma" w:cs="FrankRuehl" w:hint="cs"/>
          <w:color w:val="222222"/>
          <w:sz w:val="26"/>
          <w:szCs w:val="26"/>
          <w:rtl/>
        </w:rPr>
        <w:t>: עמ' 112-109).</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ג. [</w:t>
      </w:r>
      <w:r w:rsidRPr="00220565">
        <w:rPr>
          <w:rFonts w:ascii="Tahoma" w:eastAsia="Times New Roman" w:hAnsi="Tahoma" w:cs="FrankRuehl" w:hint="cs"/>
          <w:color w:val="222222"/>
          <w:sz w:val="26"/>
          <w:szCs w:val="26"/>
          <w:shd w:val="clear" w:color="auto" w:fill="FFFF00"/>
          <w:rtl/>
        </w:rPr>
        <w:t xml:space="preserve">12 </w:t>
      </w:r>
      <w:proofErr w:type="spellStart"/>
      <w:r w:rsidRPr="00220565">
        <w:rPr>
          <w:rFonts w:ascii="Tahoma" w:eastAsia="Times New Roman" w:hAnsi="Tahoma" w:cs="FrankRuehl" w:hint="cs"/>
          <w:color w:val="222222"/>
          <w:sz w:val="26"/>
          <w:szCs w:val="26"/>
          <w:shd w:val="clear" w:color="auto" w:fill="FFFF00"/>
          <w:rtl/>
        </w:rPr>
        <w:t>נק</w:t>
      </w:r>
      <w:proofErr w:type="spellEnd"/>
      <w:r w:rsidRPr="00220565">
        <w:rPr>
          <w:rFonts w:ascii="Tahoma" w:eastAsia="Times New Roman" w:hAnsi="Tahoma" w:cs="FrankRuehl" w:hint="cs"/>
          <w:color w:val="222222"/>
          <w:sz w:val="26"/>
          <w:szCs w:val="26"/>
          <w:shd w:val="clear" w:color="auto" w:fill="FFFF00"/>
          <w:rtl/>
        </w:rPr>
        <w:t>'</w:t>
      </w:r>
      <w:r w:rsidRPr="00220565">
        <w:rPr>
          <w:rFonts w:ascii="Tahoma" w:eastAsia="Times New Roman" w:hAnsi="Tahoma" w:cs="FrankRuehl" w:hint="cs"/>
          <w:color w:val="222222"/>
          <w:sz w:val="26"/>
          <w:szCs w:val="26"/>
          <w:rtl/>
        </w:rPr>
        <w:t>. יש להזכיר ארבע הלכות – לכל הלכה 3 נק']: חל איסור להשהות או לייצר מידות ומשקלות, לבד מהאיסור להשתמש בהם; אין מידת סטייה המותרת. סטייה כלשהי מן התקני – מבטלת את המקח מעיקרו; יש פיקוח על מידות ומשקלות (</w:t>
      </w:r>
      <w:proofErr w:type="spellStart"/>
      <w:r w:rsidRPr="00220565">
        <w:rPr>
          <w:rFonts w:ascii="Tahoma" w:eastAsia="Times New Roman" w:hAnsi="Tahoma" w:cs="FrankRuehl" w:hint="cs"/>
          <w:color w:val="222222"/>
          <w:sz w:val="26"/>
          <w:szCs w:val="26"/>
          <w:rtl/>
        </w:rPr>
        <w:t>אגורנומוס</w:t>
      </w:r>
      <w:proofErr w:type="spellEnd"/>
      <w:r w:rsidRPr="00220565">
        <w:rPr>
          <w:rFonts w:ascii="Tahoma" w:eastAsia="Times New Roman" w:hAnsi="Tahoma" w:cs="FrankRuehl" w:hint="cs"/>
          <w:color w:val="222222"/>
          <w:sz w:val="26"/>
          <w:szCs w:val="26"/>
          <w:rtl/>
        </w:rPr>
        <w:t>. בניגוד למחירים עליהם אין פיקוח); סטייה ממידות ומשקלות תקניים – אינה ניתנת למחילה.  על כל אלה - ראה עמ' 91-77.</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w:t>
      </w:r>
    </w:p>
    <w:p w:rsidR="00220565" w:rsidRPr="00220565" w:rsidRDefault="00220565" w:rsidP="00220565">
      <w:pPr>
        <w:spacing w:after="0" w:line="240" w:lineRule="auto"/>
        <w:rPr>
          <w:rFonts w:ascii="Tahoma" w:eastAsia="Times New Roman" w:hAnsi="Tahoma" w:cs="Tahoma"/>
          <w:color w:val="222222"/>
          <w:sz w:val="20"/>
          <w:szCs w:val="20"/>
          <w:rtl/>
        </w:rPr>
      </w:pPr>
      <w:r w:rsidRPr="00220565">
        <w:rPr>
          <w:rFonts w:ascii="Tahoma" w:eastAsia="Times New Roman" w:hAnsi="Tahoma" w:cs="Guttman Keren" w:hint="cs"/>
          <w:color w:val="222222"/>
          <w:sz w:val="24"/>
          <w:szCs w:val="24"/>
          <w:u w:val="single"/>
          <w:rtl/>
        </w:rPr>
        <w:t xml:space="preserve">שאלה מס' 3 (30 </w:t>
      </w:r>
      <w:proofErr w:type="spellStart"/>
      <w:r w:rsidRPr="00220565">
        <w:rPr>
          <w:rFonts w:ascii="Tahoma" w:eastAsia="Times New Roman" w:hAnsi="Tahoma" w:cs="Guttman Keren" w:hint="cs"/>
          <w:color w:val="222222"/>
          <w:sz w:val="24"/>
          <w:szCs w:val="24"/>
          <w:u w:val="single"/>
          <w:rtl/>
        </w:rPr>
        <w:t>נק</w:t>
      </w:r>
      <w:proofErr w:type="spellEnd"/>
      <w:r w:rsidRPr="00220565">
        <w:rPr>
          <w:rFonts w:ascii="Tahoma" w:eastAsia="Times New Roman" w:hAnsi="Tahoma" w:cs="Guttman Keren" w:hint="cs"/>
          <w:color w:val="222222"/>
          <w:sz w:val="24"/>
          <w:szCs w:val="24"/>
          <w:u w:val="single"/>
          <w:rtl/>
        </w:rPr>
        <w:t>'; מקסימום – עמ' אחד)</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א. </w:t>
      </w:r>
      <w:r w:rsidRPr="00220565">
        <w:rPr>
          <w:rFonts w:ascii="Tahoma" w:eastAsia="Times New Roman" w:hAnsi="Tahoma" w:cs="FrankRuehl" w:hint="cs"/>
          <w:color w:val="222222"/>
          <w:sz w:val="26"/>
          <w:szCs w:val="26"/>
          <w:shd w:val="clear" w:color="auto" w:fill="FFFF00"/>
          <w:rtl/>
        </w:rPr>
        <w:t>6 נק'</w:t>
      </w:r>
      <w:r w:rsidRPr="00220565">
        <w:rPr>
          <w:rFonts w:ascii="Tahoma" w:eastAsia="Times New Roman" w:hAnsi="Tahoma" w:cs="FrankRuehl" w:hint="cs"/>
          <w:color w:val="222222"/>
          <w:sz w:val="26"/>
          <w:szCs w:val="26"/>
          <w:rtl/>
        </w:rPr>
        <w:t xml:space="preserve"> המחלוקת היא בין שתי דרכי הכרה: דרך הסוד (המיסטית) שהיא דרך ההכרה הדתית, והדרך הרציונאלית שהיא דרך ההכרה </w:t>
      </w:r>
      <w:proofErr w:type="spellStart"/>
      <w:r w:rsidRPr="00220565">
        <w:rPr>
          <w:rFonts w:ascii="Tahoma" w:eastAsia="Times New Roman" w:hAnsi="Tahoma" w:cs="FrankRuehl" w:hint="cs"/>
          <w:color w:val="222222"/>
          <w:sz w:val="26"/>
          <w:szCs w:val="26"/>
          <w:rtl/>
        </w:rPr>
        <w:t>הקונבציונאלית</w:t>
      </w:r>
      <w:proofErr w:type="spellEnd"/>
      <w:r w:rsidRPr="00220565">
        <w:rPr>
          <w:rFonts w:ascii="Tahoma" w:eastAsia="Times New Roman" w:hAnsi="Tahoma" w:cs="FrankRuehl" w:hint="cs"/>
          <w:color w:val="222222"/>
          <w:sz w:val="26"/>
          <w:szCs w:val="26"/>
          <w:rtl/>
        </w:rPr>
        <w:t>. הראשונה היא דרכם של יחידים [ר' אליעזר], והאחרונה – דרך הרוב [חכמים; ר' יהושע]. עם זאת, גם דרך המיעוט היא לגיטימית אלא שהיא מתאימה ליחידי סגולה.</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ב. </w:t>
      </w:r>
      <w:r w:rsidRPr="00220565">
        <w:rPr>
          <w:rFonts w:ascii="Tahoma" w:eastAsia="Times New Roman" w:hAnsi="Tahoma" w:cs="FrankRuehl" w:hint="cs"/>
          <w:color w:val="222222"/>
          <w:sz w:val="26"/>
          <w:szCs w:val="26"/>
          <w:shd w:val="clear" w:color="auto" w:fill="FFFF00"/>
          <w:rtl/>
        </w:rPr>
        <w:t>5 נק'</w:t>
      </w:r>
      <w:r w:rsidRPr="00220565">
        <w:rPr>
          <w:rFonts w:ascii="Tahoma" w:eastAsia="Times New Roman" w:hAnsi="Tahoma" w:cs="FrankRuehl" w:hint="cs"/>
          <w:color w:val="222222"/>
          <w:sz w:val="26"/>
          <w:szCs w:val="26"/>
          <w:rtl/>
        </w:rPr>
        <w:t xml:space="preserve"> פירושו של </w:t>
      </w:r>
      <w:proofErr w:type="spellStart"/>
      <w:r w:rsidRPr="00220565">
        <w:rPr>
          <w:rFonts w:ascii="Tahoma" w:eastAsia="Times New Roman" w:hAnsi="Tahoma" w:cs="FrankRuehl" w:hint="cs"/>
          <w:color w:val="222222"/>
          <w:sz w:val="26"/>
          <w:szCs w:val="26"/>
          <w:rtl/>
        </w:rPr>
        <w:t>יש"ר</w:t>
      </w:r>
      <w:proofErr w:type="spellEnd"/>
      <w:r w:rsidRPr="00220565">
        <w:rPr>
          <w:rFonts w:ascii="Tahoma" w:eastAsia="Times New Roman" w:hAnsi="Tahoma" w:cs="FrankRuehl" w:hint="cs"/>
          <w:color w:val="222222"/>
          <w:sz w:val="26"/>
          <w:szCs w:val="26"/>
          <w:rtl/>
        </w:rPr>
        <w:t xml:space="preserve"> </w:t>
      </w:r>
      <w:proofErr w:type="spellStart"/>
      <w:r w:rsidRPr="00220565">
        <w:rPr>
          <w:rFonts w:ascii="Tahoma" w:eastAsia="Times New Roman" w:hAnsi="Tahoma" w:cs="FrankRuehl" w:hint="cs"/>
          <w:color w:val="222222"/>
          <w:sz w:val="26"/>
          <w:szCs w:val="26"/>
          <w:rtl/>
        </w:rPr>
        <w:t>מקנדיה</w:t>
      </w:r>
      <w:proofErr w:type="spellEnd"/>
      <w:r w:rsidRPr="00220565">
        <w:rPr>
          <w:rFonts w:ascii="Tahoma" w:eastAsia="Times New Roman" w:hAnsi="Tahoma" w:cs="FrankRuehl" w:hint="cs"/>
          <w:color w:val="222222"/>
          <w:sz w:val="26"/>
          <w:szCs w:val="26"/>
          <w:rtl/>
        </w:rPr>
        <w:t xml:space="preserve"> אינו תואם את פירוש של אלון. אלון גורס שהדרך המיסטית – האירציונאלית אינה לגיטימית כלל, ואין לה מקום במסגרת ההליך ההלכתי. לדעתו, דעת ר' אליעזר </w:t>
      </w:r>
      <w:proofErr w:type="spellStart"/>
      <w:r w:rsidRPr="00220565">
        <w:rPr>
          <w:rFonts w:ascii="Tahoma" w:eastAsia="Times New Roman" w:hAnsi="Tahoma" w:cs="FrankRuehl" w:hint="cs"/>
          <w:color w:val="222222"/>
          <w:sz w:val="26"/>
          <w:szCs w:val="26"/>
          <w:rtl/>
        </w:rPr>
        <w:t>דחוייה</w:t>
      </w:r>
      <w:proofErr w:type="spellEnd"/>
      <w:r w:rsidRPr="00220565">
        <w:rPr>
          <w:rFonts w:ascii="Tahoma" w:eastAsia="Times New Roman" w:hAnsi="Tahoma" w:cs="FrankRuehl" w:hint="cs"/>
          <w:color w:val="222222"/>
          <w:sz w:val="26"/>
          <w:szCs w:val="26"/>
          <w:rtl/>
        </w:rPr>
        <w:t xml:space="preserve"> משורשה.</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ג. האגדה שבבלי שונה מן הירושלמי. ההבדלים בין הבבלי והירושלמי (מספיק לציין שלושה מתוכם – </w:t>
      </w:r>
      <w:r w:rsidRPr="00220565">
        <w:rPr>
          <w:rFonts w:ascii="Tahoma" w:eastAsia="Times New Roman" w:hAnsi="Tahoma" w:cs="FrankRuehl" w:hint="cs"/>
          <w:color w:val="222222"/>
          <w:sz w:val="26"/>
          <w:szCs w:val="26"/>
          <w:shd w:val="clear" w:color="auto" w:fill="FFFF00"/>
          <w:rtl/>
        </w:rPr>
        <w:t>3 נק' לכל הבדל</w:t>
      </w:r>
      <w:r w:rsidRPr="00220565">
        <w:rPr>
          <w:rFonts w:ascii="Tahoma" w:eastAsia="Times New Roman" w:hAnsi="Tahoma" w:cs="FrankRuehl" w:hint="cs"/>
          <w:color w:val="222222"/>
          <w:sz w:val="26"/>
          <w:szCs w:val="26"/>
          <w:rtl/>
        </w:rPr>
        <w:t> – בסה"כ </w:t>
      </w:r>
      <w:r w:rsidRPr="00220565">
        <w:rPr>
          <w:rFonts w:ascii="Tahoma" w:eastAsia="Times New Roman" w:hAnsi="Tahoma" w:cs="FrankRuehl" w:hint="cs"/>
          <w:color w:val="222222"/>
          <w:sz w:val="26"/>
          <w:szCs w:val="26"/>
          <w:shd w:val="clear" w:color="auto" w:fill="FFFF00"/>
          <w:rtl/>
        </w:rPr>
        <w:t>9 נק'</w:t>
      </w:r>
      <w:r w:rsidRPr="00220565">
        <w:rPr>
          <w:rFonts w:ascii="Tahoma" w:eastAsia="Times New Roman" w:hAnsi="Tahoma" w:cs="FrankRuehl" w:hint="cs"/>
          <w:color w:val="222222"/>
          <w:sz w:val="26"/>
          <w:szCs w:val="26"/>
          <w:rtl/>
        </w:rPr>
        <w:t>):</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1. ההקשר - בבבלי: אונאת דברים =&gt; ר"א - הקרבן.  בירושלמי: הלכות נידוי =&gt; ר"א - ה"עבריין".</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2. התופעות העל-טבעיות - בבבלי: מופתים להוכחת שיטתו של ר"א.  בירושלמי: תגובות זעם וכעס של ר"א על נידויו.</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3. חדות התופעות העל-טבעיות: כותלי ביהמ"ד - בבלי: מטים ליפול.  ירושלמי: רופפים.</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חרוב - בבלי: נעקר 400 אמה.  ירושלמי: נעקר (ללא ציון מרחק).</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אמת המים - בבבלי: מופיע.  ירושלמי: לא מופיע.</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4. בת קול - בבלי: יוצאת לבקשת ר"א.    ירושלמי: יוצאת מאליה.</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 xml:space="preserve">5. הדעה ה"מנצחת" במחלוקת - בבלי: ישנן אינדיקציות </w:t>
      </w:r>
      <w:proofErr w:type="spellStart"/>
      <w:r w:rsidRPr="00220565">
        <w:rPr>
          <w:rFonts w:ascii="Tahoma" w:eastAsia="Times New Roman" w:hAnsi="Tahoma" w:cs="FrankRuehl" w:hint="cs"/>
          <w:color w:val="222222"/>
          <w:sz w:val="26"/>
          <w:szCs w:val="26"/>
          <w:rtl/>
        </w:rPr>
        <w:t>לנצחון</w:t>
      </w:r>
      <w:proofErr w:type="spellEnd"/>
      <w:r w:rsidRPr="00220565">
        <w:rPr>
          <w:rFonts w:ascii="Tahoma" w:eastAsia="Times New Roman" w:hAnsi="Tahoma" w:cs="FrankRuehl" w:hint="cs"/>
          <w:color w:val="222222"/>
          <w:sz w:val="26"/>
          <w:szCs w:val="26"/>
          <w:rtl/>
        </w:rPr>
        <w:t xml:space="preserve"> של ר"א.  ירושלמי: הכרעה ברורה כחכמים, ושלא </w:t>
      </w:r>
      <w:proofErr w:type="spellStart"/>
      <w:r w:rsidRPr="00220565">
        <w:rPr>
          <w:rFonts w:ascii="Tahoma" w:eastAsia="Times New Roman" w:hAnsi="Tahoma" w:cs="FrankRuehl" w:hint="cs"/>
          <w:color w:val="222222"/>
          <w:sz w:val="26"/>
          <w:szCs w:val="26"/>
          <w:rtl/>
        </w:rPr>
        <w:t>כר"א</w:t>
      </w:r>
      <w:proofErr w:type="spellEnd"/>
      <w:r w:rsidRPr="00220565">
        <w:rPr>
          <w:rFonts w:ascii="Tahoma" w:eastAsia="Times New Roman" w:hAnsi="Tahoma" w:cs="FrankRuehl" w:hint="cs"/>
          <w:color w:val="222222"/>
          <w:sz w:val="26"/>
          <w:szCs w:val="26"/>
          <w:rtl/>
        </w:rPr>
        <w:t>.</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Narkisim" w:hint="cs"/>
          <w:color w:val="222222"/>
          <w:sz w:val="24"/>
          <w:szCs w:val="24"/>
          <w:rtl/>
        </w:rPr>
        <w:t> </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shd w:val="clear" w:color="auto" w:fill="FFFF00"/>
          <w:rtl/>
        </w:rPr>
        <w:t>10 נק'</w:t>
      </w:r>
      <w:r w:rsidRPr="00220565">
        <w:rPr>
          <w:rFonts w:ascii="Tahoma" w:eastAsia="Times New Roman" w:hAnsi="Tahoma" w:cs="FrankRuehl" w:hint="cs"/>
          <w:color w:val="222222"/>
          <w:sz w:val="26"/>
          <w:szCs w:val="26"/>
          <w:rtl/>
        </w:rPr>
        <w:t xml:space="preserve"> האגדה שבבבלי מחזקת את פירושו של </w:t>
      </w:r>
      <w:proofErr w:type="spellStart"/>
      <w:r w:rsidRPr="00220565">
        <w:rPr>
          <w:rFonts w:ascii="Tahoma" w:eastAsia="Times New Roman" w:hAnsi="Tahoma" w:cs="FrankRuehl" w:hint="cs"/>
          <w:color w:val="222222"/>
          <w:sz w:val="26"/>
          <w:szCs w:val="26"/>
          <w:rtl/>
        </w:rPr>
        <w:t>יש"ר</w:t>
      </w:r>
      <w:proofErr w:type="spellEnd"/>
      <w:r w:rsidRPr="00220565">
        <w:rPr>
          <w:rFonts w:ascii="Tahoma" w:eastAsia="Times New Roman" w:hAnsi="Tahoma" w:cs="FrankRuehl" w:hint="cs"/>
          <w:color w:val="222222"/>
          <w:sz w:val="26"/>
          <w:szCs w:val="26"/>
          <w:rtl/>
        </w:rPr>
        <w:t xml:space="preserve"> </w:t>
      </w:r>
      <w:proofErr w:type="spellStart"/>
      <w:r w:rsidRPr="00220565">
        <w:rPr>
          <w:rFonts w:ascii="Tahoma" w:eastAsia="Times New Roman" w:hAnsi="Tahoma" w:cs="FrankRuehl" w:hint="cs"/>
          <w:color w:val="222222"/>
          <w:sz w:val="26"/>
          <w:szCs w:val="26"/>
          <w:rtl/>
        </w:rPr>
        <w:t>מקנדיא</w:t>
      </w:r>
      <w:proofErr w:type="spellEnd"/>
      <w:r w:rsidRPr="00220565">
        <w:rPr>
          <w:rFonts w:ascii="Tahoma" w:eastAsia="Times New Roman" w:hAnsi="Tahoma" w:cs="FrankRuehl" w:hint="cs"/>
          <w:color w:val="222222"/>
          <w:sz w:val="26"/>
          <w:szCs w:val="26"/>
          <w:rtl/>
        </w:rPr>
        <w:t>.</w:t>
      </w:r>
    </w:p>
    <w:p w:rsidR="00220565" w:rsidRPr="00220565" w:rsidRDefault="00220565" w:rsidP="00220565">
      <w:pPr>
        <w:spacing w:after="0" w:line="285" w:lineRule="atLeast"/>
        <w:jc w:val="both"/>
        <w:rPr>
          <w:rFonts w:ascii="Tahoma" w:eastAsia="Times New Roman" w:hAnsi="Tahoma" w:cs="Tahoma"/>
          <w:color w:val="222222"/>
          <w:sz w:val="20"/>
          <w:szCs w:val="20"/>
          <w:rtl/>
        </w:rPr>
      </w:pPr>
      <w:r w:rsidRPr="00220565">
        <w:rPr>
          <w:rFonts w:ascii="Tahoma" w:eastAsia="Times New Roman" w:hAnsi="Tahoma" w:cs="FrankRuehl" w:hint="cs"/>
          <w:color w:val="222222"/>
          <w:sz w:val="26"/>
          <w:szCs w:val="26"/>
          <w:rtl/>
        </w:rPr>
        <w:t>מכל ההבדלים הנ"ל מתקבל שגישתו של הבבלי דואליסטית. ההלכה והנבואה הן שתי אמיתות, המתקיימות במקביל. לכן, עמדתו של ר"א היא לגיטימית, ומסתמנת נטיית-מה לעמדתו (אונאת דברים - קרבן, מופתים לטובתו, בת קול היוצאת לבקשתו, אינדיקציות נוספות לזכותו - מות ר"ג). לעומת זאת, הירושלמי - גישתו מוניסטית. העדפה ברורה של ההלכה, תוך דחייה מוחלטת של עמדתו של ר"א.</w:t>
      </w:r>
    </w:p>
    <w:p w:rsidR="00875806" w:rsidRDefault="00875806"/>
    <w:sectPr w:rsidR="00875806" w:rsidSect="001B3C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Keren">
    <w:panose1 w:val="02010401010101010101"/>
    <w:charset w:val="B1"/>
    <w:family w:val="auto"/>
    <w:pitch w:val="variable"/>
    <w:sig w:usb0="00000801" w:usb1="4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565"/>
    <w:rsid w:val="001B3CFD"/>
    <w:rsid w:val="00220565"/>
    <w:rsid w:val="0087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2056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220565"/>
  </w:style>
  <w:style w:type="character" w:styleId="Hyperlink">
    <w:name w:val="Hyperlink"/>
    <w:basedOn w:val="a0"/>
    <w:uiPriority w:val="99"/>
    <w:semiHidden/>
    <w:unhideWhenUsed/>
    <w:rsid w:val="002205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2056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220565"/>
  </w:style>
  <w:style w:type="character" w:styleId="Hyperlink">
    <w:name w:val="Hyperlink"/>
    <w:basedOn w:val="a0"/>
    <w:uiPriority w:val="99"/>
    <w:semiHidden/>
    <w:unhideWhenUsed/>
    <w:rsid w:val="00220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8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u.ac.il/JS/JSIJ/6-2007/Brand.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1021</Words>
  <Characters>5109</Characters>
  <Application>Microsoft Office Word</Application>
  <DocSecurity>0</DocSecurity>
  <Lines>42</Lines>
  <Paragraphs>12</Paragraphs>
  <ScaleCrop>false</ScaleCrop>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ben hur</dc:creator>
  <cp:lastModifiedBy>jonathan ben hur</cp:lastModifiedBy>
  <cp:revision>1</cp:revision>
  <dcterms:created xsi:type="dcterms:W3CDTF">2012-05-13T04:07:00Z</dcterms:created>
  <dcterms:modified xsi:type="dcterms:W3CDTF">2012-05-13T04:08:00Z</dcterms:modified>
</cp:coreProperties>
</file>