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AAB" w:rsidRPr="0008301E" w:rsidRDefault="00701CA6" w:rsidP="00255973">
      <w:pPr>
        <w:spacing w:line="480" w:lineRule="auto"/>
        <w:jc w:val="both"/>
        <w:rPr>
          <w:rFonts w:asciiTheme="majorBidi" w:hAnsiTheme="majorBidi" w:cs="David"/>
          <w:sz w:val="24"/>
          <w:szCs w:val="24"/>
          <w:rtl/>
        </w:rPr>
      </w:pPr>
      <w:r w:rsidRPr="0008301E">
        <w:rPr>
          <w:rFonts w:asciiTheme="majorBidi" w:hAnsiTheme="majorBidi" w:cs="David" w:hint="cs"/>
          <w:sz w:val="24"/>
          <w:szCs w:val="24"/>
          <w:rtl/>
        </w:rPr>
        <w:t>איתמר ס' שארמה, גורו ניו אייג' וקואצ'ר, הנו המנכ"ל של חברת "</w:t>
      </w:r>
      <w:r w:rsidRPr="0008301E">
        <w:rPr>
          <w:rFonts w:asciiTheme="majorBidi" w:hAnsiTheme="majorBidi" w:cs="David"/>
          <w:sz w:val="24"/>
          <w:szCs w:val="24"/>
        </w:rPr>
        <w:t>O</w:t>
      </w:r>
      <w:r w:rsidRPr="0008301E">
        <w:rPr>
          <w:rFonts w:asciiTheme="majorBidi" w:hAnsiTheme="majorBidi" w:cs="David" w:hint="cs"/>
          <w:sz w:val="24"/>
          <w:szCs w:val="24"/>
          <w:rtl/>
        </w:rPr>
        <w:t>שר" המתמחה בעריכת סדנאות בחברות מסחריות לשיפור עצמי ולקידום שיתוף פעולה בין עובדים. במקביל לעבודתו, שארמה הוא פעיל נמרץ בתנועת "שלום ברגע זה" המקדמת שלום בין ישראל לפלסטינים על בסיס פשרה טריטוריאלית.</w:t>
      </w:r>
    </w:p>
    <w:p w:rsidR="00701CA6" w:rsidRPr="0008301E" w:rsidRDefault="00701CA6" w:rsidP="00255973">
      <w:pPr>
        <w:spacing w:line="480" w:lineRule="auto"/>
        <w:jc w:val="both"/>
        <w:rPr>
          <w:rFonts w:asciiTheme="majorBidi" w:hAnsiTheme="majorBidi" w:cs="David"/>
          <w:sz w:val="24"/>
          <w:szCs w:val="24"/>
          <w:rtl/>
        </w:rPr>
      </w:pPr>
      <w:r w:rsidRPr="0008301E">
        <w:rPr>
          <w:rFonts w:asciiTheme="majorBidi" w:hAnsiTheme="majorBidi" w:cs="David" w:hint="cs"/>
          <w:sz w:val="24"/>
          <w:szCs w:val="24"/>
          <w:rtl/>
        </w:rPr>
        <w:t>לאחרונה, כחלק ממסע הפרסום החדש של חברת "</w:t>
      </w:r>
      <w:r w:rsidRPr="0008301E">
        <w:rPr>
          <w:rFonts w:asciiTheme="majorBidi" w:hAnsiTheme="majorBidi" w:cs="David"/>
          <w:sz w:val="24"/>
          <w:szCs w:val="24"/>
        </w:rPr>
        <w:t>O</w:t>
      </w:r>
      <w:r w:rsidRPr="0008301E">
        <w:rPr>
          <w:rFonts w:asciiTheme="majorBidi" w:hAnsiTheme="majorBidi" w:cs="David" w:hint="cs"/>
          <w:sz w:val="24"/>
          <w:szCs w:val="24"/>
          <w:rtl/>
        </w:rPr>
        <w:t xml:space="preserve">שר", שודר תשדיר פרסומת בו משולבות 3 סצינות: 1. זירות של פיגועים כפי שצולמו ושודרו במסגרת משדרי חדשות באינתיפאדה השניה; 2. תיעוד של סדנאות פיוס שנערכו בין ישראלים לפלסטינים בהתנדבות על ידי חברת </w:t>
      </w:r>
      <w:r w:rsidRPr="0008301E">
        <w:rPr>
          <w:rFonts w:asciiTheme="majorBidi" w:hAnsiTheme="majorBidi" w:cs="David"/>
          <w:sz w:val="24"/>
          <w:szCs w:val="24"/>
        </w:rPr>
        <w:t>O</w:t>
      </w:r>
      <w:r w:rsidRPr="0008301E">
        <w:rPr>
          <w:rFonts w:asciiTheme="majorBidi" w:hAnsiTheme="majorBidi" w:cs="David" w:hint="cs"/>
          <w:sz w:val="24"/>
          <w:szCs w:val="24"/>
          <w:rtl/>
        </w:rPr>
        <w:t xml:space="preserve">שר ; 3. צילומים מבוימים של שיתוף פעולה ביטחוני בין שוטרים פלסטינים לחיילים ישראליים. הקריינות שמלווה תשדיר זה מסבירה ש"עם סדנאות שיתוף הפעולה של </w:t>
      </w:r>
      <w:r w:rsidRPr="0008301E">
        <w:rPr>
          <w:rFonts w:asciiTheme="majorBidi" w:hAnsiTheme="majorBidi" w:cs="David"/>
          <w:sz w:val="24"/>
          <w:szCs w:val="24"/>
        </w:rPr>
        <w:t>O</w:t>
      </w:r>
      <w:r w:rsidRPr="0008301E">
        <w:rPr>
          <w:rFonts w:asciiTheme="majorBidi" w:hAnsiTheme="majorBidi" w:cs="David" w:hint="cs"/>
          <w:sz w:val="24"/>
          <w:szCs w:val="24"/>
          <w:rtl/>
        </w:rPr>
        <w:t>שר אפילו השלום בהישג יד".</w:t>
      </w:r>
    </w:p>
    <w:p w:rsidR="00701CA6" w:rsidRPr="0008301E" w:rsidRDefault="00701CA6" w:rsidP="00255973">
      <w:pPr>
        <w:spacing w:line="480" w:lineRule="auto"/>
        <w:jc w:val="both"/>
        <w:rPr>
          <w:rFonts w:asciiTheme="majorBidi" w:hAnsiTheme="majorBidi" w:cs="David"/>
          <w:sz w:val="24"/>
          <w:szCs w:val="24"/>
        </w:rPr>
      </w:pPr>
      <w:r w:rsidRPr="0008301E">
        <w:rPr>
          <w:rFonts w:asciiTheme="majorBidi" w:hAnsiTheme="majorBidi" w:cs="David" w:hint="cs"/>
          <w:sz w:val="24"/>
          <w:szCs w:val="24"/>
          <w:rtl/>
        </w:rPr>
        <w:t>ערב רב של תלונות שונות הגיעו לפתחה של הרשות השניה לטלויזיה ולרדיו בעקבות התשדיר וזו החליטה לפסול את הפרסומת לשידור.</w:t>
      </w:r>
    </w:p>
    <w:p w:rsidR="00701CA6" w:rsidRPr="0008301E" w:rsidRDefault="00701CA6" w:rsidP="00255973">
      <w:pPr>
        <w:spacing w:line="480" w:lineRule="auto"/>
        <w:jc w:val="both"/>
        <w:rPr>
          <w:rFonts w:asciiTheme="majorBidi" w:hAnsiTheme="majorBidi" w:cs="David"/>
          <w:sz w:val="24"/>
          <w:szCs w:val="24"/>
          <w:rtl/>
        </w:rPr>
      </w:pPr>
      <w:r w:rsidRPr="0008301E">
        <w:rPr>
          <w:rFonts w:asciiTheme="majorBidi" w:hAnsiTheme="majorBidi" w:cs="David" w:hint="cs"/>
          <w:sz w:val="24"/>
          <w:szCs w:val="24"/>
          <w:rtl/>
        </w:rPr>
        <w:t>בנוסף, עמיחי ציון, תושב ההתנחלות קדומים זיהה את עצמו כאחד המשתתפים בסדנה שבפרסומת ומעוניין להסיר את התשדיר בטענה כי הוא פוגע בו. לטענתו, הוא הסכים להצטלם במסגרת הסדנה אולם היה סבור כי מדובר בצילום לצרכים פנימיים בלבד.</w:t>
      </w:r>
    </w:p>
    <w:p w:rsidR="00701CA6" w:rsidRPr="0008301E" w:rsidRDefault="00701CA6" w:rsidP="00255973">
      <w:pPr>
        <w:spacing w:line="480" w:lineRule="auto"/>
        <w:jc w:val="both"/>
        <w:rPr>
          <w:rFonts w:asciiTheme="majorBidi" w:hAnsiTheme="majorBidi" w:cs="David"/>
          <w:sz w:val="24"/>
          <w:szCs w:val="24"/>
        </w:rPr>
      </w:pPr>
      <w:r w:rsidRPr="0008301E">
        <w:rPr>
          <w:rFonts w:asciiTheme="majorBidi" w:hAnsiTheme="majorBidi" w:cs="David" w:hint="cs"/>
          <w:sz w:val="24"/>
          <w:szCs w:val="24"/>
          <w:rtl/>
        </w:rPr>
        <w:t xml:space="preserve">חוו דעתכם על סיכויי המאבק המשפטי של </w:t>
      </w:r>
      <w:r w:rsidRPr="0008301E">
        <w:rPr>
          <w:rFonts w:asciiTheme="majorBidi" w:hAnsiTheme="majorBidi" w:cs="David"/>
          <w:sz w:val="24"/>
          <w:szCs w:val="24"/>
        </w:rPr>
        <w:t>O</w:t>
      </w:r>
      <w:r w:rsidRPr="0008301E">
        <w:rPr>
          <w:rFonts w:asciiTheme="majorBidi" w:hAnsiTheme="majorBidi" w:cs="David" w:hint="cs"/>
          <w:sz w:val="24"/>
          <w:szCs w:val="24"/>
          <w:rtl/>
        </w:rPr>
        <w:t>שר לשידור הפרסומת מול הרשות השניה ומול מר ציון!</w:t>
      </w:r>
    </w:p>
    <w:p w:rsidR="00701CA6" w:rsidRPr="0008301E" w:rsidRDefault="00701CA6" w:rsidP="00ED34B3">
      <w:pPr>
        <w:rPr>
          <w:rFonts w:ascii="Times New Roman" w:eastAsia="Times New Roman" w:hAnsi="Times New Roman" w:cs="David"/>
          <w:color w:val="000000"/>
          <w:sz w:val="24"/>
          <w:szCs w:val="24"/>
        </w:rPr>
      </w:pPr>
      <w:r w:rsidRPr="0008301E">
        <w:rPr>
          <w:rFonts w:ascii="Times New Roman" w:eastAsia="Times New Roman" w:hAnsi="Times New Roman" w:cs="David" w:hint="cs"/>
          <w:color w:val="000000"/>
          <w:sz w:val="24"/>
          <w:szCs w:val="24"/>
          <w:rtl/>
        </w:rPr>
        <w:t>לידיעתכם, הסעיפים 86 ו-46 לחוק הרשות השניה לטלויזיה ולרדיו קובעים כי:</w:t>
      </w:r>
    </w:p>
    <w:p w:rsidR="00701CA6" w:rsidRPr="00ED34B3" w:rsidRDefault="00701CA6" w:rsidP="00ED34B3">
      <w:pPr>
        <w:rPr>
          <w:rFonts w:ascii="Times New Roman" w:eastAsia="Times New Roman" w:hAnsi="Times New Roman" w:cs="David"/>
          <w:color w:val="000000"/>
          <w:sz w:val="24"/>
          <w:szCs w:val="24"/>
          <w:rtl/>
        </w:rPr>
      </w:pPr>
      <w:r w:rsidRPr="00ED34B3">
        <w:rPr>
          <w:rFonts w:ascii="Times New Roman" w:eastAsia="Times New Roman" w:hAnsi="Times New Roman" w:cs="David" w:hint="cs"/>
          <w:color w:val="000000"/>
          <w:sz w:val="24"/>
          <w:szCs w:val="24"/>
          <w:rtl/>
        </w:rPr>
        <w:t>86.</w:t>
      </w:r>
      <w:r w:rsidRPr="00ED34B3">
        <w:rPr>
          <w:rFonts w:ascii="Times New Roman" w:eastAsia="Times New Roman" w:hAnsi="Times New Roman" w:cs="David" w:hint="cs"/>
          <w:color w:val="000000"/>
          <w:sz w:val="24"/>
          <w:szCs w:val="24"/>
          <w:rtl/>
        </w:rPr>
        <w:tab/>
        <w:t xml:space="preserve">בעל זכיון לא ישדר תשדיר פרסומת </w:t>
      </w:r>
    </w:p>
    <w:p w:rsidR="00701CA6" w:rsidRPr="00ED34B3" w:rsidRDefault="00701CA6" w:rsidP="00ED34B3">
      <w:pPr>
        <w:rPr>
          <w:rFonts w:ascii="Times New Roman" w:eastAsia="Times New Roman" w:hAnsi="Times New Roman" w:cs="David"/>
          <w:color w:val="000000"/>
          <w:sz w:val="24"/>
          <w:szCs w:val="24"/>
          <w:rtl/>
        </w:rPr>
      </w:pPr>
      <w:r w:rsidRPr="00ED34B3">
        <w:rPr>
          <w:rFonts w:ascii="Times New Roman" w:eastAsia="Times New Roman" w:hAnsi="Times New Roman" w:cs="David" w:hint="cs"/>
          <w:color w:val="000000"/>
          <w:sz w:val="24"/>
          <w:szCs w:val="24"/>
          <w:rtl/>
        </w:rPr>
        <w:t>(1)</w:t>
      </w:r>
      <w:r w:rsidRPr="00ED34B3">
        <w:rPr>
          <w:rFonts w:ascii="Times New Roman" w:eastAsia="Times New Roman" w:hAnsi="Times New Roman" w:cs="David" w:hint="cs"/>
          <w:color w:val="000000"/>
          <w:sz w:val="24"/>
          <w:szCs w:val="24"/>
          <w:rtl/>
        </w:rPr>
        <w:tab/>
        <w:t>בנושאים האסורים לשידור לפי סעיף 46(א);</w:t>
      </w:r>
    </w:p>
    <w:p w:rsidR="00701CA6" w:rsidRPr="00ED34B3" w:rsidRDefault="00701CA6" w:rsidP="00ED34B3">
      <w:pPr>
        <w:rPr>
          <w:rFonts w:ascii="Times New Roman" w:eastAsia="Times New Roman" w:hAnsi="Times New Roman" w:cs="David"/>
          <w:color w:val="000000"/>
          <w:sz w:val="24"/>
          <w:szCs w:val="24"/>
          <w:rtl/>
        </w:rPr>
      </w:pPr>
      <w:r w:rsidRPr="00ED34B3">
        <w:rPr>
          <w:rFonts w:ascii="Times New Roman" w:eastAsia="Times New Roman" w:hAnsi="Times New Roman" w:cs="David" w:hint="cs"/>
          <w:color w:val="000000"/>
          <w:sz w:val="24"/>
          <w:szCs w:val="24"/>
          <w:rtl/>
        </w:rPr>
        <w:t>(2)</w:t>
      </w:r>
      <w:r w:rsidRPr="00ED34B3">
        <w:rPr>
          <w:rFonts w:ascii="Times New Roman" w:eastAsia="Times New Roman" w:hAnsi="Times New Roman" w:cs="David" w:hint="cs"/>
          <w:color w:val="000000"/>
          <w:sz w:val="24"/>
          <w:szCs w:val="24"/>
          <w:rtl/>
        </w:rPr>
        <w:tab/>
        <w:t>מטעם גוף או ארגון שמטרותיו, כולן או מקצתן, קשורות בנושאים כאמור בפסקה (1) או בסכסוכי עבודה</w:t>
      </w:r>
    </w:p>
    <w:p w:rsidR="00701CA6" w:rsidRPr="0008301E" w:rsidRDefault="00701CA6" w:rsidP="00ED34B3">
      <w:pPr>
        <w:jc w:val="both"/>
        <w:rPr>
          <w:rFonts w:asciiTheme="majorBidi" w:hAnsiTheme="majorBidi" w:cs="David"/>
          <w:color w:val="000000"/>
          <w:sz w:val="24"/>
          <w:szCs w:val="24"/>
          <w:rtl/>
        </w:rPr>
      </w:pPr>
    </w:p>
    <w:p w:rsidR="00701CA6" w:rsidRPr="00ED34B3" w:rsidRDefault="00255973" w:rsidP="00ED34B3">
      <w:pPr>
        <w:rPr>
          <w:rFonts w:ascii="Times New Roman" w:eastAsia="Times New Roman" w:hAnsi="Times New Roman" w:cs="David"/>
          <w:color w:val="000000"/>
          <w:sz w:val="24"/>
          <w:szCs w:val="24"/>
          <w:rtl/>
        </w:rPr>
      </w:pPr>
      <w:r w:rsidRPr="00ED34B3">
        <w:rPr>
          <w:rFonts w:ascii="Times New Roman" w:eastAsia="Times New Roman" w:hAnsi="Times New Roman" w:cs="David" w:hint="cs"/>
          <w:color w:val="000000"/>
          <w:sz w:val="24"/>
          <w:szCs w:val="24"/>
          <w:rtl/>
        </w:rPr>
        <w:t>46</w:t>
      </w:r>
      <w:r w:rsidR="00701CA6" w:rsidRPr="00ED34B3">
        <w:rPr>
          <w:rFonts w:ascii="Times New Roman" w:eastAsia="Times New Roman" w:hAnsi="Times New Roman" w:cs="David" w:hint="cs"/>
          <w:color w:val="000000"/>
          <w:sz w:val="24"/>
          <w:szCs w:val="24"/>
          <w:rtl/>
        </w:rPr>
        <w:t>.</w:t>
      </w:r>
      <w:r w:rsidR="00701CA6" w:rsidRPr="00ED34B3">
        <w:rPr>
          <w:rFonts w:ascii="Times New Roman" w:eastAsia="Times New Roman" w:hAnsi="Times New Roman" w:cs="David" w:hint="cs"/>
          <w:color w:val="000000"/>
          <w:sz w:val="24"/>
          <w:szCs w:val="24"/>
          <w:rtl/>
        </w:rPr>
        <w:tab/>
        <w:t>(א)</w:t>
      </w:r>
      <w:r w:rsidR="00701CA6" w:rsidRPr="00ED34B3">
        <w:rPr>
          <w:rFonts w:ascii="Times New Roman" w:eastAsia="Times New Roman" w:hAnsi="Times New Roman" w:cs="David" w:hint="cs"/>
          <w:color w:val="000000"/>
          <w:sz w:val="24"/>
          <w:szCs w:val="24"/>
          <w:rtl/>
        </w:rPr>
        <w:tab/>
        <w:t>בעל זכיון לא ישדר שידורים שיש בהם –</w:t>
      </w:r>
    </w:p>
    <w:p w:rsidR="00701CA6" w:rsidRPr="00ED34B3" w:rsidRDefault="00701CA6" w:rsidP="00ED34B3">
      <w:pPr>
        <w:rPr>
          <w:rFonts w:ascii="Times New Roman" w:eastAsia="Times New Roman" w:hAnsi="Times New Roman" w:cs="David"/>
          <w:color w:val="000000"/>
          <w:sz w:val="24"/>
          <w:szCs w:val="24"/>
          <w:rtl/>
        </w:rPr>
      </w:pPr>
      <w:r w:rsidRPr="00ED34B3">
        <w:rPr>
          <w:rFonts w:ascii="Times New Roman" w:eastAsia="Times New Roman" w:hAnsi="Times New Roman" w:cs="David" w:hint="cs"/>
          <w:color w:val="000000"/>
          <w:sz w:val="24"/>
          <w:szCs w:val="24"/>
          <w:rtl/>
        </w:rPr>
        <w:t>(1)</w:t>
      </w:r>
      <w:r w:rsidRPr="00ED34B3">
        <w:rPr>
          <w:rFonts w:ascii="Times New Roman" w:eastAsia="Times New Roman" w:hAnsi="Times New Roman" w:cs="David" w:hint="cs"/>
          <w:color w:val="000000"/>
          <w:sz w:val="24"/>
          <w:szCs w:val="24"/>
          <w:rtl/>
        </w:rPr>
        <w:tab/>
        <w:t>עבירה פלילית או עוולה אזרחית לפי כל דין;</w:t>
      </w:r>
    </w:p>
    <w:p w:rsidR="00701CA6" w:rsidRPr="00ED34B3" w:rsidRDefault="00701CA6" w:rsidP="00ED34B3">
      <w:pPr>
        <w:rPr>
          <w:rFonts w:ascii="Times New Roman" w:eastAsia="Times New Roman" w:hAnsi="Times New Roman" w:cs="David"/>
          <w:color w:val="000000"/>
          <w:sz w:val="24"/>
          <w:szCs w:val="24"/>
          <w:rtl/>
        </w:rPr>
      </w:pPr>
      <w:r w:rsidRPr="00ED34B3">
        <w:rPr>
          <w:rFonts w:ascii="Times New Roman" w:eastAsia="Times New Roman" w:hAnsi="Times New Roman" w:cs="David" w:hint="cs"/>
          <w:color w:val="000000"/>
          <w:sz w:val="24"/>
          <w:szCs w:val="24"/>
          <w:rtl/>
        </w:rPr>
        <w:t>(2)</w:t>
      </w:r>
      <w:r w:rsidRPr="00ED34B3">
        <w:rPr>
          <w:rFonts w:ascii="Times New Roman" w:eastAsia="Times New Roman" w:hAnsi="Times New Roman" w:cs="David" w:hint="cs"/>
          <w:color w:val="000000"/>
          <w:sz w:val="24"/>
          <w:szCs w:val="24"/>
          <w:rtl/>
        </w:rPr>
        <w:tab/>
        <w:t>הסתה לגזענות, לאפליה או לפגיעה ממשית באדם או בקבוצת בני-אדם, על רקע השתייכותם לדת, גזע, לאום, מין, עדה, אורח-חיים או מוצא;</w:t>
      </w:r>
    </w:p>
    <w:p w:rsidR="00701CA6" w:rsidRPr="00ED34B3" w:rsidRDefault="00701CA6" w:rsidP="00ED34B3">
      <w:pPr>
        <w:rPr>
          <w:rFonts w:ascii="Times New Roman" w:eastAsia="Times New Roman" w:hAnsi="Times New Roman" w:cs="David"/>
          <w:color w:val="000000"/>
          <w:sz w:val="24"/>
          <w:szCs w:val="24"/>
          <w:rtl/>
        </w:rPr>
      </w:pPr>
      <w:r w:rsidRPr="00ED34B3">
        <w:rPr>
          <w:rFonts w:ascii="Times New Roman" w:eastAsia="Times New Roman" w:hAnsi="Times New Roman" w:cs="David" w:hint="cs"/>
          <w:color w:val="000000"/>
          <w:sz w:val="24"/>
          <w:szCs w:val="24"/>
          <w:rtl/>
        </w:rPr>
        <w:t>(3)</w:t>
      </w:r>
      <w:r w:rsidRPr="00ED34B3">
        <w:rPr>
          <w:rFonts w:ascii="Times New Roman" w:eastAsia="Times New Roman" w:hAnsi="Times New Roman" w:cs="David" w:hint="cs"/>
          <w:color w:val="000000"/>
          <w:sz w:val="24"/>
          <w:szCs w:val="24"/>
          <w:rtl/>
        </w:rPr>
        <w:tab/>
        <w:t>תעמולה מפלגתית למעט תעמולת בחירות המותרת על פי דין;</w:t>
      </w:r>
    </w:p>
    <w:p w:rsidR="00701CA6" w:rsidRPr="00ED34B3" w:rsidRDefault="00701CA6" w:rsidP="00ED34B3">
      <w:pPr>
        <w:rPr>
          <w:rFonts w:ascii="Times New Roman" w:eastAsia="Times New Roman" w:hAnsi="Times New Roman" w:cs="David"/>
          <w:color w:val="000000"/>
          <w:sz w:val="24"/>
          <w:szCs w:val="24"/>
          <w:rtl/>
        </w:rPr>
      </w:pPr>
      <w:r w:rsidRPr="00ED34B3">
        <w:rPr>
          <w:rFonts w:ascii="Times New Roman" w:eastAsia="Times New Roman" w:hAnsi="Times New Roman" w:cs="David" w:hint="cs"/>
          <w:color w:val="000000"/>
          <w:sz w:val="24"/>
          <w:szCs w:val="24"/>
          <w:rtl/>
        </w:rPr>
        <w:t>(4)</w:t>
      </w:r>
      <w:r w:rsidRPr="00ED34B3">
        <w:rPr>
          <w:rFonts w:ascii="Times New Roman" w:eastAsia="Times New Roman" w:hAnsi="Times New Roman" w:cs="David" w:hint="cs"/>
          <w:color w:val="000000"/>
          <w:sz w:val="24"/>
          <w:szCs w:val="24"/>
          <w:rtl/>
        </w:rPr>
        <w:tab/>
        <w:t>הפרת איסור שקבעה המועצה בכללים לפי הוראה אחרת של חוק זה.</w:t>
      </w:r>
    </w:p>
    <w:p w:rsidR="00701CA6" w:rsidRPr="0008301E" w:rsidRDefault="00701CA6" w:rsidP="00ED34B3">
      <w:pPr>
        <w:pStyle w:val="p22"/>
        <w:bidi/>
        <w:spacing w:before="72" w:beforeAutospacing="0" w:after="0" w:afterAutospacing="0" w:line="360" w:lineRule="auto"/>
        <w:ind w:right="1134"/>
        <w:rPr>
          <w:rStyle w:val="default"/>
          <w:rFonts w:ascii="Arial" w:hAnsi="Arial" w:cs="David"/>
          <w:color w:val="000000"/>
          <w:sz w:val="26"/>
          <w:szCs w:val="26"/>
          <w:rtl/>
        </w:rPr>
      </w:pPr>
    </w:p>
    <w:p w:rsidR="00255973" w:rsidRPr="0008301E" w:rsidRDefault="00701CA6" w:rsidP="00ED34B3">
      <w:pPr>
        <w:rPr>
          <w:rFonts w:ascii="Times New Roman" w:eastAsia="Times New Roman" w:hAnsi="Times New Roman" w:cs="David"/>
          <w:color w:val="000000"/>
          <w:sz w:val="24"/>
          <w:szCs w:val="24"/>
          <w:rtl/>
        </w:rPr>
      </w:pPr>
      <w:r w:rsidRPr="0008301E">
        <w:rPr>
          <w:rFonts w:ascii="Times New Roman" w:eastAsia="Times New Roman" w:hAnsi="Times New Roman" w:cs="David" w:hint="cs"/>
          <w:color w:val="000000"/>
          <w:sz w:val="24"/>
          <w:szCs w:val="24"/>
          <w:rtl/>
        </w:rPr>
        <w:t>סעיף 5 לכללי הרשות השניה קובע כי:</w:t>
      </w:r>
    </w:p>
    <w:p w:rsidR="00701CA6" w:rsidRPr="0008301E" w:rsidRDefault="00701CA6" w:rsidP="00ED34B3">
      <w:pPr>
        <w:rPr>
          <w:rFonts w:ascii="Times New Roman" w:eastAsia="Times New Roman" w:hAnsi="Times New Roman" w:cs="David"/>
          <w:color w:val="000000"/>
          <w:sz w:val="24"/>
          <w:szCs w:val="24"/>
        </w:rPr>
      </w:pPr>
      <w:r w:rsidRPr="0008301E">
        <w:rPr>
          <w:rFonts w:asciiTheme="majorBidi" w:hAnsiTheme="majorBidi" w:cs="David" w:hint="cs"/>
          <w:sz w:val="24"/>
          <w:szCs w:val="24"/>
          <w:rtl/>
        </w:rPr>
        <w:t xml:space="preserve"> לא ישדר בעל זיכיון תשדיר פרסומת שיש בו העברת מסר בנושא פוליטי, חברתי, ציבורי או כלכלי השנוי במחלוקת בציבור.</w:t>
      </w:r>
    </w:p>
    <w:p w:rsidR="00ED215F" w:rsidRPr="0008301E" w:rsidRDefault="00701CA6" w:rsidP="00C27463">
      <w:pPr>
        <w:spacing w:line="480" w:lineRule="auto"/>
        <w:jc w:val="center"/>
        <w:rPr>
          <w:rFonts w:cs="David"/>
          <w:b/>
          <w:bCs/>
          <w:sz w:val="32"/>
          <w:szCs w:val="32"/>
          <w:u w:val="single"/>
          <w:rtl/>
        </w:rPr>
      </w:pPr>
      <w:r w:rsidRPr="0008301E">
        <w:rPr>
          <w:rFonts w:cs="David" w:hint="cs"/>
          <w:b/>
          <w:bCs/>
          <w:sz w:val="32"/>
          <w:szCs w:val="32"/>
          <w:u w:val="single"/>
          <w:rtl/>
        </w:rPr>
        <w:t xml:space="preserve">משפט חוקתי- אירועון מס' </w:t>
      </w:r>
      <w:r w:rsidR="004A3381" w:rsidRPr="0008301E">
        <w:rPr>
          <w:rFonts w:cs="David" w:hint="cs"/>
          <w:b/>
          <w:bCs/>
          <w:sz w:val="32"/>
          <w:szCs w:val="32"/>
          <w:u w:val="single"/>
          <w:rtl/>
        </w:rPr>
        <w:t>3</w:t>
      </w:r>
      <w:r w:rsidR="00E16AE5">
        <w:rPr>
          <w:rFonts w:cs="David" w:hint="cs"/>
          <w:b/>
          <w:bCs/>
          <w:sz w:val="32"/>
          <w:szCs w:val="32"/>
          <w:u w:val="single"/>
          <w:rtl/>
        </w:rPr>
        <w:t xml:space="preserve"> (9</w:t>
      </w:r>
      <w:r w:rsidR="00C27463">
        <w:rPr>
          <w:rFonts w:cs="David" w:hint="cs"/>
          <w:b/>
          <w:bCs/>
          <w:sz w:val="32"/>
          <w:szCs w:val="32"/>
          <w:u w:val="single"/>
          <w:rtl/>
        </w:rPr>
        <w:t>50</w:t>
      </w:r>
      <w:r w:rsidR="00E16AE5">
        <w:rPr>
          <w:rFonts w:cs="David" w:hint="cs"/>
          <w:b/>
          <w:bCs/>
          <w:sz w:val="32"/>
          <w:szCs w:val="32"/>
          <w:u w:val="single"/>
          <w:rtl/>
        </w:rPr>
        <w:t xml:space="preserve"> מילים ללא הערות שוליים וכותרת)</w:t>
      </w:r>
    </w:p>
    <w:p w:rsidR="00255973" w:rsidRPr="0008301E" w:rsidRDefault="00255973" w:rsidP="00EC3273">
      <w:pPr>
        <w:spacing w:line="480" w:lineRule="auto"/>
        <w:jc w:val="both"/>
        <w:rPr>
          <w:rFonts w:asciiTheme="majorBidi" w:hAnsiTheme="majorBidi" w:cs="David"/>
          <w:b/>
          <w:bCs/>
          <w:sz w:val="24"/>
          <w:szCs w:val="24"/>
          <w:u w:val="single"/>
          <w:rtl/>
        </w:rPr>
      </w:pPr>
      <w:r w:rsidRPr="0008301E">
        <w:rPr>
          <w:rFonts w:asciiTheme="majorBidi" w:hAnsiTheme="majorBidi" w:cs="David" w:hint="cs"/>
          <w:b/>
          <w:bCs/>
          <w:sz w:val="24"/>
          <w:szCs w:val="24"/>
          <w:u w:val="single"/>
          <w:rtl/>
        </w:rPr>
        <w:lastRenderedPageBreak/>
        <w:t xml:space="preserve">התנגשות התשדיר עם </w:t>
      </w:r>
      <w:r w:rsidR="00EC3273">
        <w:rPr>
          <w:rFonts w:asciiTheme="majorBidi" w:hAnsiTheme="majorBidi" w:cs="David" w:hint="cs"/>
          <w:b/>
          <w:bCs/>
          <w:sz w:val="24"/>
          <w:szCs w:val="24"/>
          <w:u w:val="single"/>
          <w:rtl/>
        </w:rPr>
        <w:t>החוק והתקנון</w:t>
      </w:r>
    </w:p>
    <w:p w:rsidR="007D5C66" w:rsidRDefault="003721B0" w:rsidP="00924879">
      <w:pPr>
        <w:spacing w:line="480" w:lineRule="auto"/>
        <w:jc w:val="both"/>
        <w:rPr>
          <w:rFonts w:asciiTheme="majorBidi" w:hAnsiTheme="majorBidi" w:cs="David"/>
          <w:sz w:val="24"/>
          <w:szCs w:val="24"/>
          <w:rtl/>
        </w:rPr>
      </w:pPr>
      <w:r w:rsidRPr="0008301E">
        <w:rPr>
          <w:rFonts w:asciiTheme="majorBidi" w:hAnsiTheme="majorBidi" w:cs="David" w:hint="cs"/>
          <w:sz w:val="24"/>
          <w:szCs w:val="24"/>
          <w:rtl/>
        </w:rPr>
        <w:t>תטען הרשות השנייה כי הפרסומות</w:t>
      </w:r>
      <w:r w:rsidR="00AC1973">
        <w:rPr>
          <w:rFonts w:asciiTheme="majorBidi" w:hAnsiTheme="majorBidi" w:cs="David" w:hint="cs"/>
          <w:sz w:val="24"/>
          <w:szCs w:val="24"/>
          <w:rtl/>
        </w:rPr>
        <w:t xml:space="preserve"> נוגדת את סעיף</w:t>
      </w:r>
      <w:r w:rsidRPr="0008301E">
        <w:rPr>
          <w:rFonts w:asciiTheme="majorBidi" w:hAnsiTheme="majorBidi" w:cs="David" w:hint="cs"/>
          <w:sz w:val="24"/>
          <w:szCs w:val="24"/>
          <w:rtl/>
        </w:rPr>
        <w:t xml:space="preserve"> 46(א)(3) לחוק הרשות השנייה לטלוויזיה ורדיו</w:t>
      </w:r>
      <w:r w:rsidR="00973364">
        <w:rPr>
          <w:rStyle w:val="a6"/>
          <w:rFonts w:asciiTheme="majorBidi" w:hAnsiTheme="majorBidi" w:cs="David"/>
          <w:sz w:val="24"/>
          <w:szCs w:val="24"/>
          <w:rtl/>
        </w:rPr>
        <w:footnoteReference w:id="1"/>
      </w:r>
      <w:r w:rsidR="00A0521B">
        <w:rPr>
          <w:rFonts w:asciiTheme="majorBidi" w:hAnsiTheme="majorBidi" w:cs="David" w:hint="cs"/>
          <w:sz w:val="24"/>
          <w:szCs w:val="24"/>
          <w:rtl/>
        </w:rPr>
        <w:t xml:space="preserve"> </w:t>
      </w:r>
      <w:r w:rsidRPr="0008301E">
        <w:rPr>
          <w:rFonts w:asciiTheme="majorBidi" w:hAnsiTheme="majorBidi" w:cs="David" w:hint="cs"/>
          <w:sz w:val="24"/>
          <w:szCs w:val="24"/>
          <w:rtl/>
        </w:rPr>
        <w:t xml:space="preserve">הקובע כי אין לקיים תעמולה מפלגתית בפרסומות. כמו כן, תטען הרשות כי הפרסומת נוגדת את סעיף 5 לכללי הרשות </w:t>
      </w:r>
      <w:r>
        <w:rPr>
          <w:rFonts w:asciiTheme="majorBidi" w:hAnsiTheme="majorBidi" w:cs="David" w:hint="cs"/>
          <w:sz w:val="24"/>
          <w:szCs w:val="24"/>
          <w:rtl/>
        </w:rPr>
        <w:t>-</w:t>
      </w:r>
      <w:r w:rsidRPr="0008301E">
        <w:rPr>
          <w:rFonts w:asciiTheme="majorBidi" w:hAnsiTheme="majorBidi" w:cs="David" w:hint="cs"/>
          <w:sz w:val="24"/>
          <w:szCs w:val="24"/>
          <w:rtl/>
        </w:rPr>
        <w:t xml:space="preserve"> התשדיר מעביר את המסר כי יש צורך בדיאלוג עם הפלסטינים לצורך השגת שלום ומנ</w:t>
      </w:r>
      <w:r w:rsidR="00AC1973">
        <w:rPr>
          <w:rFonts w:asciiTheme="majorBidi" w:hAnsiTheme="majorBidi" w:cs="David" w:hint="cs"/>
          <w:sz w:val="24"/>
          <w:szCs w:val="24"/>
          <w:rtl/>
        </w:rPr>
        <w:t>יעת פיגועים. לדעת הרשות מדובר ב</w:t>
      </w:r>
      <w:r w:rsidRPr="0008301E">
        <w:rPr>
          <w:rFonts w:asciiTheme="majorBidi" w:hAnsiTheme="majorBidi" w:cs="David" w:hint="cs"/>
          <w:sz w:val="24"/>
          <w:szCs w:val="24"/>
          <w:rtl/>
        </w:rPr>
        <w:t>מסר פוליטי</w:t>
      </w:r>
      <w:r w:rsidR="00F844B7">
        <w:rPr>
          <w:rFonts w:asciiTheme="majorBidi" w:hAnsiTheme="majorBidi" w:cs="David" w:hint="cs"/>
          <w:sz w:val="24"/>
          <w:szCs w:val="24"/>
          <w:rtl/>
        </w:rPr>
        <w:t>-מפלגתי</w:t>
      </w:r>
      <w:r w:rsidR="00AC1973">
        <w:rPr>
          <w:rFonts w:asciiTheme="majorBidi" w:hAnsiTheme="majorBidi" w:cs="David" w:hint="cs"/>
          <w:sz w:val="24"/>
          <w:szCs w:val="24"/>
          <w:rtl/>
        </w:rPr>
        <w:t xml:space="preserve"> בנושא </w:t>
      </w:r>
      <w:r w:rsidRPr="0008301E">
        <w:rPr>
          <w:rFonts w:asciiTheme="majorBidi" w:hAnsiTheme="majorBidi" w:cs="David" w:hint="cs"/>
          <w:sz w:val="24"/>
          <w:szCs w:val="24"/>
          <w:rtl/>
        </w:rPr>
        <w:t>השנוי במחלוקת בציבור.</w:t>
      </w:r>
      <w:r w:rsidR="003061B1">
        <w:rPr>
          <w:rFonts w:asciiTheme="majorBidi" w:hAnsiTheme="majorBidi" w:cs="David" w:hint="cs"/>
          <w:sz w:val="24"/>
          <w:szCs w:val="24"/>
          <w:rtl/>
        </w:rPr>
        <w:t xml:space="preserve"> </w:t>
      </w:r>
    </w:p>
    <w:p w:rsidR="007D5C66" w:rsidRDefault="003061B1" w:rsidP="00A73288">
      <w:pPr>
        <w:spacing w:line="480" w:lineRule="auto"/>
        <w:jc w:val="both"/>
        <w:rPr>
          <w:rFonts w:asciiTheme="majorBidi" w:hAnsiTheme="majorBidi" w:cs="David"/>
          <w:sz w:val="24"/>
          <w:szCs w:val="24"/>
          <w:rtl/>
        </w:rPr>
      </w:pPr>
      <w:r>
        <w:rPr>
          <w:rFonts w:asciiTheme="majorBidi" w:hAnsiTheme="majorBidi" w:cs="David" w:hint="cs"/>
          <w:sz w:val="24"/>
          <w:szCs w:val="24"/>
          <w:rtl/>
        </w:rPr>
        <w:t xml:space="preserve">כנגד </w:t>
      </w:r>
      <w:r w:rsidRPr="0008301E">
        <w:rPr>
          <w:rFonts w:asciiTheme="majorBidi" w:hAnsiTheme="majorBidi" w:cs="David" w:hint="cs"/>
          <w:sz w:val="24"/>
          <w:szCs w:val="24"/>
          <w:rtl/>
        </w:rPr>
        <w:t xml:space="preserve">תטען חברת </w:t>
      </w:r>
      <w:r w:rsidRPr="0008301E">
        <w:rPr>
          <w:rFonts w:asciiTheme="majorBidi" w:hAnsiTheme="majorBidi" w:cs="David" w:hint="cs"/>
          <w:sz w:val="24"/>
          <w:szCs w:val="24"/>
        </w:rPr>
        <w:t>O</w:t>
      </w:r>
      <w:r w:rsidRPr="0008301E">
        <w:rPr>
          <w:rFonts w:asciiTheme="majorBidi" w:hAnsiTheme="majorBidi" w:cs="David" w:hint="cs"/>
          <w:sz w:val="24"/>
          <w:szCs w:val="24"/>
          <w:rtl/>
        </w:rPr>
        <w:t>שר, שהפרסומת הינה מסחרית לחלוטין</w:t>
      </w:r>
      <w:r>
        <w:rPr>
          <w:rFonts w:asciiTheme="majorBidi" w:hAnsiTheme="majorBidi" w:cs="David" w:hint="cs"/>
          <w:sz w:val="24"/>
          <w:szCs w:val="24"/>
          <w:rtl/>
        </w:rPr>
        <w:t xml:space="preserve"> -</w:t>
      </w:r>
      <w:r w:rsidRPr="0008301E">
        <w:rPr>
          <w:rFonts w:asciiTheme="majorBidi" w:hAnsiTheme="majorBidi" w:cs="David" w:hint="cs"/>
          <w:sz w:val="24"/>
          <w:szCs w:val="24"/>
          <w:rtl/>
        </w:rPr>
        <w:t xml:space="preserve"> מטרת הפרסומת </w:t>
      </w:r>
      <w:r>
        <w:rPr>
          <w:rFonts w:asciiTheme="majorBidi" w:hAnsiTheme="majorBidi" w:cs="David" w:hint="cs"/>
          <w:sz w:val="24"/>
          <w:szCs w:val="24"/>
          <w:rtl/>
        </w:rPr>
        <w:t>למשוך</w:t>
      </w:r>
      <w:r w:rsidRPr="0008301E">
        <w:rPr>
          <w:rFonts w:asciiTheme="majorBidi" w:hAnsiTheme="majorBidi" w:cs="David" w:hint="cs"/>
          <w:sz w:val="24"/>
          <w:szCs w:val="24"/>
          <w:rtl/>
        </w:rPr>
        <w:t xml:space="preserve"> </w:t>
      </w:r>
      <w:r>
        <w:rPr>
          <w:rFonts w:asciiTheme="majorBidi" w:hAnsiTheme="majorBidi" w:cs="David" w:hint="cs"/>
          <w:sz w:val="24"/>
          <w:szCs w:val="24"/>
          <w:rtl/>
        </w:rPr>
        <w:t>אנשים לסדנאות להפקת רווח כלכלי. כמו כן הפרסומת חוסה תחת חופש הביטוי</w:t>
      </w:r>
      <w:r w:rsidR="007D5C66">
        <w:rPr>
          <w:rFonts w:asciiTheme="majorBidi" w:hAnsiTheme="majorBidi" w:cs="David" w:hint="cs"/>
          <w:sz w:val="24"/>
          <w:szCs w:val="24"/>
          <w:rtl/>
        </w:rPr>
        <w:t>. לטענת החברה, חופש הביטוי נ</w:t>
      </w:r>
      <w:r w:rsidR="006163C7">
        <w:rPr>
          <w:rFonts w:asciiTheme="majorBidi" w:hAnsiTheme="majorBidi" w:cs="David" w:hint="cs"/>
          <w:sz w:val="24"/>
          <w:szCs w:val="24"/>
          <w:rtl/>
        </w:rPr>
        <w:t xml:space="preserve">גזר מחוק יסוד כבוד האדם וחירותו </w:t>
      </w:r>
      <w:r w:rsidR="00A860AF">
        <w:rPr>
          <w:rFonts w:asciiTheme="majorBidi" w:hAnsiTheme="majorBidi" w:cs="David" w:hint="cs"/>
          <w:sz w:val="24"/>
          <w:szCs w:val="24"/>
          <w:rtl/>
        </w:rPr>
        <w:t>ו</w:t>
      </w:r>
      <w:r w:rsidR="007D5C66">
        <w:rPr>
          <w:rFonts w:asciiTheme="majorBidi" w:hAnsiTheme="majorBidi" w:cs="David" w:hint="cs"/>
          <w:sz w:val="24"/>
          <w:szCs w:val="24"/>
          <w:rtl/>
        </w:rPr>
        <w:t>מוגדר כזכות יסוד בישראל</w:t>
      </w:r>
      <w:r w:rsidR="005916F2">
        <w:rPr>
          <w:rStyle w:val="a6"/>
          <w:rFonts w:asciiTheme="majorBidi" w:hAnsiTheme="majorBidi" w:cs="David"/>
          <w:sz w:val="24"/>
          <w:szCs w:val="24"/>
          <w:rtl/>
        </w:rPr>
        <w:footnoteReference w:id="2"/>
      </w:r>
      <w:r w:rsidR="007D5C66">
        <w:rPr>
          <w:rFonts w:asciiTheme="majorBidi" w:hAnsiTheme="majorBidi" w:cs="David" w:hint="cs"/>
          <w:sz w:val="24"/>
          <w:szCs w:val="24"/>
          <w:rtl/>
        </w:rPr>
        <w:t>. לחופש הביטוי שלושה ראציונליים מרכזיים</w:t>
      </w:r>
      <w:r w:rsidR="00CD6299">
        <w:rPr>
          <w:rFonts w:asciiTheme="majorBidi" w:hAnsiTheme="majorBidi" w:cs="David" w:hint="cs"/>
          <w:sz w:val="24"/>
          <w:szCs w:val="24"/>
          <w:rtl/>
        </w:rPr>
        <w:t xml:space="preserve"> ע"פ דיין אורבך</w:t>
      </w:r>
      <w:r w:rsidR="00CD6299">
        <w:rPr>
          <w:rStyle w:val="a6"/>
          <w:rtl/>
        </w:rPr>
        <w:footnoteReference w:id="3"/>
      </w:r>
      <w:r w:rsidR="007D5C66">
        <w:rPr>
          <w:rFonts w:asciiTheme="majorBidi" w:hAnsiTheme="majorBidi" w:cs="David" w:hint="cs"/>
          <w:sz w:val="24"/>
          <w:szCs w:val="24"/>
          <w:rtl/>
        </w:rPr>
        <w:t>: גילוי האמת, סיוע להתפתחותו של הפרט וכן חיוניות לשיח הדמוקרטי התקין. החברה תטען כי אמנם מדובר בפרסומת מסחרית, אך האלמנטים הפוליטיים בפרסומת משרתים את הראציונל של השיח הדמוקרטי</w:t>
      </w:r>
      <w:r w:rsidR="00470262">
        <w:rPr>
          <w:rFonts w:asciiTheme="majorBidi" w:hAnsiTheme="majorBidi" w:cs="David" w:hint="cs"/>
          <w:sz w:val="24"/>
          <w:szCs w:val="24"/>
          <w:rtl/>
        </w:rPr>
        <w:t>.</w:t>
      </w:r>
      <w:r w:rsidR="003771DC">
        <w:rPr>
          <w:rFonts w:asciiTheme="majorBidi" w:hAnsiTheme="majorBidi" w:cs="David" w:hint="cs"/>
          <w:sz w:val="24"/>
          <w:szCs w:val="24"/>
          <w:rtl/>
        </w:rPr>
        <w:t xml:space="preserve"> כמו כן, הפרסומת הינה הגשמת הזכות למימוש עצמי של החברה.</w:t>
      </w:r>
      <w:r w:rsidR="00470262">
        <w:rPr>
          <w:rFonts w:asciiTheme="majorBidi" w:hAnsiTheme="majorBidi" w:cs="David" w:hint="cs"/>
          <w:sz w:val="24"/>
          <w:szCs w:val="24"/>
          <w:rtl/>
        </w:rPr>
        <w:t xml:space="preserve"> </w:t>
      </w:r>
      <w:r w:rsidR="007D5C66">
        <w:rPr>
          <w:rFonts w:asciiTheme="majorBidi" w:hAnsiTheme="majorBidi" w:cs="David" w:hint="cs"/>
          <w:sz w:val="24"/>
          <w:szCs w:val="24"/>
          <w:rtl/>
        </w:rPr>
        <w:t xml:space="preserve">על כן, </w:t>
      </w:r>
      <w:r w:rsidR="00552F35">
        <w:rPr>
          <w:rFonts w:asciiTheme="majorBidi" w:hAnsiTheme="majorBidi" w:cs="David" w:hint="cs"/>
          <w:sz w:val="24"/>
          <w:szCs w:val="24"/>
          <w:rtl/>
        </w:rPr>
        <w:t>הפרסומת נמצאת</w:t>
      </w:r>
      <w:r w:rsidR="007D5C66">
        <w:rPr>
          <w:rFonts w:asciiTheme="majorBidi" w:hAnsiTheme="majorBidi" w:cs="David" w:hint="cs"/>
          <w:sz w:val="24"/>
          <w:szCs w:val="24"/>
          <w:rtl/>
        </w:rPr>
        <w:t xml:space="preserve"> בליבת </w:t>
      </w:r>
      <w:r w:rsidR="00552F35">
        <w:rPr>
          <w:rFonts w:asciiTheme="majorBidi" w:hAnsiTheme="majorBidi" w:cs="David" w:hint="cs"/>
          <w:sz w:val="24"/>
          <w:szCs w:val="24"/>
          <w:rtl/>
        </w:rPr>
        <w:t>חופש הביטוי וזכאית</w:t>
      </w:r>
      <w:r w:rsidR="007D5C66">
        <w:rPr>
          <w:rFonts w:asciiTheme="majorBidi" w:hAnsiTheme="majorBidi" w:cs="David" w:hint="cs"/>
          <w:sz w:val="24"/>
          <w:szCs w:val="24"/>
          <w:rtl/>
        </w:rPr>
        <w:t xml:space="preserve"> להגנה חוקתית. כל הפגיעה </w:t>
      </w:r>
      <w:r w:rsidR="00A73288">
        <w:rPr>
          <w:rFonts w:asciiTheme="majorBidi" w:hAnsiTheme="majorBidi" w:cs="David" w:hint="cs"/>
          <w:sz w:val="24"/>
          <w:szCs w:val="24"/>
          <w:rtl/>
        </w:rPr>
        <w:t xml:space="preserve">בזכות </w:t>
      </w:r>
      <w:r w:rsidR="00470262">
        <w:rPr>
          <w:rFonts w:asciiTheme="majorBidi" w:hAnsiTheme="majorBidi" w:cs="David" w:hint="cs"/>
          <w:sz w:val="24"/>
          <w:szCs w:val="24"/>
          <w:rtl/>
        </w:rPr>
        <w:t xml:space="preserve">זו </w:t>
      </w:r>
      <w:r w:rsidR="007D5C66">
        <w:rPr>
          <w:rFonts w:asciiTheme="majorBidi" w:hAnsiTheme="majorBidi" w:cs="David" w:hint="cs"/>
          <w:sz w:val="24"/>
          <w:szCs w:val="24"/>
          <w:rtl/>
        </w:rPr>
        <w:t xml:space="preserve">צריכה </w:t>
      </w:r>
      <w:r w:rsidR="00C908A8">
        <w:rPr>
          <w:rFonts w:asciiTheme="majorBidi" w:hAnsiTheme="majorBidi" w:cs="David" w:hint="cs"/>
          <w:sz w:val="24"/>
          <w:szCs w:val="24"/>
          <w:rtl/>
        </w:rPr>
        <w:t>לעמוד</w:t>
      </w:r>
      <w:r w:rsidR="007D5C66">
        <w:rPr>
          <w:rFonts w:asciiTheme="majorBidi" w:hAnsiTheme="majorBidi" w:cs="David" w:hint="cs"/>
          <w:sz w:val="24"/>
          <w:szCs w:val="24"/>
          <w:rtl/>
        </w:rPr>
        <w:t xml:space="preserve"> </w:t>
      </w:r>
      <w:r w:rsidR="00C908A8">
        <w:rPr>
          <w:rFonts w:asciiTheme="majorBidi" w:hAnsiTheme="majorBidi" w:cs="David" w:hint="cs"/>
          <w:sz w:val="24"/>
          <w:szCs w:val="24"/>
          <w:rtl/>
        </w:rPr>
        <w:t>ב</w:t>
      </w:r>
      <w:r w:rsidR="007D5C66">
        <w:rPr>
          <w:rFonts w:asciiTheme="majorBidi" w:hAnsiTheme="majorBidi" w:cs="David" w:hint="cs"/>
          <w:sz w:val="24"/>
          <w:szCs w:val="24"/>
          <w:rtl/>
        </w:rPr>
        <w:t>פסקת ההגבלה</w:t>
      </w:r>
      <w:r w:rsidR="00C908A8">
        <w:rPr>
          <w:rFonts w:asciiTheme="majorBidi" w:hAnsiTheme="majorBidi" w:cs="David" w:hint="cs"/>
          <w:sz w:val="24"/>
          <w:szCs w:val="24"/>
          <w:rtl/>
        </w:rPr>
        <w:t xml:space="preserve"> שבחוק יסוד </w:t>
      </w:r>
      <w:r w:rsidR="00470262">
        <w:rPr>
          <w:rFonts w:asciiTheme="majorBidi" w:hAnsiTheme="majorBidi" w:cs="David" w:hint="cs"/>
          <w:sz w:val="24"/>
          <w:szCs w:val="24"/>
          <w:rtl/>
        </w:rPr>
        <w:t>כבוד האדם וחירותו</w:t>
      </w:r>
      <w:r w:rsidR="007D5C66">
        <w:rPr>
          <w:rFonts w:asciiTheme="majorBidi" w:hAnsiTheme="majorBidi" w:cs="David" w:hint="cs"/>
          <w:sz w:val="24"/>
          <w:szCs w:val="24"/>
          <w:rtl/>
        </w:rPr>
        <w:t xml:space="preserve">. </w:t>
      </w:r>
    </w:p>
    <w:p w:rsidR="009F0956" w:rsidRPr="0008301E" w:rsidRDefault="003721B0" w:rsidP="00FD23C9">
      <w:pPr>
        <w:spacing w:line="480" w:lineRule="auto"/>
        <w:jc w:val="both"/>
        <w:rPr>
          <w:rFonts w:asciiTheme="majorBidi" w:hAnsiTheme="majorBidi" w:cs="David"/>
          <w:sz w:val="24"/>
          <w:szCs w:val="24"/>
          <w:rtl/>
        </w:rPr>
      </w:pPr>
      <w:r w:rsidRPr="0008301E">
        <w:rPr>
          <w:rFonts w:asciiTheme="majorBidi" w:hAnsiTheme="majorBidi" w:cs="David" w:hint="cs"/>
          <w:sz w:val="24"/>
          <w:szCs w:val="24"/>
          <w:rtl/>
        </w:rPr>
        <w:t xml:space="preserve">מבחינת </w:t>
      </w:r>
      <w:r w:rsidRPr="00B409D7">
        <w:rPr>
          <w:rFonts w:asciiTheme="majorBidi" w:hAnsiTheme="majorBidi" w:cs="David" w:hint="cs"/>
          <w:sz w:val="24"/>
          <w:szCs w:val="24"/>
          <w:u w:val="single"/>
          <w:rtl/>
        </w:rPr>
        <w:t>ההיקף</w:t>
      </w:r>
      <w:r w:rsidRPr="003721B0">
        <w:rPr>
          <w:rFonts w:asciiTheme="majorBidi" w:hAnsiTheme="majorBidi" w:cs="David" w:hint="cs"/>
          <w:sz w:val="24"/>
          <w:szCs w:val="24"/>
          <w:rtl/>
        </w:rPr>
        <w:t xml:space="preserve"> חופש הביטוי</w:t>
      </w:r>
      <w:r w:rsidRPr="0008301E">
        <w:rPr>
          <w:rFonts w:asciiTheme="majorBidi" w:hAnsiTheme="majorBidi" w:cs="David" w:hint="cs"/>
          <w:sz w:val="24"/>
          <w:szCs w:val="24"/>
          <w:rtl/>
        </w:rPr>
        <w:t xml:space="preserve">, העמדה בפסיקה הישראלית היא כי חופש </w:t>
      </w:r>
      <w:r w:rsidR="00470262">
        <w:rPr>
          <w:rFonts w:asciiTheme="majorBidi" w:hAnsiTheme="majorBidi" w:cs="David" w:hint="cs"/>
          <w:sz w:val="24"/>
          <w:szCs w:val="24"/>
          <w:rtl/>
        </w:rPr>
        <w:t>הביטוי משתרע על כל צורות הביטוי:</w:t>
      </w:r>
      <w:r w:rsidRPr="0008301E">
        <w:rPr>
          <w:rFonts w:asciiTheme="majorBidi" w:hAnsiTheme="majorBidi" w:cs="David" w:hint="cs"/>
          <w:sz w:val="24"/>
          <w:szCs w:val="24"/>
          <w:rtl/>
        </w:rPr>
        <w:t xml:space="preserve"> </w:t>
      </w:r>
      <w:r w:rsidR="00054D2E">
        <w:rPr>
          <w:rFonts w:asciiTheme="majorBidi" w:hAnsiTheme="majorBidi" w:cs="David" w:hint="cs"/>
          <w:sz w:val="24"/>
          <w:szCs w:val="24"/>
          <w:rtl/>
        </w:rPr>
        <w:t>בפסד</w:t>
      </w:r>
      <w:r w:rsidR="00054D2E" w:rsidRPr="00054D2E">
        <w:rPr>
          <w:rFonts w:asciiTheme="majorBidi" w:hAnsiTheme="majorBidi" w:cs="David" w:hint="cs"/>
          <w:sz w:val="24"/>
          <w:szCs w:val="24"/>
          <w:rtl/>
        </w:rPr>
        <w:t xml:space="preserve"> כהנא</w:t>
      </w:r>
      <w:r w:rsidR="00054D2E" w:rsidRPr="00054D2E">
        <w:rPr>
          <w:rFonts w:asciiTheme="majorBidi" w:hAnsiTheme="majorBidi" w:cs="David"/>
          <w:sz w:val="24"/>
          <w:szCs w:val="24"/>
          <w:vertAlign w:val="superscript"/>
          <w:rtl/>
        </w:rPr>
        <w:footnoteReference w:id="4"/>
      </w:r>
      <w:r w:rsidR="00054D2E" w:rsidRPr="00054D2E">
        <w:rPr>
          <w:rFonts w:asciiTheme="majorBidi" w:hAnsiTheme="majorBidi" w:cs="David" w:hint="cs"/>
          <w:sz w:val="24"/>
          <w:szCs w:val="24"/>
          <w:rtl/>
        </w:rPr>
        <w:t xml:space="preserve"> נקבע כי חופש הביטוי מגן גם על דעות </w:t>
      </w:r>
      <w:r w:rsidR="00470262">
        <w:rPr>
          <w:rFonts w:asciiTheme="majorBidi" w:hAnsiTheme="majorBidi" w:cs="David" w:hint="cs"/>
          <w:sz w:val="24"/>
          <w:szCs w:val="24"/>
          <w:rtl/>
        </w:rPr>
        <w:t>"</w:t>
      </w:r>
      <w:r w:rsidR="00054D2E" w:rsidRPr="00054D2E">
        <w:rPr>
          <w:rFonts w:asciiTheme="majorBidi" w:hAnsiTheme="majorBidi" w:cs="David" w:hint="cs"/>
          <w:sz w:val="24"/>
          <w:szCs w:val="24"/>
          <w:rtl/>
        </w:rPr>
        <w:t>מרגיזות</w:t>
      </w:r>
      <w:r w:rsidR="00470262">
        <w:rPr>
          <w:rFonts w:asciiTheme="majorBidi" w:hAnsiTheme="majorBidi" w:cs="David" w:hint="cs"/>
          <w:sz w:val="24"/>
          <w:szCs w:val="24"/>
          <w:rtl/>
        </w:rPr>
        <w:t>"</w:t>
      </w:r>
      <w:r w:rsidR="00054D2E" w:rsidRPr="00054D2E">
        <w:rPr>
          <w:rFonts w:asciiTheme="majorBidi" w:hAnsiTheme="majorBidi" w:cs="David" w:hint="cs"/>
          <w:sz w:val="24"/>
          <w:szCs w:val="24"/>
          <w:rtl/>
        </w:rPr>
        <w:t>. בפ"ד אלבה</w:t>
      </w:r>
      <w:r w:rsidR="00054D2E" w:rsidRPr="00054D2E">
        <w:rPr>
          <w:rFonts w:asciiTheme="majorBidi" w:hAnsiTheme="majorBidi" w:cs="David"/>
          <w:sz w:val="24"/>
          <w:szCs w:val="24"/>
          <w:vertAlign w:val="superscript"/>
          <w:rtl/>
        </w:rPr>
        <w:footnoteReference w:id="5"/>
      </w:r>
      <w:r w:rsidR="00054D2E" w:rsidRPr="00054D2E">
        <w:rPr>
          <w:rFonts w:asciiTheme="majorBidi" w:hAnsiTheme="majorBidi" w:cs="David" w:hint="cs"/>
          <w:sz w:val="24"/>
          <w:szCs w:val="24"/>
          <w:rtl/>
        </w:rPr>
        <w:t xml:space="preserve"> </w:t>
      </w:r>
      <w:r w:rsidR="00470262">
        <w:rPr>
          <w:rFonts w:asciiTheme="majorBidi" w:hAnsiTheme="majorBidi" w:cs="David" w:hint="cs"/>
          <w:sz w:val="24"/>
          <w:szCs w:val="24"/>
          <w:rtl/>
        </w:rPr>
        <w:t xml:space="preserve">נקבע </w:t>
      </w:r>
      <w:r w:rsidR="00054D2E" w:rsidRPr="00054D2E">
        <w:rPr>
          <w:rFonts w:asciiTheme="majorBidi" w:hAnsiTheme="majorBidi" w:cs="David" w:hint="cs"/>
          <w:sz w:val="24"/>
          <w:szCs w:val="24"/>
          <w:rtl/>
        </w:rPr>
        <w:t>כי חופש הב</w:t>
      </w:r>
      <w:r w:rsidR="00065045">
        <w:rPr>
          <w:rFonts w:asciiTheme="majorBidi" w:hAnsiTheme="majorBidi" w:cs="David" w:hint="cs"/>
          <w:sz w:val="24"/>
          <w:szCs w:val="24"/>
          <w:rtl/>
        </w:rPr>
        <w:t xml:space="preserve">יטוי מגן גם על ביטויים גזעניים </w:t>
      </w:r>
      <w:r w:rsidR="00470262">
        <w:rPr>
          <w:rFonts w:asciiTheme="majorBidi" w:hAnsiTheme="majorBidi" w:cs="David" w:hint="cs"/>
          <w:sz w:val="24"/>
          <w:szCs w:val="24"/>
          <w:rtl/>
        </w:rPr>
        <w:t>ש</w:t>
      </w:r>
      <w:r w:rsidR="00054D2E" w:rsidRPr="00054D2E">
        <w:rPr>
          <w:rFonts w:asciiTheme="majorBidi" w:hAnsiTheme="majorBidi" w:cs="David" w:hint="cs"/>
          <w:sz w:val="24"/>
          <w:szCs w:val="24"/>
          <w:rtl/>
        </w:rPr>
        <w:t>נאמרו בתמ</w:t>
      </w:r>
      <w:r w:rsidR="00065045">
        <w:rPr>
          <w:rFonts w:asciiTheme="majorBidi" w:hAnsiTheme="majorBidi" w:cs="David" w:hint="cs"/>
          <w:sz w:val="24"/>
          <w:szCs w:val="24"/>
          <w:rtl/>
        </w:rPr>
        <w:t>ימות</w:t>
      </w:r>
      <w:r w:rsidR="00054D2E" w:rsidRPr="00054D2E">
        <w:rPr>
          <w:rFonts w:asciiTheme="majorBidi" w:hAnsiTheme="majorBidi" w:cs="David" w:hint="cs"/>
          <w:sz w:val="24"/>
          <w:szCs w:val="24"/>
          <w:rtl/>
        </w:rPr>
        <w:t xml:space="preserve">. </w:t>
      </w:r>
      <w:r w:rsidRPr="0008301E">
        <w:rPr>
          <w:rFonts w:asciiTheme="majorBidi" w:hAnsiTheme="majorBidi" w:cs="David" w:hint="cs"/>
          <w:sz w:val="24"/>
          <w:szCs w:val="24"/>
          <w:rtl/>
        </w:rPr>
        <w:t>קל וחומר במקרה של הביטוי הפוליטי שהוא ב"גרעין חופש הביטוי"</w:t>
      </w:r>
      <w:r w:rsidR="00092F3E">
        <w:rPr>
          <w:rStyle w:val="a6"/>
          <w:rFonts w:asciiTheme="majorBidi" w:hAnsiTheme="majorBidi" w:cs="David"/>
          <w:sz w:val="24"/>
          <w:szCs w:val="24"/>
          <w:rtl/>
        </w:rPr>
        <w:footnoteReference w:id="6"/>
      </w:r>
      <w:r w:rsidRPr="0008301E">
        <w:rPr>
          <w:rFonts w:asciiTheme="majorBidi" w:hAnsiTheme="majorBidi" w:cs="David" w:hint="cs"/>
          <w:sz w:val="24"/>
          <w:szCs w:val="24"/>
          <w:rtl/>
        </w:rPr>
        <w:t xml:space="preserve">. </w:t>
      </w:r>
      <w:r w:rsidR="00B015B9">
        <w:rPr>
          <w:rFonts w:asciiTheme="majorBidi" w:hAnsiTheme="majorBidi" w:cs="David" w:hint="cs"/>
          <w:sz w:val="24"/>
          <w:szCs w:val="24"/>
          <w:rtl/>
        </w:rPr>
        <w:t xml:space="preserve">לעומת זאת, ישנן חילוקי דעות בפסיקה בנוגע למידת </w:t>
      </w:r>
      <w:r w:rsidR="00B015B9" w:rsidRPr="00B409D7">
        <w:rPr>
          <w:rFonts w:asciiTheme="majorBidi" w:hAnsiTheme="majorBidi" w:cs="David" w:hint="cs"/>
          <w:sz w:val="24"/>
          <w:szCs w:val="24"/>
          <w:u w:val="single"/>
          <w:rtl/>
        </w:rPr>
        <w:t>ההגנה</w:t>
      </w:r>
      <w:r w:rsidR="00B015B9">
        <w:rPr>
          <w:rFonts w:asciiTheme="majorBidi" w:hAnsiTheme="majorBidi" w:cs="David" w:hint="cs"/>
          <w:sz w:val="24"/>
          <w:szCs w:val="24"/>
          <w:rtl/>
        </w:rPr>
        <w:t xml:space="preserve"> לה זכאי חופש הביטוי</w:t>
      </w:r>
      <w:r w:rsidR="00933B48">
        <w:rPr>
          <w:rFonts w:asciiTheme="majorBidi" w:hAnsiTheme="majorBidi" w:cs="David" w:hint="cs"/>
          <w:sz w:val="24"/>
          <w:szCs w:val="24"/>
          <w:rtl/>
        </w:rPr>
        <w:t xml:space="preserve"> המסחרי</w:t>
      </w:r>
      <w:r w:rsidR="00B015B9">
        <w:rPr>
          <w:rFonts w:asciiTheme="majorBidi" w:hAnsiTheme="majorBidi" w:cs="David" w:hint="cs"/>
          <w:sz w:val="24"/>
          <w:szCs w:val="24"/>
          <w:rtl/>
        </w:rPr>
        <w:t xml:space="preserve">: </w:t>
      </w:r>
      <w:r w:rsidR="009F0956" w:rsidRPr="0008301E">
        <w:rPr>
          <w:rFonts w:asciiTheme="majorBidi" w:hAnsiTheme="majorBidi" w:cs="David" w:hint="cs"/>
          <w:sz w:val="24"/>
          <w:szCs w:val="24"/>
          <w:rtl/>
        </w:rPr>
        <w:t>השופטת דורנר בפסד קידום גורסת כי הביטוי המסחרי זכאי לאותה ההגנה לה זכאים יתר הביטויים הנכללים במסגרת חופש הביטוי</w:t>
      </w:r>
      <w:r w:rsidR="00BF2529">
        <w:rPr>
          <w:rStyle w:val="a6"/>
          <w:rFonts w:asciiTheme="majorBidi" w:hAnsiTheme="majorBidi" w:cs="David"/>
          <w:sz w:val="24"/>
          <w:szCs w:val="24"/>
          <w:rtl/>
        </w:rPr>
        <w:footnoteReference w:id="7"/>
      </w:r>
      <w:r w:rsidR="009F0956" w:rsidRPr="0008301E">
        <w:rPr>
          <w:rFonts w:asciiTheme="majorBidi" w:hAnsiTheme="majorBidi" w:cs="David" w:hint="cs"/>
          <w:sz w:val="24"/>
          <w:szCs w:val="24"/>
          <w:rtl/>
        </w:rPr>
        <w:t>. דעת דומה ניתן למצוא במאמרה של זילברשץ</w:t>
      </w:r>
      <w:r w:rsidR="00C63B7C">
        <w:rPr>
          <w:rStyle w:val="a6"/>
          <w:rFonts w:asciiTheme="majorBidi" w:hAnsiTheme="majorBidi" w:cs="David"/>
          <w:sz w:val="24"/>
          <w:szCs w:val="24"/>
          <w:rtl/>
        </w:rPr>
        <w:footnoteReference w:id="8"/>
      </w:r>
      <w:r w:rsidR="009F0956" w:rsidRPr="0008301E">
        <w:rPr>
          <w:rFonts w:asciiTheme="majorBidi" w:hAnsiTheme="majorBidi" w:cs="David" w:hint="cs"/>
          <w:sz w:val="24"/>
          <w:szCs w:val="24"/>
          <w:rtl/>
        </w:rPr>
        <w:t xml:space="preserve">. השופט חשין סבור כי במקרה של הביטוי המסחרי יש להקל את מבחני הפסילה </w:t>
      </w:r>
      <w:r w:rsidR="009F0956">
        <w:rPr>
          <w:rFonts w:asciiTheme="majorBidi" w:hAnsiTheme="majorBidi" w:cs="David" w:hint="cs"/>
          <w:sz w:val="24"/>
          <w:szCs w:val="24"/>
          <w:rtl/>
        </w:rPr>
        <w:t xml:space="preserve">זאת כיוון שאיננו </w:t>
      </w:r>
      <w:r w:rsidR="00065045">
        <w:rPr>
          <w:rFonts w:asciiTheme="majorBidi" w:hAnsiTheme="majorBidi" w:cs="David" w:hint="cs"/>
          <w:sz w:val="24"/>
          <w:szCs w:val="24"/>
          <w:rtl/>
        </w:rPr>
        <w:t>חיוני</w:t>
      </w:r>
      <w:r w:rsidR="009F0956">
        <w:rPr>
          <w:rFonts w:asciiTheme="majorBidi" w:hAnsiTheme="majorBidi" w:cs="David" w:hint="cs"/>
          <w:sz w:val="24"/>
          <w:szCs w:val="24"/>
          <w:rtl/>
        </w:rPr>
        <w:t xml:space="preserve"> ל</w:t>
      </w:r>
      <w:r w:rsidR="00065045">
        <w:rPr>
          <w:rFonts w:asciiTheme="majorBidi" w:hAnsiTheme="majorBidi" w:cs="David" w:hint="cs"/>
          <w:sz w:val="24"/>
          <w:szCs w:val="24"/>
          <w:rtl/>
        </w:rPr>
        <w:t>ראציונאלים</w:t>
      </w:r>
      <w:r w:rsidR="00D737F2">
        <w:rPr>
          <w:rStyle w:val="a6"/>
          <w:rFonts w:asciiTheme="majorBidi" w:hAnsiTheme="majorBidi" w:cs="David"/>
          <w:sz w:val="24"/>
          <w:szCs w:val="24"/>
          <w:rtl/>
        </w:rPr>
        <w:footnoteReference w:id="9"/>
      </w:r>
      <w:r w:rsidR="00924879" w:rsidRPr="0008301E">
        <w:rPr>
          <w:rFonts w:asciiTheme="majorBidi" w:hAnsiTheme="majorBidi" w:cs="David" w:hint="cs"/>
          <w:sz w:val="24"/>
          <w:szCs w:val="24"/>
          <w:rtl/>
        </w:rPr>
        <w:t>.</w:t>
      </w:r>
      <w:r w:rsidR="009F0956" w:rsidRPr="0008301E">
        <w:rPr>
          <w:rFonts w:asciiTheme="majorBidi" w:hAnsiTheme="majorBidi" w:cs="David" w:hint="cs"/>
          <w:sz w:val="24"/>
          <w:szCs w:val="24"/>
          <w:rtl/>
        </w:rPr>
        <w:t xml:space="preserve"> </w:t>
      </w:r>
    </w:p>
    <w:p w:rsidR="001317A7" w:rsidRDefault="001317A7" w:rsidP="00286DAC">
      <w:pPr>
        <w:spacing w:line="480" w:lineRule="auto"/>
        <w:jc w:val="both"/>
        <w:rPr>
          <w:rFonts w:asciiTheme="majorBidi" w:hAnsiTheme="majorBidi" w:cs="David"/>
          <w:sz w:val="24"/>
          <w:szCs w:val="24"/>
          <w:rtl/>
        </w:rPr>
      </w:pPr>
      <w:r>
        <w:rPr>
          <w:rFonts w:asciiTheme="majorBidi" w:hAnsiTheme="majorBidi" w:cs="David" w:hint="cs"/>
          <w:sz w:val="24"/>
          <w:szCs w:val="24"/>
          <w:rtl/>
        </w:rPr>
        <w:lastRenderedPageBreak/>
        <w:t>מנגד, תטען הרשות כי</w:t>
      </w:r>
      <w:r w:rsidRPr="00D958D2">
        <w:rPr>
          <w:rFonts w:asciiTheme="majorBidi" w:hAnsiTheme="majorBidi" w:cs="David" w:hint="cs"/>
          <w:sz w:val="24"/>
          <w:szCs w:val="24"/>
          <w:rtl/>
        </w:rPr>
        <w:t xml:space="preserve"> תכלית החוק והסעיפים האוסרים</w:t>
      </w:r>
      <w:r>
        <w:rPr>
          <w:rFonts w:asciiTheme="majorBidi" w:hAnsiTheme="majorBidi" w:cs="David" w:hint="cs"/>
          <w:sz w:val="24"/>
          <w:szCs w:val="24"/>
          <w:rtl/>
        </w:rPr>
        <w:t xml:space="preserve"> על פרסומות פוליטיות הינה אינטרס ציבורי </w:t>
      </w:r>
      <w:r w:rsidR="00A172DD">
        <w:rPr>
          <w:rFonts w:asciiTheme="majorBidi" w:hAnsiTheme="majorBidi" w:cs="David" w:hint="cs"/>
          <w:sz w:val="24"/>
          <w:szCs w:val="24"/>
          <w:rtl/>
        </w:rPr>
        <w:t xml:space="preserve">חשוב </w:t>
      </w:r>
      <w:r>
        <w:rPr>
          <w:rFonts w:asciiTheme="majorBidi" w:hAnsiTheme="majorBidi" w:cs="David" w:hint="cs"/>
          <w:sz w:val="24"/>
          <w:szCs w:val="24"/>
          <w:rtl/>
        </w:rPr>
        <w:t xml:space="preserve">- </w:t>
      </w:r>
      <w:r w:rsidRPr="00D958D2">
        <w:rPr>
          <w:rFonts w:asciiTheme="majorBidi" w:hAnsiTheme="majorBidi" w:cs="David" w:hint="cs"/>
          <w:sz w:val="24"/>
          <w:szCs w:val="24"/>
          <w:rtl/>
        </w:rPr>
        <w:t>שמירה על השיוויון בהצגת עמדות פוליטיות</w:t>
      </w:r>
      <w:r w:rsidRPr="0008301E">
        <w:rPr>
          <w:rFonts w:asciiTheme="majorBidi" w:hAnsiTheme="majorBidi" w:cs="David" w:hint="cs"/>
          <w:sz w:val="24"/>
          <w:szCs w:val="24"/>
          <w:rtl/>
        </w:rPr>
        <w:t xml:space="preserve">. </w:t>
      </w:r>
      <w:r w:rsidR="00B03F78">
        <w:rPr>
          <w:rFonts w:asciiTheme="majorBidi" w:hAnsiTheme="majorBidi" w:cs="David" w:hint="cs"/>
          <w:sz w:val="24"/>
          <w:szCs w:val="24"/>
          <w:rtl/>
        </w:rPr>
        <w:t xml:space="preserve">האפשרות שבעלי ההון ירכשו זמן שידור וישדרו תכנים פוליטיים </w:t>
      </w:r>
      <w:r w:rsidRPr="0008301E">
        <w:rPr>
          <w:rFonts w:asciiTheme="majorBidi" w:hAnsiTheme="majorBidi" w:cs="David" w:hint="cs"/>
          <w:sz w:val="24"/>
          <w:szCs w:val="24"/>
          <w:rtl/>
        </w:rPr>
        <w:t>נוגד</w:t>
      </w:r>
      <w:r w:rsidR="00B03F78">
        <w:rPr>
          <w:rFonts w:asciiTheme="majorBidi" w:hAnsiTheme="majorBidi" w:cs="David" w:hint="cs"/>
          <w:sz w:val="24"/>
          <w:szCs w:val="24"/>
          <w:rtl/>
        </w:rPr>
        <w:t>ת</w:t>
      </w:r>
      <w:r w:rsidRPr="0008301E">
        <w:rPr>
          <w:rFonts w:asciiTheme="majorBidi" w:hAnsiTheme="majorBidi" w:cs="David" w:hint="cs"/>
          <w:sz w:val="24"/>
          <w:szCs w:val="24"/>
          <w:rtl/>
        </w:rPr>
        <w:t xml:space="preserve"> את עיקרון השיוויון ופוגע</w:t>
      </w:r>
      <w:r w:rsidR="00065045">
        <w:rPr>
          <w:rFonts w:asciiTheme="majorBidi" w:hAnsiTheme="majorBidi" w:cs="David" w:hint="cs"/>
          <w:sz w:val="24"/>
          <w:szCs w:val="24"/>
          <w:rtl/>
        </w:rPr>
        <w:t>ת</w:t>
      </w:r>
      <w:r w:rsidRPr="0008301E">
        <w:rPr>
          <w:rFonts w:asciiTheme="majorBidi" w:hAnsiTheme="majorBidi" w:cs="David" w:hint="cs"/>
          <w:sz w:val="24"/>
          <w:szCs w:val="24"/>
          <w:rtl/>
        </w:rPr>
        <w:t xml:space="preserve"> בתכלית הדמוקרטיה. </w:t>
      </w:r>
      <w:r w:rsidR="00B03F78">
        <w:rPr>
          <w:rFonts w:asciiTheme="majorBidi" w:hAnsiTheme="majorBidi" w:cs="David" w:hint="cs"/>
          <w:sz w:val="24"/>
          <w:szCs w:val="24"/>
          <w:rtl/>
        </w:rPr>
        <w:t>על כן, סעיף 5</w:t>
      </w:r>
      <w:r w:rsidRPr="0008301E">
        <w:rPr>
          <w:rFonts w:asciiTheme="majorBidi" w:hAnsiTheme="majorBidi" w:cs="David" w:hint="cs"/>
          <w:sz w:val="24"/>
          <w:szCs w:val="24"/>
          <w:rtl/>
        </w:rPr>
        <w:t xml:space="preserve"> עולה</w:t>
      </w:r>
      <w:r w:rsidR="00A172DD">
        <w:rPr>
          <w:rFonts w:asciiTheme="majorBidi" w:hAnsiTheme="majorBidi" w:cs="David" w:hint="cs"/>
          <w:sz w:val="24"/>
          <w:szCs w:val="24"/>
          <w:rtl/>
        </w:rPr>
        <w:t xml:space="preserve"> </w:t>
      </w:r>
      <w:r w:rsidRPr="0008301E">
        <w:rPr>
          <w:rFonts w:asciiTheme="majorBidi" w:hAnsiTheme="majorBidi" w:cs="David" w:hint="cs"/>
          <w:sz w:val="24"/>
          <w:szCs w:val="24"/>
          <w:rtl/>
        </w:rPr>
        <w:t xml:space="preserve">בקנה אחד עם </w:t>
      </w:r>
      <w:r w:rsidRPr="00065045">
        <w:rPr>
          <w:rFonts w:asciiTheme="majorBidi" w:hAnsiTheme="majorBidi" w:cs="David" w:hint="cs"/>
          <w:sz w:val="24"/>
          <w:szCs w:val="24"/>
          <w:rtl/>
        </w:rPr>
        <w:t>"דוקטרינת ההגינות"</w:t>
      </w:r>
      <w:r w:rsidRPr="0008301E">
        <w:rPr>
          <w:rFonts w:asciiTheme="majorBidi" w:hAnsiTheme="majorBidi" w:cs="David" w:hint="cs"/>
          <w:sz w:val="24"/>
          <w:szCs w:val="24"/>
          <w:rtl/>
        </w:rPr>
        <w:t xml:space="preserve"> שדוגלת במתן במה שווה לכל הדעות </w:t>
      </w:r>
      <w:r w:rsidR="00B03F78">
        <w:rPr>
          <w:rFonts w:asciiTheme="majorBidi" w:hAnsiTheme="majorBidi" w:cs="David" w:hint="cs"/>
          <w:sz w:val="24"/>
          <w:szCs w:val="24"/>
          <w:rtl/>
        </w:rPr>
        <w:t>הפוליטיות</w:t>
      </w:r>
      <w:r w:rsidR="007B1B0E">
        <w:rPr>
          <w:rStyle w:val="a6"/>
          <w:rFonts w:asciiTheme="majorBidi" w:hAnsiTheme="majorBidi" w:cs="David"/>
          <w:sz w:val="24"/>
          <w:szCs w:val="24"/>
          <w:rtl/>
        </w:rPr>
        <w:footnoteReference w:id="10"/>
      </w:r>
      <w:r w:rsidRPr="0008301E">
        <w:rPr>
          <w:rFonts w:asciiTheme="majorBidi" w:hAnsiTheme="majorBidi" w:cs="David" w:hint="cs"/>
          <w:sz w:val="24"/>
          <w:szCs w:val="24"/>
          <w:rtl/>
        </w:rPr>
        <w:t xml:space="preserve">. </w:t>
      </w:r>
      <w:r>
        <w:rPr>
          <w:rFonts w:asciiTheme="majorBidi" w:hAnsiTheme="majorBidi" w:cs="David" w:hint="cs"/>
          <w:sz w:val="24"/>
          <w:szCs w:val="24"/>
          <w:rtl/>
        </w:rPr>
        <w:t>הרשות תטען כי חופש הביטוי איננו זכות מנויה בחוק יסוד כבוד האדם וחירותו וזאת כחלק מפשרה פוליטית</w:t>
      </w:r>
      <w:r w:rsidR="002A68E0">
        <w:rPr>
          <w:rStyle w:val="a6"/>
          <w:rFonts w:asciiTheme="majorBidi" w:hAnsiTheme="majorBidi" w:cs="David"/>
          <w:sz w:val="24"/>
          <w:szCs w:val="24"/>
          <w:rtl/>
        </w:rPr>
        <w:footnoteReference w:id="11"/>
      </w:r>
      <w:r>
        <w:rPr>
          <w:rFonts w:asciiTheme="majorBidi" w:hAnsiTheme="majorBidi" w:cs="David" w:hint="cs"/>
          <w:sz w:val="24"/>
          <w:szCs w:val="24"/>
          <w:rtl/>
        </w:rPr>
        <w:t xml:space="preserve"> . מכאן שיש לצמצם את מידת ההגנה עליה. תטען הרשות</w:t>
      </w:r>
      <w:r w:rsidR="00286DAC">
        <w:rPr>
          <w:rFonts w:asciiTheme="majorBidi" w:hAnsiTheme="majorBidi" w:cs="David" w:hint="cs"/>
          <w:sz w:val="24"/>
          <w:szCs w:val="24"/>
          <w:rtl/>
        </w:rPr>
        <w:t xml:space="preserve"> כי יש ליישם את</w:t>
      </w:r>
      <w:r w:rsidR="008E31C4">
        <w:rPr>
          <w:rFonts w:asciiTheme="majorBidi" w:hAnsiTheme="majorBidi" w:cs="David" w:hint="cs"/>
          <w:sz w:val="24"/>
          <w:szCs w:val="24"/>
          <w:rtl/>
        </w:rPr>
        <w:t xml:space="preserve"> </w:t>
      </w:r>
      <w:r w:rsidR="00B8779D" w:rsidRPr="003061B1">
        <w:rPr>
          <w:rFonts w:asciiTheme="majorBidi" w:hAnsiTheme="majorBidi" w:cs="David" w:hint="cs"/>
          <w:sz w:val="24"/>
          <w:szCs w:val="24"/>
          <w:rtl/>
        </w:rPr>
        <w:t>מבחן הוודאות הקרובה</w:t>
      </w:r>
      <w:r w:rsidR="00F469B2">
        <w:rPr>
          <w:rFonts w:asciiTheme="majorBidi" w:hAnsiTheme="majorBidi" w:cs="David" w:hint="cs"/>
          <w:sz w:val="24"/>
          <w:szCs w:val="24"/>
          <w:rtl/>
        </w:rPr>
        <w:t>,</w:t>
      </w:r>
      <w:r w:rsidR="00B8779D" w:rsidRPr="003061B1">
        <w:rPr>
          <w:rFonts w:asciiTheme="majorBidi" w:hAnsiTheme="majorBidi" w:cs="David" w:hint="cs"/>
          <w:sz w:val="24"/>
          <w:szCs w:val="24"/>
          <w:rtl/>
        </w:rPr>
        <w:t xml:space="preserve"> </w:t>
      </w:r>
      <w:r w:rsidR="00F469B2">
        <w:rPr>
          <w:rFonts w:asciiTheme="majorBidi" w:hAnsiTheme="majorBidi" w:cs="David" w:hint="cs"/>
          <w:sz w:val="24"/>
          <w:szCs w:val="24"/>
          <w:rtl/>
        </w:rPr>
        <w:t>ש</w:t>
      </w:r>
      <w:r w:rsidR="00B8779D" w:rsidRPr="003061B1">
        <w:rPr>
          <w:rFonts w:asciiTheme="majorBidi" w:hAnsiTheme="majorBidi" w:cs="David" w:hint="cs"/>
          <w:sz w:val="24"/>
          <w:szCs w:val="24"/>
          <w:rtl/>
        </w:rPr>
        <w:t xml:space="preserve">אומץ בפסיקה הישראלית </w:t>
      </w:r>
      <w:r w:rsidR="00B8779D">
        <w:rPr>
          <w:rFonts w:asciiTheme="majorBidi" w:hAnsiTheme="majorBidi" w:cs="David" w:hint="cs"/>
          <w:sz w:val="24"/>
          <w:szCs w:val="24"/>
          <w:rtl/>
        </w:rPr>
        <w:t>בפ</w:t>
      </w:r>
      <w:r w:rsidR="00A172DD">
        <w:rPr>
          <w:rFonts w:asciiTheme="majorBidi" w:hAnsiTheme="majorBidi" w:cs="David" w:hint="cs"/>
          <w:sz w:val="24"/>
          <w:szCs w:val="24"/>
          <w:rtl/>
        </w:rPr>
        <w:t>ס</w:t>
      </w:r>
      <w:r w:rsidR="00B8779D">
        <w:rPr>
          <w:rFonts w:asciiTheme="majorBidi" w:hAnsiTheme="majorBidi" w:cs="David" w:hint="cs"/>
          <w:sz w:val="24"/>
          <w:szCs w:val="24"/>
          <w:rtl/>
        </w:rPr>
        <w:t xml:space="preserve">"ד קול העם </w:t>
      </w:r>
      <w:r w:rsidR="00065045">
        <w:rPr>
          <w:rFonts w:asciiTheme="majorBidi" w:hAnsiTheme="majorBidi" w:cs="David" w:hint="cs"/>
          <w:sz w:val="24"/>
          <w:szCs w:val="24"/>
          <w:rtl/>
        </w:rPr>
        <w:t xml:space="preserve">ומכיל חמישה </w:t>
      </w:r>
      <w:r w:rsidR="00B8779D">
        <w:rPr>
          <w:rFonts w:asciiTheme="majorBidi" w:hAnsiTheme="majorBidi" w:cs="David" w:hint="cs"/>
          <w:sz w:val="24"/>
          <w:szCs w:val="24"/>
          <w:rtl/>
        </w:rPr>
        <w:t>מבחני משנה</w:t>
      </w:r>
      <w:r w:rsidR="00286DAC">
        <w:rPr>
          <w:rStyle w:val="a6"/>
          <w:rFonts w:asciiTheme="majorBidi" w:hAnsiTheme="majorBidi" w:cs="David"/>
          <w:sz w:val="24"/>
          <w:szCs w:val="24"/>
          <w:rtl/>
        </w:rPr>
        <w:footnoteReference w:id="12"/>
      </w:r>
      <w:r w:rsidR="00B8779D" w:rsidRPr="003061B1">
        <w:rPr>
          <w:rFonts w:asciiTheme="majorBidi" w:hAnsiTheme="majorBidi" w:cs="David" w:hint="cs"/>
          <w:sz w:val="24"/>
          <w:szCs w:val="24"/>
          <w:rtl/>
        </w:rPr>
        <w:t xml:space="preserve">: 1. תוכן הביטוי 2. הנסיבות 3. כוונה 4. עיתוי 5. חומרת הפגיעה. </w:t>
      </w:r>
      <w:r w:rsidR="00B8779D">
        <w:rPr>
          <w:rFonts w:asciiTheme="majorBidi" w:hAnsiTheme="majorBidi" w:cs="David" w:hint="cs"/>
          <w:sz w:val="24"/>
          <w:szCs w:val="24"/>
          <w:rtl/>
        </w:rPr>
        <w:t>בבחינת פרמטרים אלו נראה</w:t>
      </w:r>
      <w:r>
        <w:rPr>
          <w:rFonts w:asciiTheme="majorBidi" w:hAnsiTheme="majorBidi" w:cs="David" w:hint="cs"/>
          <w:sz w:val="24"/>
          <w:szCs w:val="24"/>
          <w:rtl/>
        </w:rPr>
        <w:t xml:space="preserve"> </w:t>
      </w:r>
      <w:r w:rsidR="00394D34">
        <w:rPr>
          <w:rFonts w:asciiTheme="majorBidi" w:hAnsiTheme="majorBidi" w:cs="David" w:hint="cs"/>
          <w:sz w:val="24"/>
          <w:szCs w:val="24"/>
          <w:rtl/>
        </w:rPr>
        <w:t xml:space="preserve">כי </w:t>
      </w:r>
      <w:r w:rsidR="00A0521B">
        <w:rPr>
          <w:rFonts w:asciiTheme="majorBidi" w:hAnsiTheme="majorBidi" w:cs="David" w:hint="cs"/>
          <w:sz w:val="24"/>
          <w:szCs w:val="24"/>
          <w:rtl/>
        </w:rPr>
        <w:t xml:space="preserve">שידור פרסומת, המכילה תכנים פוליטיים </w:t>
      </w:r>
      <w:r w:rsidR="002F77CD">
        <w:rPr>
          <w:rFonts w:asciiTheme="majorBidi" w:hAnsiTheme="majorBidi" w:cs="David" w:hint="cs"/>
          <w:sz w:val="24"/>
          <w:szCs w:val="24"/>
          <w:rtl/>
        </w:rPr>
        <w:t>י</w:t>
      </w:r>
      <w:r w:rsidR="00A0521B">
        <w:rPr>
          <w:rFonts w:asciiTheme="majorBidi" w:hAnsiTheme="majorBidi" w:cs="David" w:hint="cs"/>
          <w:sz w:val="24"/>
          <w:szCs w:val="24"/>
          <w:rtl/>
        </w:rPr>
        <w:t xml:space="preserve">פגע </w:t>
      </w:r>
      <w:r w:rsidR="00136A60">
        <w:rPr>
          <w:rFonts w:asciiTheme="majorBidi" w:hAnsiTheme="majorBidi" w:cs="David" w:hint="cs"/>
          <w:sz w:val="24"/>
          <w:szCs w:val="24"/>
          <w:rtl/>
        </w:rPr>
        <w:t>בוודאות ו</w:t>
      </w:r>
      <w:r w:rsidR="00A0521B">
        <w:rPr>
          <w:rFonts w:asciiTheme="majorBidi" w:hAnsiTheme="majorBidi" w:cs="David" w:hint="cs"/>
          <w:sz w:val="24"/>
          <w:szCs w:val="24"/>
          <w:rtl/>
        </w:rPr>
        <w:t>באופן חמור בשיוויון</w:t>
      </w:r>
      <w:r w:rsidR="00A61E07">
        <w:rPr>
          <w:rFonts w:asciiTheme="majorBidi" w:hAnsiTheme="majorBidi" w:cs="David" w:hint="cs"/>
          <w:sz w:val="24"/>
          <w:szCs w:val="24"/>
          <w:rtl/>
        </w:rPr>
        <w:t xml:space="preserve"> בהצגת עמדות פוליטיות</w:t>
      </w:r>
      <w:r w:rsidR="00A0521B">
        <w:rPr>
          <w:rFonts w:asciiTheme="majorBidi" w:hAnsiTheme="majorBidi" w:cs="David" w:hint="cs"/>
          <w:sz w:val="24"/>
          <w:szCs w:val="24"/>
          <w:rtl/>
        </w:rPr>
        <w:t xml:space="preserve"> </w:t>
      </w:r>
      <w:r w:rsidR="00136A60">
        <w:rPr>
          <w:rFonts w:asciiTheme="majorBidi" w:hAnsiTheme="majorBidi" w:cs="David" w:hint="cs"/>
          <w:sz w:val="24"/>
          <w:szCs w:val="24"/>
          <w:rtl/>
        </w:rPr>
        <w:t>ובדוקטרינת ההגינות.</w:t>
      </w:r>
      <w:r>
        <w:rPr>
          <w:rFonts w:asciiTheme="majorBidi" w:hAnsiTheme="majorBidi" w:cs="David" w:hint="cs"/>
          <w:sz w:val="24"/>
          <w:szCs w:val="24"/>
          <w:rtl/>
        </w:rPr>
        <w:t xml:space="preserve"> על כן יש לתת העדפה לאינטרס הציבורי. </w:t>
      </w:r>
      <w:r w:rsidR="00394D34">
        <w:rPr>
          <w:rFonts w:asciiTheme="majorBidi" w:hAnsiTheme="majorBidi" w:cs="David" w:hint="cs"/>
          <w:sz w:val="24"/>
          <w:szCs w:val="24"/>
          <w:rtl/>
        </w:rPr>
        <w:t xml:space="preserve">במידה ויוגדר כי חופש הביטוי הינה זכות חוקתית, אזי תטען הרשות כי סעיף 5 וכן שיקול הדעת </w:t>
      </w:r>
      <w:r w:rsidR="00774740">
        <w:rPr>
          <w:rFonts w:asciiTheme="majorBidi" w:hAnsiTheme="majorBidi" w:cs="David" w:hint="cs"/>
          <w:sz w:val="24"/>
          <w:szCs w:val="24"/>
          <w:rtl/>
        </w:rPr>
        <w:t>בהפעלתו</w:t>
      </w:r>
      <w:r w:rsidR="00B03F78">
        <w:rPr>
          <w:rFonts w:asciiTheme="majorBidi" w:hAnsiTheme="majorBidi" w:cs="David" w:hint="cs"/>
          <w:sz w:val="24"/>
          <w:szCs w:val="24"/>
          <w:rtl/>
        </w:rPr>
        <w:t xml:space="preserve"> </w:t>
      </w:r>
      <w:r w:rsidR="00394D34">
        <w:rPr>
          <w:rFonts w:asciiTheme="majorBidi" w:hAnsiTheme="majorBidi" w:cs="David" w:hint="cs"/>
          <w:sz w:val="24"/>
          <w:szCs w:val="24"/>
          <w:rtl/>
        </w:rPr>
        <w:t>עומדים בתנאי פסקת ההגבלה: המחוקק הסמיך את הרשות בסעיף</w:t>
      </w:r>
      <w:r w:rsidR="00C94B97">
        <w:rPr>
          <w:rFonts w:asciiTheme="majorBidi" w:hAnsiTheme="majorBidi" w:cs="David" w:hint="cs"/>
          <w:sz w:val="24"/>
          <w:szCs w:val="24"/>
          <w:rtl/>
        </w:rPr>
        <w:t xml:space="preserve"> </w:t>
      </w:r>
      <w:r w:rsidR="007B1B0E">
        <w:rPr>
          <w:rFonts w:asciiTheme="majorBidi" w:hAnsiTheme="majorBidi" w:cs="David" w:hint="cs"/>
          <w:sz w:val="24"/>
          <w:szCs w:val="24"/>
          <w:rtl/>
        </w:rPr>
        <w:t>5(</w:t>
      </w:r>
      <w:r w:rsidR="00C94B97">
        <w:rPr>
          <w:rFonts w:asciiTheme="majorBidi" w:hAnsiTheme="majorBidi" w:cs="David" w:hint="cs"/>
          <w:sz w:val="24"/>
          <w:szCs w:val="24"/>
          <w:rtl/>
        </w:rPr>
        <w:t>10</w:t>
      </w:r>
      <w:r w:rsidR="007B1B0E">
        <w:rPr>
          <w:rFonts w:asciiTheme="majorBidi" w:hAnsiTheme="majorBidi" w:cs="David" w:hint="cs"/>
          <w:sz w:val="24"/>
          <w:szCs w:val="24"/>
          <w:rtl/>
        </w:rPr>
        <w:t>)</w:t>
      </w:r>
      <w:r w:rsidR="00C94B97">
        <w:rPr>
          <w:rFonts w:asciiTheme="majorBidi" w:hAnsiTheme="majorBidi" w:cs="David" w:hint="cs"/>
          <w:sz w:val="24"/>
          <w:szCs w:val="24"/>
          <w:rtl/>
        </w:rPr>
        <w:t xml:space="preserve"> לחוק</w:t>
      </w:r>
      <w:r w:rsidR="007B1B0E">
        <w:rPr>
          <w:rFonts w:asciiTheme="majorBidi" w:hAnsiTheme="majorBidi" w:cs="David" w:hint="cs"/>
          <w:sz w:val="24"/>
          <w:szCs w:val="24"/>
          <w:rtl/>
        </w:rPr>
        <w:t xml:space="preserve"> הרשות</w:t>
      </w:r>
      <w:r w:rsidR="00394D34">
        <w:rPr>
          <w:rFonts w:asciiTheme="majorBidi" w:hAnsiTheme="majorBidi" w:cs="David" w:hint="cs"/>
          <w:sz w:val="24"/>
          <w:szCs w:val="24"/>
          <w:rtl/>
        </w:rPr>
        <w:t xml:space="preserve"> לקבוע כללים בכל הקשור לשידורם של תשדירי פרסומת. כמו כן, הפגיעה היא לתכלית ראויה </w:t>
      </w:r>
      <w:r w:rsidR="007D5C66">
        <w:rPr>
          <w:rFonts w:asciiTheme="majorBidi" w:hAnsiTheme="majorBidi" w:cs="David" w:hint="cs"/>
          <w:sz w:val="24"/>
          <w:szCs w:val="24"/>
          <w:rtl/>
        </w:rPr>
        <w:t xml:space="preserve">(שיוויון) והינה מידתית - קיים קשר מהותי בין הפגיעה לבין התכלית של השיוויון, על מנת ליישם באופן אפקטיבי את דוקטרינת ההגינות אין בנמצא אמצעי שפגיעתו נמוכה וכן </w:t>
      </w:r>
      <w:r w:rsidR="00394D34">
        <w:rPr>
          <w:rFonts w:asciiTheme="majorBidi" w:hAnsiTheme="majorBidi" w:cs="David" w:hint="cs"/>
          <w:sz w:val="24"/>
          <w:szCs w:val="24"/>
          <w:rtl/>
        </w:rPr>
        <w:t xml:space="preserve">היחס בין עצמת הפגיעה בחברת </w:t>
      </w:r>
      <w:r w:rsidR="00394D34">
        <w:rPr>
          <w:rFonts w:asciiTheme="majorBidi" w:hAnsiTheme="majorBidi" w:cs="David" w:hint="cs"/>
          <w:sz w:val="24"/>
          <w:szCs w:val="24"/>
        </w:rPr>
        <w:t>O</w:t>
      </w:r>
      <w:r w:rsidR="00394D34">
        <w:rPr>
          <w:rFonts w:asciiTheme="majorBidi" w:hAnsiTheme="majorBidi" w:cs="David" w:hint="cs"/>
          <w:sz w:val="24"/>
          <w:szCs w:val="24"/>
          <w:rtl/>
        </w:rPr>
        <w:t>שר לתועלת הציבורי</w:t>
      </w:r>
      <w:r w:rsidR="007D5C66">
        <w:rPr>
          <w:rFonts w:asciiTheme="majorBidi" w:hAnsiTheme="majorBidi" w:cs="David" w:hint="cs"/>
          <w:sz w:val="24"/>
          <w:szCs w:val="24"/>
          <w:rtl/>
        </w:rPr>
        <w:t>ת הינו ראוי</w:t>
      </w:r>
      <w:r w:rsidR="00394D34">
        <w:rPr>
          <w:rFonts w:asciiTheme="majorBidi" w:hAnsiTheme="majorBidi" w:cs="David" w:hint="cs"/>
          <w:sz w:val="24"/>
          <w:szCs w:val="24"/>
          <w:rtl/>
        </w:rPr>
        <w:t>.</w:t>
      </w:r>
      <w:r w:rsidR="007D5C66">
        <w:rPr>
          <w:rFonts w:asciiTheme="majorBidi" w:hAnsiTheme="majorBidi" w:cs="David" w:hint="cs"/>
          <w:sz w:val="24"/>
          <w:szCs w:val="24"/>
          <w:rtl/>
        </w:rPr>
        <w:t xml:space="preserve"> </w:t>
      </w:r>
    </w:p>
    <w:p w:rsidR="00462642" w:rsidRPr="003061B1" w:rsidRDefault="001317A7" w:rsidP="00D7033F">
      <w:pPr>
        <w:spacing w:line="480" w:lineRule="auto"/>
        <w:jc w:val="both"/>
        <w:rPr>
          <w:rFonts w:asciiTheme="majorBidi" w:hAnsiTheme="majorBidi" w:cs="David"/>
          <w:sz w:val="24"/>
          <w:szCs w:val="24"/>
          <w:rtl/>
        </w:rPr>
      </w:pPr>
      <w:r>
        <w:rPr>
          <w:rFonts w:asciiTheme="majorBidi" w:hAnsiTheme="majorBidi" w:cs="David" w:hint="cs"/>
          <w:sz w:val="24"/>
          <w:szCs w:val="24"/>
          <w:rtl/>
        </w:rPr>
        <w:t xml:space="preserve">תטען הרשות </w:t>
      </w:r>
      <w:r w:rsidR="00D26A6C">
        <w:rPr>
          <w:rFonts w:asciiTheme="majorBidi" w:hAnsiTheme="majorBidi" w:cs="David" w:hint="cs"/>
          <w:sz w:val="24"/>
          <w:szCs w:val="24"/>
          <w:rtl/>
        </w:rPr>
        <w:t xml:space="preserve">כי במקרה זה ישנה גם </w:t>
      </w:r>
      <w:r>
        <w:rPr>
          <w:rFonts w:asciiTheme="majorBidi" w:hAnsiTheme="majorBidi" w:cs="David" w:hint="cs"/>
          <w:sz w:val="24"/>
          <w:szCs w:val="24"/>
          <w:rtl/>
        </w:rPr>
        <w:t>פגיעה ברגשות הציבור</w:t>
      </w:r>
      <w:r w:rsidR="00D26A6C">
        <w:rPr>
          <w:rFonts w:asciiTheme="majorBidi" w:hAnsiTheme="majorBidi" w:cs="David" w:hint="cs"/>
          <w:sz w:val="24"/>
          <w:szCs w:val="24"/>
          <w:rtl/>
        </w:rPr>
        <w:t xml:space="preserve"> </w:t>
      </w:r>
      <w:r>
        <w:rPr>
          <w:rFonts w:asciiTheme="majorBidi" w:hAnsiTheme="majorBidi" w:cs="David" w:hint="cs"/>
          <w:sz w:val="24"/>
          <w:szCs w:val="24"/>
          <w:rtl/>
        </w:rPr>
        <w:t xml:space="preserve">בהצגת זירות פיגועים לצורך </w:t>
      </w:r>
      <w:r w:rsidR="00D26A6C">
        <w:rPr>
          <w:rFonts w:asciiTheme="majorBidi" w:hAnsiTheme="majorBidi" w:cs="David" w:hint="cs"/>
          <w:sz w:val="24"/>
          <w:szCs w:val="24"/>
          <w:rtl/>
        </w:rPr>
        <w:t>שיווק</w:t>
      </w:r>
      <w:r>
        <w:rPr>
          <w:rFonts w:asciiTheme="majorBidi" w:hAnsiTheme="majorBidi" w:cs="David" w:hint="cs"/>
          <w:sz w:val="24"/>
          <w:szCs w:val="24"/>
          <w:rtl/>
        </w:rPr>
        <w:t xml:space="preserve"> מסחרי</w:t>
      </w:r>
      <w:r w:rsidR="00D26A6C">
        <w:rPr>
          <w:rFonts w:asciiTheme="majorBidi" w:hAnsiTheme="majorBidi" w:cs="David" w:hint="cs"/>
          <w:sz w:val="24"/>
          <w:szCs w:val="24"/>
          <w:rtl/>
        </w:rPr>
        <w:t xml:space="preserve"> ועשיית רווח</w:t>
      </w:r>
      <w:r>
        <w:rPr>
          <w:rFonts w:asciiTheme="majorBidi" w:hAnsiTheme="majorBidi" w:cs="David" w:hint="cs"/>
          <w:sz w:val="24"/>
          <w:szCs w:val="24"/>
          <w:rtl/>
        </w:rPr>
        <w:t xml:space="preserve">. </w:t>
      </w:r>
      <w:r w:rsidR="00D26A6C">
        <w:rPr>
          <w:rFonts w:asciiTheme="majorBidi" w:hAnsiTheme="majorBidi" w:cs="David" w:hint="cs"/>
          <w:sz w:val="24"/>
          <w:szCs w:val="24"/>
          <w:rtl/>
        </w:rPr>
        <w:t>במפגש בין חופש הביטוי לעקרון שאינו חוקתי יש לבצע איזון אנכי</w:t>
      </w:r>
      <w:r w:rsidR="001D7A7B">
        <w:rPr>
          <w:rFonts w:asciiTheme="majorBidi" w:hAnsiTheme="majorBidi" w:cs="David" w:hint="cs"/>
          <w:sz w:val="24"/>
          <w:szCs w:val="24"/>
          <w:rtl/>
        </w:rPr>
        <w:t xml:space="preserve">. </w:t>
      </w:r>
      <w:r w:rsidR="0054375C">
        <w:rPr>
          <w:rFonts w:asciiTheme="majorBidi" w:hAnsiTheme="majorBidi" w:cs="David" w:hint="cs"/>
          <w:sz w:val="24"/>
          <w:szCs w:val="24"/>
          <w:rtl/>
        </w:rPr>
        <w:t>על מנת לפגוע בחופש הביטוי יש להוכיח</w:t>
      </w:r>
      <w:r w:rsidR="00462642">
        <w:rPr>
          <w:rFonts w:asciiTheme="majorBidi" w:hAnsiTheme="majorBidi" w:cs="David" w:hint="cs"/>
          <w:sz w:val="24"/>
          <w:szCs w:val="24"/>
          <w:rtl/>
        </w:rPr>
        <w:t xml:space="preserve"> בפגיעה קרובה לוודאית ברגשות הציבור</w:t>
      </w:r>
      <w:r w:rsidR="00F469B2">
        <w:rPr>
          <w:rStyle w:val="a6"/>
          <w:rFonts w:asciiTheme="majorBidi" w:hAnsiTheme="majorBidi" w:cs="David"/>
          <w:sz w:val="24"/>
          <w:szCs w:val="24"/>
          <w:rtl/>
        </w:rPr>
        <w:footnoteReference w:id="13"/>
      </w:r>
      <w:r w:rsidR="00462642">
        <w:rPr>
          <w:rFonts w:asciiTheme="majorBidi" w:hAnsiTheme="majorBidi" w:cs="David" w:hint="cs"/>
          <w:sz w:val="24"/>
          <w:szCs w:val="24"/>
          <w:rtl/>
        </w:rPr>
        <w:t xml:space="preserve">. </w:t>
      </w:r>
      <w:r w:rsidR="00752024">
        <w:rPr>
          <w:rFonts w:asciiTheme="majorBidi" w:hAnsiTheme="majorBidi" w:cs="David" w:hint="cs"/>
          <w:sz w:val="24"/>
          <w:szCs w:val="24"/>
          <w:rtl/>
        </w:rPr>
        <w:t>לדעת הרשות במקרה זה</w:t>
      </w:r>
      <w:r w:rsidR="00CD4FAC">
        <w:rPr>
          <w:rFonts w:asciiTheme="majorBidi" w:hAnsiTheme="majorBidi" w:cs="David" w:hint="cs"/>
          <w:sz w:val="24"/>
          <w:szCs w:val="24"/>
          <w:rtl/>
        </w:rPr>
        <w:t xml:space="preserve"> הפגיעה ב</w:t>
      </w:r>
      <w:r w:rsidR="0097786D">
        <w:rPr>
          <w:rFonts w:asciiTheme="majorBidi" w:hAnsiTheme="majorBidi" w:cs="David" w:hint="cs"/>
          <w:sz w:val="24"/>
          <w:szCs w:val="24"/>
          <w:rtl/>
        </w:rPr>
        <w:t>רגשות הציבור הינה וודאית</w:t>
      </w:r>
      <w:r w:rsidR="0066529D">
        <w:rPr>
          <w:rFonts w:asciiTheme="majorBidi" w:hAnsiTheme="majorBidi" w:cs="David" w:hint="cs"/>
          <w:sz w:val="24"/>
          <w:szCs w:val="24"/>
          <w:rtl/>
        </w:rPr>
        <w:t xml:space="preserve"> (לראיה תלונות הציבור על הפרסומת)</w:t>
      </w:r>
      <w:r w:rsidR="0097786D">
        <w:rPr>
          <w:rFonts w:asciiTheme="majorBidi" w:hAnsiTheme="majorBidi" w:cs="David" w:hint="cs"/>
          <w:sz w:val="24"/>
          <w:szCs w:val="24"/>
          <w:rtl/>
        </w:rPr>
        <w:t xml:space="preserve"> וכן הפגיעה </w:t>
      </w:r>
      <w:r w:rsidR="009B5ACF">
        <w:rPr>
          <w:rFonts w:asciiTheme="majorBidi" w:hAnsiTheme="majorBidi" w:cs="David" w:hint="cs"/>
          <w:sz w:val="24"/>
          <w:szCs w:val="24"/>
          <w:rtl/>
        </w:rPr>
        <w:t>ברגשות ובכבודן של ה</w:t>
      </w:r>
      <w:r w:rsidR="0097786D">
        <w:rPr>
          <w:rFonts w:asciiTheme="majorBidi" w:hAnsiTheme="majorBidi" w:cs="David" w:hint="cs"/>
          <w:sz w:val="24"/>
          <w:szCs w:val="24"/>
          <w:rtl/>
        </w:rPr>
        <w:t xml:space="preserve">משפחות ששכלו את קרוביהן בפיגועי טרור ויראו את הפרסומות הינה חמורה. מנגד תטען חברת </w:t>
      </w:r>
      <w:r w:rsidR="0097786D">
        <w:rPr>
          <w:rFonts w:asciiTheme="majorBidi" w:hAnsiTheme="majorBidi" w:cs="David" w:hint="cs"/>
          <w:sz w:val="24"/>
          <w:szCs w:val="24"/>
        </w:rPr>
        <w:t>O</w:t>
      </w:r>
      <w:r w:rsidR="0097786D">
        <w:rPr>
          <w:rFonts w:asciiTheme="majorBidi" w:hAnsiTheme="majorBidi" w:cs="David" w:hint="cs"/>
          <w:sz w:val="24"/>
          <w:szCs w:val="24"/>
          <w:rtl/>
        </w:rPr>
        <w:t>שר</w:t>
      </w:r>
      <w:r w:rsidR="0097786D">
        <w:rPr>
          <w:rFonts w:asciiTheme="majorBidi" w:hAnsiTheme="majorBidi" w:cs="David" w:hint="cs"/>
          <w:sz w:val="24"/>
          <w:szCs w:val="24"/>
        </w:rPr>
        <w:t xml:space="preserve"> </w:t>
      </w:r>
      <w:r w:rsidR="0097786D">
        <w:rPr>
          <w:rFonts w:asciiTheme="majorBidi" w:hAnsiTheme="majorBidi" w:cs="David" w:hint="cs"/>
          <w:sz w:val="24"/>
          <w:szCs w:val="24"/>
          <w:rtl/>
        </w:rPr>
        <w:t xml:space="preserve">כי זירות פיגועים מוצגות חדשות לבקרים בכל אמצעי המדיה, </w:t>
      </w:r>
      <w:r w:rsidR="008C105B">
        <w:rPr>
          <w:rFonts w:asciiTheme="majorBidi" w:hAnsiTheme="majorBidi" w:cs="David" w:hint="cs"/>
          <w:sz w:val="24"/>
          <w:szCs w:val="24"/>
          <w:rtl/>
        </w:rPr>
        <w:t>גם כאשר אין עניין לציבור</w:t>
      </w:r>
      <w:r w:rsidR="0097786D">
        <w:rPr>
          <w:rFonts w:asciiTheme="majorBidi" w:hAnsiTheme="majorBidi" w:cs="David" w:hint="cs"/>
          <w:sz w:val="24"/>
          <w:szCs w:val="24"/>
          <w:rtl/>
        </w:rPr>
        <w:t>.</w:t>
      </w:r>
      <w:r w:rsidR="00D613D3">
        <w:rPr>
          <w:rFonts w:asciiTheme="majorBidi" w:hAnsiTheme="majorBidi" w:cs="David" w:hint="cs"/>
          <w:sz w:val="24"/>
          <w:szCs w:val="24"/>
          <w:rtl/>
        </w:rPr>
        <w:t xml:space="preserve"> על כן, אין במקרה זה פגיעה חמורה ברגשות. </w:t>
      </w:r>
    </w:p>
    <w:p w:rsidR="00F469B2" w:rsidRPr="00F469B2" w:rsidRDefault="00F469B2">
      <w:pPr>
        <w:bidi w:val="0"/>
        <w:rPr>
          <w:rFonts w:asciiTheme="majorBidi" w:hAnsiTheme="majorBidi" w:cs="David"/>
          <w:b/>
          <w:bCs/>
          <w:sz w:val="24"/>
          <w:szCs w:val="24"/>
        </w:rPr>
      </w:pPr>
      <w:r w:rsidRPr="00F469B2">
        <w:rPr>
          <w:rFonts w:asciiTheme="majorBidi" w:hAnsiTheme="majorBidi" w:cs="David"/>
          <w:b/>
          <w:bCs/>
          <w:sz w:val="24"/>
          <w:szCs w:val="24"/>
          <w:rtl/>
        </w:rPr>
        <w:br w:type="page"/>
      </w:r>
    </w:p>
    <w:p w:rsidR="0001730D" w:rsidRPr="0008301E" w:rsidRDefault="0001730D" w:rsidP="007B6A90">
      <w:pPr>
        <w:spacing w:line="480" w:lineRule="auto"/>
        <w:jc w:val="both"/>
        <w:rPr>
          <w:rFonts w:asciiTheme="majorBidi" w:hAnsiTheme="majorBidi" w:cs="David"/>
          <w:b/>
          <w:bCs/>
          <w:sz w:val="24"/>
          <w:szCs w:val="24"/>
          <w:u w:val="single"/>
          <w:rtl/>
        </w:rPr>
      </w:pPr>
      <w:r w:rsidRPr="0008301E">
        <w:rPr>
          <w:rFonts w:asciiTheme="majorBidi" w:hAnsiTheme="majorBidi" w:cs="David" w:hint="cs"/>
          <w:b/>
          <w:bCs/>
          <w:sz w:val="24"/>
          <w:szCs w:val="24"/>
          <w:u w:val="single"/>
          <w:rtl/>
        </w:rPr>
        <w:lastRenderedPageBreak/>
        <w:t>התנגשות התשדיר עם דרישתו של עמיחי</w:t>
      </w:r>
    </w:p>
    <w:p w:rsidR="00054D2E" w:rsidRDefault="00B81255" w:rsidP="00CC325B">
      <w:pPr>
        <w:spacing w:line="480" w:lineRule="auto"/>
        <w:jc w:val="both"/>
        <w:rPr>
          <w:rFonts w:asciiTheme="majorBidi" w:hAnsiTheme="majorBidi" w:cs="David"/>
          <w:sz w:val="24"/>
          <w:szCs w:val="24"/>
          <w:rtl/>
        </w:rPr>
      </w:pPr>
      <w:r w:rsidRPr="0008301E">
        <w:rPr>
          <w:rFonts w:asciiTheme="majorBidi" w:hAnsiTheme="majorBidi" w:cs="David" w:hint="cs"/>
          <w:sz w:val="24"/>
          <w:szCs w:val="24"/>
          <w:rtl/>
        </w:rPr>
        <w:t xml:space="preserve">עמיחי יטען כי </w:t>
      </w:r>
      <w:r w:rsidR="00D05851" w:rsidRPr="0008301E">
        <w:rPr>
          <w:rFonts w:asciiTheme="majorBidi" w:hAnsiTheme="majorBidi" w:cs="David" w:hint="cs"/>
          <w:sz w:val="24"/>
          <w:szCs w:val="24"/>
          <w:rtl/>
        </w:rPr>
        <w:t>הצגתו בניגוד לרצונו בטלוויזיה</w:t>
      </w:r>
      <w:r w:rsidR="00866123" w:rsidRPr="0008301E">
        <w:rPr>
          <w:rFonts w:asciiTheme="majorBidi" w:hAnsiTheme="majorBidi" w:cs="David" w:hint="cs"/>
          <w:sz w:val="24"/>
          <w:szCs w:val="24"/>
          <w:rtl/>
        </w:rPr>
        <w:t xml:space="preserve"> פוגע</w:t>
      </w:r>
      <w:r w:rsidR="00D05851" w:rsidRPr="0008301E">
        <w:rPr>
          <w:rFonts w:asciiTheme="majorBidi" w:hAnsiTheme="majorBidi" w:cs="David" w:hint="cs"/>
          <w:sz w:val="24"/>
          <w:szCs w:val="24"/>
          <w:rtl/>
        </w:rPr>
        <w:t>ת</w:t>
      </w:r>
      <w:r w:rsidR="00866123" w:rsidRPr="0008301E">
        <w:rPr>
          <w:rFonts w:asciiTheme="majorBidi" w:hAnsiTheme="majorBidi" w:cs="David" w:hint="cs"/>
          <w:sz w:val="24"/>
          <w:szCs w:val="24"/>
          <w:rtl/>
        </w:rPr>
        <w:t xml:space="preserve"> </w:t>
      </w:r>
      <w:r w:rsidR="003D6571" w:rsidRPr="0008301E">
        <w:rPr>
          <w:rFonts w:asciiTheme="majorBidi" w:hAnsiTheme="majorBidi" w:cs="David" w:hint="cs"/>
          <w:sz w:val="24"/>
          <w:szCs w:val="24"/>
          <w:rtl/>
        </w:rPr>
        <w:t>ב</w:t>
      </w:r>
      <w:r w:rsidRPr="0008301E">
        <w:rPr>
          <w:rFonts w:asciiTheme="majorBidi" w:hAnsiTheme="majorBidi" w:cs="David" w:hint="cs"/>
          <w:sz w:val="24"/>
          <w:szCs w:val="24"/>
          <w:rtl/>
        </w:rPr>
        <w:t>זכותו לפרטיות</w:t>
      </w:r>
      <w:r w:rsidR="001F492C" w:rsidRPr="0008301E">
        <w:rPr>
          <w:rFonts w:asciiTheme="majorBidi" w:hAnsiTheme="majorBidi" w:cs="David" w:hint="cs"/>
          <w:sz w:val="24"/>
          <w:szCs w:val="24"/>
          <w:rtl/>
        </w:rPr>
        <w:t xml:space="preserve"> ובשמו הטוב</w:t>
      </w:r>
      <w:r w:rsidRPr="0008301E">
        <w:rPr>
          <w:rFonts w:asciiTheme="majorBidi" w:hAnsiTheme="majorBidi" w:cs="David" w:hint="cs"/>
          <w:sz w:val="24"/>
          <w:szCs w:val="24"/>
          <w:rtl/>
        </w:rPr>
        <w:t xml:space="preserve">. </w:t>
      </w:r>
      <w:r w:rsidR="005438DF">
        <w:rPr>
          <w:rFonts w:asciiTheme="majorBidi" w:hAnsiTheme="majorBidi" w:cs="David" w:hint="cs"/>
          <w:sz w:val="24"/>
          <w:szCs w:val="24"/>
          <w:rtl/>
        </w:rPr>
        <w:t xml:space="preserve">שידור הפרסומת יפגע באופן וודאי בפרטיותו, כיוון שיחשוף לעולם את השקפותיו הפוליטיות, אותן לא ביקש לחשוף. השתתפותו בסדנא הייתה לצורכי הדיאלוג בלבד וכן חשב כי בתצלום יעשה שימוש שאיננו מסחרי. </w:t>
      </w:r>
      <w:r w:rsidR="00054D2E">
        <w:rPr>
          <w:rFonts w:asciiTheme="majorBidi" w:hAnsiTheme="majorBidi" w:cs="David" w:hint="cs"/>
          <w:sz w:val="24"/>
          <w:szCs w:val="24"/>
          <w:rtl/>
        </w:rPr>
        <w:t>עמיחי יטען כי חשיפת דעותיו הפוליטיות ועצם השתתפותו בסדנאות עם פלסטינים יביאו בסבירות גבוהה להשפלתו בקהילה בה הוא חי.</w:t>
      </w:r>
    </w:p>
    <w:p w:rsidR="007502F3" w:rsidRDefault="00B81255" w:rsidP="00AC664A">
      <w:pPr>
        <w:spacing w:line="480" w:lineRule="auto"/>
        <w:jc w:val="both"/>
        <w:rPr>
          <w:rFonts w:asciiTheme="majorBidi" w:hAnsiTheme="majorBidi" w:cs="David"/>
          <w:sz w:val="24"/>
          <w:szCs w:val="24"/>
          <w:rtl/>
        </w:rPr>
      </w:pPr>
      <w:r w:rsidRPr="0008301E">
        <w:rPr>
          <w:rFonts w:asciiTheme="majorBidi" w:hAnsiTheme="majorBidi" w:cs="David" w:hint="cs"/>
          <w:sz w:val="24"/>
          <w:szCs w:val="24"/>
          <w:rtl/>
        </w:rPr>
        <w:t>זכות</w:t>
      </w:r>
      <w:r w:rsidR="005438DF">
        <w:rPr>
          <w:rFonts w:asciiTheme="majorBidi" w:hAnsiTheme="majorBidi" w:cs="David" w:hint="cs"/>
          <w:sz w:val="24"/>
          <w:szCs w:val="24"/>
          <w:rtl/>
        </w:rPr>
        <w:t>ו</w:t>
      </w:r>
      <w:r w:rsidRPr="0008301E">
        <w:rPr>
          <w:rFonts w:asciiTheme="majorBidi" w:hAnsiTheme="majorBidi" w:cs="David" w:hint="cs"/>
          <w:sz w:val="24"/>
          <w:szCs w:val="24"/>
          <w:rtl/>
        </w:rPr>
        <w:t xml:space="preserve"> </w:t>
      </w:r>
      <w:r w:rsidR="005438DF">
        <w:rPr>
          <w:rFonts w:asciiTheme="majorBidi" w:hAnsiTheme="majorBidi" w:cs="David" w:hint="cs"/>
          <w:sz w:val="24"/>
          <w:szCs w:val="24"/>
          <w:rtl/>
        </w:rPr>
        <w:t xml:space="preserve">של עמיחי </w:t>
      </w:r>
      <w:r w:rsidR="001F492C" w:rsidRPr="0008301E">
        <w:rPr>
          <w:rFonts w:asciiTheme="majorBidi" w:hAnsiTheme="majorBidi" w:cs="David" w:hint="cs"/>
          <w:sz w:val="24"/>
          <w:szCs w:val="24"/>
          <w:rtl/>
        </w:rPr>
        <w:t xml:space="preserve">לפרטיות </w:t>
      </w:r>
      <w:r w:rsidR="00866123" w:rsidRPr="0008301E">
        <w:rPr>
          <w:rFonts w:asciiTheme="majorBidi" w:hAnsiTheme="majorBidi" w:cs="David" w:hint="cs"/>
          <w:sz w:val="24"/>
          <w:szCs w:val="24"/>
          <w:rtl/>
        </w:rPr>
        <w:t xml:space="preserve">הינה זכות יסוד </w:t>
      </w:r>
      <w:r w:rsidR="004B5232">
        <w:rPr>
          <w:rFonts w:asciiTheme="majorBidi" w:hAnsiTheme="majorBidi" w:cs="David" w:hint="cs"/>
          <w:sz w:val="24"/>
          <w:szCs w:val="24"/>
          <w:rtl/>
        </w:rPr>
        <w:t>מנויה ה</w:t>
      </w:r>
      <w:r w:rsidR="003D6571" w:rsidRPr="0008301E">
        <w:rPr>
          <w:rFonts w:asciiTheme="majorBidi" w:hAnsiTheme="majorBidi" w:cs="David" w:hint="cs"/>
          <w:sz w:val="24"/>
          <w:szCs w:val="24"/>
          <w:rtl/>
        </w:rPr>
        <w:t xml:space="preserve">עומדת מכוח </w:t>
      </w:r>
      <w:r w:rsidR="0087220A">
        <w:rPr>
          <w:rFonts w:asciiTheme="majorBidi" w:hAnsiTheme="majorBidi" w:cs="David" w:hint="cs"/>
          <w:sz w:val="24"/>
          <w:szCs w:val="24"/>
          <w:rtl/>
        </w:rPr>
        <w:t xml:space="preserve">סעיף </w:t>
      </w:r>
      <w:r w:rsidR="005438DF">
        <w:rPr>
          <w:rFonts w:asciiTheme="majorBidi" w:hAnsiTheme="majorBidi" w:cs="David" w:hint="cs"/>
          <w:sz w:val="24"/>
          <w:szCs w:val="24"/>
          <w:rtl/>
        </w:rPr>
        <w:t>7</w:t>
      </w:r>
      <w:r w:rsidR="0087220A">
        <w:rPr>
          <w:rFonts w:asciiTheme="majorBidi" w:hAnsiTheme="majorBidi" w:cs="David" w:hint="cs"/>
          <w:sz w:val="24"/>
          <w:szCs w:val="24"/>
          <w:rtl/>
        </w:rPr>
        <w:t xml:space="preserve"> ל</w:t>
      </w:r>
      <w:r w:rsidR="003D6571" w:rsidRPr="0008301E">
        <w:rPr>
          <w:rFonts w:asciiTheme="majorBidi" w:hAnsiTheme="majorBidi" w:cs="David" w:hint="cs"/>
          <w:sz w:val="24"/>
          <w:szCs w:val="24"/>
          <w:rtl/>
        </w:rPr>
        <w:t>חוק יסוד כבוד האדם וחירותו</w:t>
      </w:r>
      <w:r w:rsidR="005438DF">
        <w:rPr>
          <w:rStyle w:val="a6"/>
          <w:rtl/>
        </w:rPr>
        <w:footnoteReference w:id="14"/>
      </w:r>
      <w:r w:rsidR="00D05851" w:rsidRPr="0008301E">
        <w:rPr>
          <w:rFonts w:asciiTheme="majorBidi" w:hAnsiTheme="majorBidi" w:cs="David" w:hint="cs"/>
          <w:sz w:val="24"/>
          <w:szCs w:val="24"/>
          <w:rtl/>
        </w:rPr>
        <w:t xml:space="preserve"> </w:t>
      </w:r>
      <w:r w:rsidR="004B5232">
        <w:rPr>
          <w:rFonts w:asciiTheme="majorBidi" w:hAnsiTheme="majorBidi" w:cs="David" w:hint="cs"/>
          <w:sz w:val="24"/>
          <w:szCs w:val="24"/>
          <w:rtl/>
        </w:rPr>
        <w:t xml:space="preserve"> </w:t>
      </w:r>
      <w:r w:rsidR="003D6571" w:rsidRPr="0008301E">
        <w:rPr>
          <w:rFonts w:asciiTheme="majorBidi" w:hAnsiTheme="majorBidi" w:cs="David" w:hint="cs"/>
          <w:sz w:val="24"/>
          <w:szCs w:val="24"/>
          <w:rtl/>
        </w:rPr>
        <w:t>וכן מכוח חוק ההגנה על הפרטיות</w:t>
      </w:r>
      <w:r w:rsidR="00F469B2">
        <w:rPr>
          <w:rStyle w:val="a6"/>
          <w:rFonts w:asciiTheme="majorBidi" w:hAnsiTheme="majorBidi" w:cs="David"/>
          <w:sz w:val="24"/>
          <w:szCs w:val="24"/>
          <w:rtl/>
        </w:rPr>
        <w:footnoteReference w:id="15"/>
      </w:r>
      <w:r w:rsidR="003D6571" w:rsidRPr="0008301E">
        <w:rPr>
          <w:rFonts w:asciiTheme="majorBidi" w:hAnsiTheme="majorBidi" w:cs="David" w:hint="cs"/>
          <w:sz w:val="24"/>
          <w:szCs w:val="24"/>
          <w:rtl/>
        </w:rPr>
        <w:t>.</w:t>
      </w:r>
      <w:r w:rsidR="001F492C" w:rsidRPr="0008301E">
        <w:rPr>
          <w:rFonts w:asciiTheme="majorBidi" w:hAnsiTheme="majorBidi" w:cs="David" w:hint="cs"/>
          <w:sz w:val="24"/>
          <w:szCs w:val="24"/>
          <w:rtl/>
        </w:rPr>
        <w:t xml:space="preserve"> </w:t>
      </w:r>
      <w:r w:rsidR="005438DF">
        <w:rPr>
          <w:rFonts w:asciiTheme="majorBidi" w:hAnsiTheme="majorBidi" w:cs="David" w:hint="cs"/>
          <w:sz w:val="24"/>
          <w:szCs w:val="24"/>
          <w:rtl/>
        </w:rPr>
        <w:t xml:space="preserve">זכותו </w:t>
      </w:r>
      <w:r w:rsidR="001F492C" w:rsidRPr="0008301E">
        <w:rPr>
          <w:rFonts w:asciiTheme="majorBidi" w:hAnsiTheme="majorBidi" w:cs="David" w:hint="cs"/>
          <w:sz w:val="24"/>
          <w:szCs w:val="24"/>
          <w:rtl/>
        </w:rPr>
        <w:t xml:space="preserve">לשם טוב נגזרת </w:t>
      </w:r>
      <w:r w:rsidR="00FF60B9" w:rsidRPr="0008301E">
        <w:rPr>
          <w:rFonts w:asciiTheme="majorBidi" w:hAnsiTheme="majorBidi" w:cs="David" w:hint="cs"/>
          <w:sz w:val="24"/>
          <w:szCs w:val="24"/>
          <w:rtl/>
        </w:rPr>
        <w:t>מהזכות לכבוד</w:t>
      </w:r>
      <w:r w:rsidR="009514D8">
        <w:rPr>
          <w:rStyle w:val="a6"/>
          <w:rFonts w:asciiTheme="majorBidi" w:hAnsiTheme="majorBidi" w:cs="David"/>
          <w:sz w:val="24"/>
          <w:szCs w:val="24"/>
          <w:rtl/>
        </w:rPr>
        <w:footnoteReference w:id="16"/>
      </w:r>
      <w:r w:rsidR="009514D8">
        <w:rPr>
          <w:rFonts w:asciiTheme="majorBidi" w:hAnsiTheme="majorBidi" w:cs="David" w:hint="cs"/>
          <w:sz w:val="24"/>
          <w:szCs w:val="24"/>
          <w:rtl/>
        </w:rPr>
        <w:t xml:space="preserve"> </w:t>
      </w:r>
      <w:r w:rsidR="001F492C" w:rsidRPr="0008301E">
        <w:rPr>
          <w:rFonts w:asciiTheme="majorBidi" w:hAnsiTheme="majorBidi" w:cs="David" w:hint="cs"/>
          <w:sz w:val="24"/>
          <w:szCs w:val="24"/>
          <w:rtl/>
        </w:rPr>
        <w:t>עומדת</w:t>
      </w:r>
      <w:r w:rsidR="002226F0">
        <w:rPr>
          <w:rFonts w:asciiTheme="majorBidi" w:hAnsiTheme="majorBidi" w:cs="David" w:hint="cs"/>
          <w:sz w:val="24"/>
          <w:szCs w:val="24"/>
          <w:rtl/>
        </w:rPr>
        <w:t xml:space="preserve"> גם</w:t>
      </w:r>
      <w:r w:rsidR="001F492C" w:rsidRPr="0008301E">
        <w:rPr>
          <w:rFonts w:asciiTheme="majorBidi" w:hAnsiTheme="majorBidi" w:cs="David" w:hint="cs"/>
          <w:sz w:val="24"/>
          <w:szCs w:val="24"/>
          <w:rtl/>
        </w:rPr>
        <w:t xml:space="preserve"> </w:t>
      </w:r>
      <w:r w:rsidR="00FF60B9" w:rsidRPr="0008301E">
        <w:rPr>
          <w:rFonts w:asciiTheme="majorBidi" w:hAnsiTheme="majorBidi" w:cs="David" w:hint="cs"/>
          <w:sz w:val="24"/>
          <w:szCs w:val="24"/>
          <w:rtl/>
        </w:rPr>
        <w:t>מכוח</w:t>
      </w:r>
      <w:r w:rsidR="005438DF">
        <w:rPr>
          <w:rFonts w:asciiTheme="majorBidi" w:hAnsiTheme="majorBidi" w:cs="David" w:hint="cs"/>
          <w:sz w:val="24"/>
          <w:szCs w:val="24"/>
          <w:rtl/>
        </w:rPr>
        <w:t xml:space="preserve"> חוק איסור לשון הרע והוכרזה כזכות יסוד בפס"ד אבנרי</w:t>
      </w:r>
      <w:r w:rsidR="00AC664A">
        <w:rPr>
          <w:rFonts w:asciiTheme="majorBidi" w:hAnsiTheme="majorBidi" w:cs="David" w:hint="cs"/>
          <w:sz w:val="24"/>
          <w:szCs w:val="24"/>
          <w:vertAlign w:val="superscript"/>
          <w:rtl/>
        </w:rPr>
        <w:t>16</w:t>
      </w:r>
      <w:r w:rsidR="005438DF">
        <w:rPr>
          <w:rFonts w:asciiTheme="majorBidi" w:hAnsiTheme="majorBidi" w:cs="David" w:hint="cs"/>
          <w:sz w:val="24"/>
          <w:szCs w:val="24"/>
          <w:rtl/>
        </w:rPr>
        <w:t>.</w:t>
      </w:r>
    </w:p>
    <w:p w:rsidR="007502F3" w:rsidRDefault="007502F3" w:rsidP="00FD1FE1">
      <w:pPr>
        <w:spacing w:line="480" w:lineRule="auto"/>
        <w:jc w:val="both"/>
        <w:rPr>
          <w:rFonts w:asciiTheme="majorBidi" w:hAnsiTheme="majorBidi" w:cs="David"/>
          <w:sz w:val="24"/>
          <w:szCs w:val="24"/>
          <w:rtl/>
        </w:rPr>
      </w:pPr>
      <w:r>
        <w:rPr>
          <w:rFonts w:asciiTheme="majorBidi" w:hAnsiTheme="majorBidi" w:cs="David" w:hint="cs"/>
          <w:sz w:val="24"/>
          <w:szCs w:val="24"/>
          <w:rtl/>
        </w:rPr>
        <w:t>עמיחי יטען כי חופש הביטוי איננה זכות מנויה ועל כן מעמדה החוקתי מצומצם. ימשיך ויטען כי במקרה זה מדובר בחופש הביטוי המסחרי, על כן הוא איננו חוסה תחת הראציונאלים של גרעין חופש העיסוק כדעת השופט חשין</w:t>
      </w:r>
      <w:r w:rsidR="00A22046">
        <w:rPr>
          <w:rFonts w:asciiTheme="majorBidi" w:hAnsiTheme="majorBidi" w:cs="David" w:hint="cs"/>
          <w:sz w:val="24"/>
          <w:szCs w:val="24"/>
          <w:rtl/>
        </w:rPr>
        <w:t xml:space="preserve"> בפסד קידום</w:t>
      </w:r>
      <w:r w:rsidR="00D054F3">
        <w:rPr>
          <w:rFonts w:asciiTheme="majorBidi" w:hAnsiTheme="majorBidi" w:cs="David" w:hint="cs"/>
          <w:sz w:val="24"/>
          <w:szCs w:val="24"/>
          <w:rtl/>
        </w:rPr>
        <w:t xml:space="preserve"> </w:t>
      </w:r>
      <w:r w:rsidR="00FD1FE1">
        <w:rPr>
          <w:rFonts w:asciiTheme="majorBidi" w:hAnsiTheme="majorBidi" w:cs="David" w:hint="cs"/>
          <w:sz w:val="24"/>
          <w:szCs w:val="24"/>
          <w:vertAlign w:val="superscript"/>
          <w:rtl/>
        </w:rPr>
        <w:t>12</w:t>
      </w:r>
      <w:r w:rsidR="00FD1FE1">
        <w:rPr>
          <w:rFonts w:asciiTheme="majorBidi" w:hAnsiTheme="majorBidi" w:cs="David" w:hint="cs"/>
          <w:sz w:val="24"/>
          <w:szCs w:val="24"/>
          <w:rtl/>
        </w:rPr>
        <w:t xml:space="preserve"> </w:t>
      </w:r>
      <w:r w:rsidR="00D054F3">
        <w:rPr>
          <w:rFonts w:asciiTheme="majorBidi" w:hAnsiTheme="majorBidi" w:cs="David" w:hint="cs"/>
          <w:sz w:val="24"/>
          <w:szCs w:val="24"/>
          <w:rtl/>
        </w:rPr>
        <w:t>(כאמור)</w:t>
      </w:r>
      <w:r>
        <w:rPr>
          <w:rFonts w:asciiTheme="majorBidi" w:hAnsiTheme="majorBidi" w:cs="David" w:hint="cs"/>
          <w:sz w:val="24"/>
          <w:szCs w:val="24"/>
          <w:rtl/>
        </w:rPr>
        <w:t xml:space="preserve">. יטען עמיחי כי לאור זאת קיימת התנגשות בין ערך חוקתי - </w:t>
      </w:r>
      <w:r w:rsidR="005438DF">
        <w:rPr>
          <w:rFonts w:asciiTheme="majorBidi" w:hAnsiTheme="majorBidi" w:cs="David" w:hint="cs"/>
          <w:sz w:val="24"/>
          <w:szCs w:val="24"/>
          <w:rtl/>
        </w:rPr>
        <w:t xml:space="preserve">זכותו </w:t>
      </w:r>
      <w:r>
        <w:rPr>
          <w:rFonts w:asciiTheme="majorBidi" w:hAnsiTheme="majorBidi" w:cs="David" w:hint="cs"/>
          <w:sz w:val="24"/>
          <w:szCs w:val="24"/>
          <w:rtl/>
        </w:rPr>
        <w:t>לפרטיות</w:t>
      </w:r>
      <w:r w:rsidR="00FD1FE1">
        <w:rPr>
          <w:rFonts w:asciiTheme="majorBidi" w:hAnsiTheme="majorBidi" w:cs="David" w:hint="cs"/>
          <w:sz w:val="24"/>
          <w:szCs w:val="24"/>
          <w:rtl/>
        </w:rPr>
        <w:t>,</w:t>
      </w:r>
      <w:r>
        <w:rPr>
          <w:rFonts w:asciiTheme="majorBidi" w:hAnsiTheme="majorBidi" w:cs="David" w:hint="cs"/>
          <w:sz w:val="24"/>
          <w:szCs w:val="24"/>
          <w:rtl/>
        </w:rPr>
        <w:t xml:space="preserve"> מול ערך במעמד נמוך ממנו. במקרה זה יגבר הערך החוקתי אלא אם קיימת וודאות קרובה לפגיעה חמורה</w:t>
      </w:r>
      <w:r w:rsidR="00A22046">
        <w:rPr>
          <w:rFonts w:asciiTheme="majorBidi" w:hAnsiTheme="majorBidi" w:cs="David" w:hint="cs"/>
          <w:sz w:val="24"/>
          <w:szCs w:val="24"/>
          <w:rtl/>
        </w:rPr>
        <w:t xml:space="preserve"> בערך במעמד הנמוך. במקרה זה, הפגיעה בחברת </w:t>
      </w:r>
      <w:r w:rsidR="00A22046">
        <w:rPr>
          <w:rFonts w:asciiTheme="majorBidi" w:hAnsiTheme="majorBidi" w:cs="David" w:hint="cs"/>
          <w:sz w:val="24"/>
          <w:szCs w:val="24"/>
        </w:rPr>
        <w:t>O</w:t>
      </w:r>
      <w:r w:rsidR="00A22046">
        <w:rPr>
          <w:rFonts w:asciiTheme="majorBidi" w:hAnsiTheme="majorBidi" w:cs="David" w:hint="cs"/>
          <w:sz w:val="24"/>
          <w:szCs w:val="24"/>
          <w:rtl/>
        </w:rPr>
        <w:t xml:space="preserve">שר תהיה מצומצמת כיוון שניתן יהיה להשיג את המטרה של חופש הביטוי </w:t>
      </w:r>
      <w:r w:rsidR="00FD1FE1">
        <w:rPr>
          <w:rFonts w:asciiTheme="majorBidi" w:hAnsiTheme="majorBidi" w:cs="David" w:hint="cs"/>
          <w:sz w:val="24"/>
          <w:szCs w:val="24"/>
          <w:rtl/>
        </w:rPr>
        <w:t xml:space="preserve">המסחרי </w:t>
      </w:r>
      <w:r w:rsidR="00A22046">
        <w:rPr>
          <w:rFonts w:asciiTheme="majorBidi" w:hAnsiTheme="majorBidi" w:cs="David" w:hint="cs"/>
          <w:sz w:val="24"/>
          <w:szCs w:val="24"/>
          <w:rtl/>
        </w:rPr>
        <w:t xml:space="preserve">מבלי להציג את תמונותיו. </w:t>
      </w:r>
    </w:p>
    <w:p w:rsidR="007502F3" w:rsidRDefault="008F5635" w:rsidP="00D3059A">
      <w:pPr>
        <w:spacing w:line="480" w:lineRule="auto"/>
        <w:jc w:val="both"/>
        <w:rPr>
          <w:rFonts w:asciiTheme="majorBidi" w:hAnsiTheme="majorBidi" w:cs="David"/>
          <w:sz w:val="24"/>
          <w:szCs w:val="24"/>
          <w:rtl/>
        </w:rPr>
      </w:pPr>
      <w:r w:rsidRPr="0008301E">
        <w:rPr>
          <w:rFonts w:asciiTheme="majorBidi" w:hAnsiTheme="majorBidi" w:cs="David" w:hint="cs"/>
          <w:sz w:val="24"/>
          <w:szCs w:val="24"/>
          <w:rtl/>
        </w:rPr>
        <w:t>מנגד</w:t>
      </w:r>
      <w:r w:rsidR="005438DF">
        <w:rPr>
          <w:rFonts w:asciiTheme="majorBidi" w:hAnsiTheme="majorBidi" w:cs="David" w:hint="cs"/>
          <w:sz w:val="24"/>
          <w:szCs w:val="24"/>
          <w:rtl/>
        </w:rPr>
        <w:t xml:space="preserve"> </w:t>
      </w:r>
      <w:r w:rsidR="006C1331">
        <w:rPr>
          <w:rFonts w:asciiTheme="majorBidi" w:hAnsiTheme="majorBidi" w:cs="David" w:hint="cs"/>
          <w:sz w:val="24"/>
          <w:szCs w:val="24"/>
          <w:rtl/>
        </w:rPr>
        <w:t>לטענות עמיחי</w:t>
      </w:r>
      <w:r w:rsidRPr="0008301E">
        <w:rPr>
          <w:rFonts w:asciiTheme="majorBidi" w:hAnsiTheme="majorBidi" w:cs="David" w:hint="cs"/>
          <w:sz w:val="24"/>
          <w:szCs w:val="24"/>
          <w:rtl/>
        </w:rPr>
        <w:t xml:space="preserve">, עומד חופש הביטוי של חברת </w:t>
      </w:r>
      <w:r w:rsidRPr="0008301E">
        <w:rPr>
          <w:rFonts w:asciiTheme="majorBidi" w:hAnsiTheme="majorBidi" w:cs="David" w:hint="cs"/>
          <w:sz w:val="24"/>
          <w:szCs w:val="24"/>
        </w:rPr>
        <w:t>O</w:t>
      </w:r>
      <w:r w:rsidRPr="0008301E">
        <w:rPr>
          <w:rFonts w:asciiTheme="majorBidi" w:hAnsiTheme="majorBidi" w:cs="David" w:hint="cs"/>
          <w:sz w:val="24"/>
          <w:szCs w:val="24"/>
          <w:rtl/>
        </w:rPr>
        <w:t>שר</w:t>
      </w:r>
      <w:r w:rsidR="004B5232">
        <w:rPr>
          <w:rFonts w:asciiTheme="majorBidi" w:hAnsiTheme="majorBidi" w:cs="David" w:hint="cs"/>
          <w:sz w:val="24"/>
          <w:szCs w:val="24"/>
          <w:rtl/>
        </w:rPr>
        <w:t>.</w:t>
      </w:r>
      <w:r w:rsidR="007502F3">
        <w:rPr>
          <w:rFonts w:asciiTheme="majorBidi" w:hAnsiTheme="majorBidi" w:cs="David" w:hint="cs"/>
          <w:sz w:val="24"/>
          <w:szCs w:val="24"/>
          <w:rtl/>
        </w:rPr>
        <w:t xml:space="preserve"> </w:t>
      </w:r>
      <w:r w:rsidR="00A22046">
        <w:rPr>
          <w:rFonts w:asciiTheme="majorBidi" w:hAnsiTheme="majorBidi" w:cs="David" w:hint="cs"/>
          <w:sz w:val="24"/>
          <w:szCs w:val="24"/>
          <w:rtl/>
        </w:rPr>
        <w:t xml:space="preserve">תטען </w:t>
      </w:r>
      <w:r w:rsidR="00D3059A">
        <w:rPr>
          <w:rFonts w:asciiTheme="majorBidi" w:hAnsiTheme="majorBidi" w:cs="David" w:hint="cs"/>
          <w:sz w:val="24"/>
          <w:szCs w:val="24"/>
          <w:rtl/>
        </w:rPr>
        <w:t>החברה</w:t>
      </w:r>
      <w:r w:rsidR="006C1331">
        <w:rPr>
          <w:rFonts w:asciiTheme="majorBidi" w:hAnsiTheme="majorBidi" w:cs="David" w:hint="cs"/>
          <w:sz w:val="24"/>
          <w:szCs w:val="24"/>
          <w:rtl/>
        </w:rPr>
        <w:t xml:space="preserve"> כי</w:t>
      </w:r>
      <w:r w:rsidR="00A22046">
        <w:rPr>
          <w:rFonts w:asciiTheme="majorBidi" w:hAnsiTheme="majorBidi" w:cs="David" w:hint="cs"/>
          <w:sz w:val="24"/>
          <w:szCs w:val="24"/>
          <w:rtl/>
        </w:rPr>
        <w:t xml:space="preserve"> </w:t>
      </w:r>
      <w:r w:rsidR="007B3574">
        <w:rPr>
          <w:rFonts w:asciiTheme="majorBidi" w:hAnsiTheme="majorBidi" w:cs="David" w:hint="cs"/>
          <w:sz w:val="24"/>
          <w:szCs w:val="24"/>
          <w:rtl/>
        </w:rPr>
        <w:t>גם ביטוי שיש בו לשון הרע חוסה תחת חופש הביטוי</w:t>
      </w:r>
      <w:r w:rsidR="007B3574">
        <w:rPr>
          <w:rStyle w:val="a6"/>
          <w:rFonts w:asciiTheme="majorBidi" w:hAnsiTheme="majorBidi" w:cs="David"/>
          <w:sz w:val="24"/>
          <w:szCs w:val="24"/>
          <w:rtl/>
        </w:rPr>
        <w:footnoteReference w:id="17"/>
      </w:r>
      <w:r w:rsidR="007B3574">
        <w:rPr>
          <w:rFonts w:asciiTheme="majorBidi" w:hAnsiTheme="majorBidi" w:cs="David" w:hint="cs"/>
          <w:sz w:val="24"/>
          <w:szCs w:val="24"/>
          <w:rtl/>
        </w:rPr>
        <w:t xml:space="preserve">. כמו כן, </w:t>
      </w:r>
      <w:r w:rsidR="00A22046">
        <w:rPr>
          <w:rFonts w:asciiTheme="majorBidi" w:hAnsiTheme="majorBidi" w:cs="David" w:hint="cs"/>
          <w:sz w:val="24"/>
          <w:szCs w:val="24"/>
          <w:rtl/>
        </w:rPr>
        <w:t xml:space="preserve">לביטוי המסחרי </w:t>
      </w:r>
      <w:r w:rsidR="004C20DB">
        <w:rPr>
          <w:rFonts w:asciiTheme="majorBidi" w:hAnsiTheme="majorBidi" w:cs="David" w:hint="cs"/>
          <w:sz w:val="24"/>
          <w:szCs w:val="24"/>
          <w:rtl/>
        </w:rPr>
        <w:t xml:space="preserve">ניתנת הגנה </w:t>
      </w:r>
      <w:r w:rsidR="005438DF">
        <w:rPr>
          <w:rFonts w:asciiTheme="majorBidi" w:hAnsiTheme="majorBidi" w:cs="David" w:hint="cs"/>
          <w:sz w:val="24"/>
          <w:szCs w:val="24"/>
          <w:rtl/>
        </w:rPr>
        <w:t>זהה ליתר האספקטים של חופש הביטוי</w:t>
      </w:r>
      <w:r w:rsidR="008D7C63">
        <w:rPr>
          <w:rFonts w:asciiTheme="majorBidi" w:hAnsiTheme="majorBidi" w:cs="David" w:hint="cs"/>
          <w:sz w:val="24"/>
          <w:szCs w:val="24"/>
          <w:vertAlign w:val="superscript"/>
          <w:rtl/>
        </w:rPr>
        <w:t>9,8</w:t>
      </w:r>
      <w:r w:rsidR="005438DF">
        <w:rPr>
          <w:rFonts w:asciiTheme="majorBidi" w:hAnsiTheme="majorBidi" w:cs="David" w:hint="cs"/>
          <w:sz w:val="24"/>
          <w:szCs w:val="24"/>
          <w:rtl/>
        </w:rPr>
        <w:t>.</w:t>
      </w:r>
      <w:r w:rsidR="00054D2E">
        <w:rPr>
          <w:rFonts w:asciiTheme="majorBidi" w:hAnsiTheme="majorBidi" w:cs="David" w:hint="cs"/>
          <w:sz w:val="24"/>
          <w:szCs w:val="24"/>
          <w:rtl/>
        </w:rPr>
        <w:t xml:space="preserve"> חברת </w:t>
      </w:r>
      <w:r w:rsidR="00054D2E">
        <w:rPr>
          <w:rFonts w:asciiTheme="majorBidi" w:hAnsiTheme="majorBidi" w:cs="David" w:hint="cs"/>
          <w:sz w:val="24"/>
          <w:szCs w:val="24"/>
        </w:rPr>
        <w:t>O</w:t>
      </w:r>
      <w:r w:rsidR="00054D2E">
        <w:rPr>
          <w:rFonts w:asciiTheme="majorBidi" w:hAnsiTheme="majorBidi" w:cs="David" w:hint="cs"/>
          <w:sz w:val="24"/>
          <w:szCs w:val="24"/>
          <w:rtl/>
        </w:rPr>
        <w:t>שר תדגיש את הלכת אבנרי שבה נקבע בפירוש כי הזכות לשם טוב נסוגה מפני חופש הביטוי</w:t>
      </w:r>
      <w:r w:rsidR="00AC664A">
        <w:rPr>
          <w:rStyle w:val="a6"/>
          <w:rFonts w:asciiTheme="majorBidi" w:hAnsiTheme="majorBidi" w:cs="David"/>
          <w:sz w:val="24"/>
          <w:szCs w:val="24"/>
          <w:rtl/>
        </w:rPr>
        <w:footnoteReference w:id="18"/>
      </w:r>
      <w:r w:rsidR="006C1331">
        <w:rPr>
          <w:rFonts w:asciiTheme="majorBidi" w:hAnsiTheme="majorBidi" w:cs="David" w:hint="cs"/>
          <w:sz w:val="24"/>
          <w:szCs w:val="24"/>
          <w:rtl/>
        </w:rPr>
        <w:t>.</w:t>
      </w:r>
      <w:r w:rsidR="00054D2E">
        <w:rPr>
          <w:rFonts w:asciiTheme="majorBidi" w:hAnsiTheme="majorBidi" w:cs="David" w:hint="cs"/>
          <w:sz w:val="24"/>
          <w:szCs w:val="24"/>
          <w:rtl/>
        </w:rPr>
        <w:t xml:space="preserve"> מנגד יטען עמיחי כי באבנרי היה מדובר בדמות ציבורי</w:t>
      </w:r>
      <w:r w:rsidR="006C1331">
        <w:rPr>
          <w:rFonts w:asciiTheme="majorBidi" w:hAnsiTheme="majorBidi" w:cs="David" w:hint="cs"/>
          <w:sz w:val="24"/>
          <w:szCs w:val="24"/>
          <w:rtl/>
        </w:rPr>
        <w:t>ת</w:t>
      </w:r>
      <w:r w:rsidR="00054D2E">
        <w:rPr>
          <w:rFonts w:asciiTheme="majorBidi" w:hAnsiTheme="majorBidi" w:cs="David" w:hint="cs"/>
          <w:sz w:val="24"/>
          <w:szCs w:val="24"/>
          <w:rtl/>
        </w:rPr>
        <w:t xml:space="preserve"> ובעניין לציבור</w:t>
      </w:r>
      <w:r w:rsidR="006C1331">
        <w:rPr>
          <w:rFonts w:asciiTheme="majorBidi" w:hAnsiTheme="majorBidi" w:cs="David" w:hint="cs"/>
          <w:sz w:val="24"/>
          <w:szCs w:val="24"/>
          <w:rtl/>
        </w:rPr>
        <w:t>,</w:t>
      </w:r>
      <w:r w:rsidR="00054D2E">
        <w:rPr>
          <w:rFonts w:asciiTheme="majorBidi" w:hAnsiTheme="majorBidi" w:cs="David" w:hint="cs"/>
          <w:sz w:val="24"/>
          <w:szCs w:val="24"/>
          <w:rtl/>
        </w:rPr>
        <w:t xml:space="preserve"> בשונה ממקר</w:t>
      </w:r>
      <w:r w:rsidR="006C1331">
        <w:rPr>
          <w:rFonts w:asciiTheme="majorBidi" w:hAnsiTheme="majorBidi" w:cs="David" w:hint="cs"/>
          <w:sz w:val="24"/>
          <w:szCs w:val="24"/>
          <w:rtl/>
        </w:rPr>
        <w:t xml:space="preserve">ה </w:t>
      </w:r>
      <w:r w:rsidR="00054D2E">
        <w:rPr>
          <w:rFonts w:asciiTheme="majorBidi" w:hAnsiTheme="majorBidi" w:cs="David" w:hint="cs"/>
          <w:sz w:val="24"/>
          <w:szCs w:val="24"/>
          <w:rtl/>
        </w:rPr>
        <w:t xml:space="preserve">זה. </w:t>
      </w:r>
      <w:r w:rsidR="005438DF">
        <w:rPr>
          <w:rFonts w:asciiTheme="majorBidi" w:hAnsiTheme="majorBidi" w:cs="David" w:hint="cs"/>
          <w:sz w:val="24"/>
          <w:szCs w:val="24"/>
          <w:rtl/>
        </w:rPr>
        <w:t xml:space="preserve">תמשיך ותטען </w:t>
      </w:r>
      <w:r w:rsidR="00054D2E">
        <w:rPr>
          <w:rFonts w:asciiTheme="majorBidi" w:hAnsiTheme="majorBidi" w:cs="David" w:hint="cs"/>
          <w:sz w:val="24"/>
          <w:szCs w:val="24"/>
          <w:rtl/>
        </w:rPr>
        <w:t xml:space="preserve">החברה </w:t>
      </w:r>
      <w:r w:rsidR="005438DF">
        <w:rPr>
          <w:rFonts w:asciiTheme="majorBidi" w:hAnsiTheme="majorBidi" w:cs="David" w:hint="cs"/>
          <w:sz w:val="24"/>
          <w:szCs w:val="24"/>
          <w:rtl/>
        </w:rPr>
        <w:t>כי חופש הביטוי הינו במעמד של זכות חוקתית</w:t>
      </w:r>
      <w:r w:rsidR="00054D2E">
        <w:rPr>
          <w:rFonts w:asciiTheme="majorBidi" w:hAnsiTheme="majorBidi" w:cs="David" w:hint="cs"/>
          <w:sz w:val="24"/>
          <w:szCs w:val="24"/>
          <w:rtl/>
        </w:rPr>
        <w:t xml:space="preserve"> ועל כן במקרה זה קיימת התנגשות בין שתי זכויות במעמד חוקתי שווה</w:t>
      </w:r>
      <w:r w:rsidR="00D3059A">
        <w:rPr>
          <w:rFonts w:asciiTheme="majorBidi" w:hAnsiTheme="majorBidi" w:cs="David" w:hint="cs"/>
          <w:sz w:val="24"/>
          <w:szCs w:val="24"/>
          <w:rtl/>
        </w:rPr>
        <w:t xml:space="preserve"> (פרטיות מול ביטוי)</w:t>
      </w:r>
      <w:r w:rsidR="00054D2E">
        <w:rPr>
          <w:rFonts w:asciiTheme="majorBidi" w:hAnsiTheme="majorBidi" w:cs="David" w:hint="cs"/>
          <w:sz w:val="24"/>
          <w:szCs w:val="24"/>
          <w:rtl/>
        </w:rPr>
        <w:t xml:space="preserve">. בהתנגשות </w:t>
      </w:r>
      <w:r w:rsidR="00D3059A">
        <w:rPr>
          <w:rFonts w:asciiTheme="majorBidi" w:hAnsiTheme="majorBidi" w:cs="David" w:hint="cs"/>
          <w:sz w:val="24"/>
          <w:szCs w:val="24"/>
          <w:rtl/>
        </w:rPr>
        <w:t xml:space="preserve">זו </w:t>
      </w:r>
      <w:r w:rsidR="00054D2E">
        <w:rPr>
          <w:rFonts w:asciiTheme="majorBidi" w:hAnsiTheme="majorBidi" w:cs="David" w:hint="cs"/>
          <w:sz w:val="24"/>
          <w:szCs w:val="24"/>
          <w:rtl/>
        </w:rPr>
        <w:t>יש להפעיל איזון אופקי בדומה לאיזון ש</w:t>
      </w:r>
      <w:r w:rsidR="006C1331">
        <w:rPr>
          <w:rFonts w:asciiTheme="majorBidi" w:hAnsiTheme="majorBidi" w:cs="David" w:hint="cs"/>
          <w:sz w:val="24"/>
          <w:szCs w:val="24"/>
          <w:rtl/>
        </w:rPr>
        <w:t xml:space="preserve">הופעל ע"י השופט ברק בפרשת דיין - </w:t>
      </w:r>
      <w:r w:rsidR="00054D2E">
        <w:rPr>
          <w:rFonts w:asciiTheme="majorBidi" w:hAnsiTheme="majorBidi" w:cs="David" w:hint="cs"/>
          <w:sz w:val="24"/>
          <w:szCs w:val="24"/>
          <w:rtl/>
        </w:rPr>
        <w:t xml:space="preserve">כל אחת מהזכויות תיסוג </w:t>
      </w:r>
      <w:r w:rsidR="006C1331">
        <w:rPr>
          <w:rFonts w:asciiTheme="majorBidi" w:hAnsiTheme="majorBidi" w:cs="David" w:hint="cs"/>
          <w:sz w:val="24"/>
          <w:szCs w:val="24"/>
          <w:rtl/>
        </w:rPr>
        <w:t>על מנת לאפשר קיומן במקביל:</w:t>
      </w:r>
      <w:r w:rsidR="00054D2E">
        <w:rPr>
          <w:rFonts w:asciiTheme="majorBidi" w:hAnsiTheme="majorBidi" w:cs="David" w:hint="cs"/>
          <w:sz w:val="24"/>
          <w:szCs w:val="24"/>
          <w:rtl/>
        </w:rPr>
        <w:t xml:space="preserve"> ניתן לטשטש את פניו של עמיחי, </w:t>
      </w:r>
      <w:r w:rsidR="00D97A84">
        <w:rPr>
          <w:rFonts w:asciiTheme="majorBidi" w:hAnsiTheme="majorBidi" w:cs="David" w:hint="cs"/>
          <w:sz w:val="24"/>
          <w:szCs w:val="24"/>
          <w:rtl/>
        </w:rPr>
        <w:t>שידור ה</w:t>
      </w:r>
      <w:r w:rsidR="00054D2E">
        <w:rPr>
          <w:rFonts w:asciiTheme="majorBidi" w:hAnsiTheme="majorBidi" w:cs="David" w:hint="cs"/>
          <w:sz w:val="24"/>
          <w:szCs w:val="24"/>
          <w:rtl/>
        </w:rPr>
        <w:t xml:space="preserve">פרסומת בשעות מאוחרות או בשבתות (בהן הקהילה של עמיחי לא תצפה בהן), </w:t>
      </w:r>
      <w:r w:rsidR="00D97A84">
        <w:rPr>
          <w:rFonts w:asciiTheme="majorBidi" w:hAnsiTheme="majorBidi" w:cs="David" w:hint="cs"/>
          <w:sz w:val="24"/>
          <w:szCs w:val="24"/>
          <w:rtl/>
        </w:rPr>
        <w:t>הצגת</w:t>
      </w:r>
      <w:r w:rsidR="00054D2E">
        <w:rPr>
          <w:rFonts w:asciiTheme="majorBidi" w:hAnsiTheme="majorBidi" w:cs="David" w:hint="cs"/>
          <w:sz w:val="24"/>
          <w:szCs w:val="24"/>
          <w:rtl/>
        </w:rPr>
        <w:t xml:space="preserve"> עמיחי רק לזמן קצר</w:t>
      </w:r>
      <w:r w:rsidR="006C1331">
        <w:rPr>
          <w:rFonts w:asciiTheme="majorBidi" w:hAnsiTheme="majorBidi" w:cs="David" w:hint="cs"/>
          <w:sz w:val="24"/>
          <w:szCs w:val="24"/>
          <w:rtl/>
        </w:rPr>
        <w:t xml:space="preserve"> מאוד וכו'.</w:t>
      </w:r>
    </w:p>
    <w:p w:rsidR="005438DF" w:rsidRDefault="005438DF" w:rsidP="007502F3">
      <w:pPr>
        <w:spacing w:line="480" w:lineRule="auto"/>
        <w:jc w:val="both"/>
        <w:rPr>
          <w:rFonts w:asciiTheme="majorBidi" w:hAnsiTheme="majorBidi" w:cs="David"/>
          <w:sz w:val="24"/>
          <w:szCs w:val="24"/>
          <w:rtl/>
        </w:rPr>
      </w:pPr>
    </w:p>
    <w:sectPr w:rsidR="005438DF" w:rsidSect="00776CFB">
      <w:pgSz w:w="11906" w:h="16838"/>
      <w:pgMar w:top="1440" w:right="1274"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611" w:rsidRDefault="000B0611" w:rsidP="00817AAB">
      <w:pPr>
        <w:spacing w:line="240" w:lineRule="auto"/>
      </w:pPr>
      <w:r>
        <w:separator/>
      </w:r>
    </w:p>
  </w:endnote>
  <w:endnote w:type="continuationSeparator" w:id="0">
    <w:p w:rsidR="000B0611" w:rsidRDefault="000B0611" w:rsidP="00817A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611" w:rsidRDefault="000B0611" w:rsidP="00817AAB">
      <w:pPr>
        <w:spacing w:line="240" w:lineRule="auto"/>
      </w:pPr>
      <w:r>
        <w:separator/>
      </w:r>
    </w:p>
  </w:footnote>
  <w:footnote w:type="continuationSeparator" w:id="0">
    <w:p w:rsidR="000B0611" w:rsidRDefault="000B0611" w:rsidP="00817AAB">
      <w:pPr>
        <w:spacing w:line="240" w:lineRule="auto"/>
      </w:pPr>
      <w:r>
        <w:continuationSeparator/>
      </w:r>
    </w:p>
  </w:footnote>
  <w:footnote w:id="1">
    <w:p w:rsidR="00973364" w:rsidRDefault="00973364">
      <w:pPr>
        <w:pStyle w:val="a4"/>
        <w:rPr>
          <w:rtl/>
        </w:rPr>
      </w:pPr>
      <w:r>
        <w:rPr>
          <w:rStyle w:val="a6"/>
        </w:rPr>
        <w:footnoteRef/>
      </w:r>
      <w:r>
        <w:rPr>
          <w:rtl/>
        </w:rPr>
        <w:t xml:space="preserve"> </w:t>
      </w:r>
      <w:r>
        <w:rPr>
          <w:rFonts w:hint="cs"/>
          <w:rtl/>
        </w:rPr>
        <w:t>חוק הרשות השניה לטלוויזיה ורדיו התש"ן-1990</w:t>
      </w:r>
    </w:p>
  </w:footnote>
  <w:footnote w:id="2">
    <w:p w:rsidR="005916F2" w:rsidRDefault="005916F2" w:rsidP="00EE2F16">
      <w:pPr>
        <w:pStyle w:val="a4"/>
        <w:rPr>
          <w:rtl/>
        </w:rPr>
      </w:pPr>
      <w:r>
        <w:rPr>
          <w:rStyle w:val="a6"/>
        </w:rPr>
        <w:footnoteRef/>
      </w:r>
      <w:r>
        <w:rPr>
          <w:rtl/>
        </w:rPr>
        <w:t xml:space="preserve"> </w:t>
      </w:r>
      <w:r>
        <w:rPr>
          <w:rFonts w:hint="cs"/>
          <w:rtl/>
        </w:rPr>
        <w:t>בג"צ 2481/93 דיין נ' וילד פ"ד מח(2) 456, ע"מ 468 פסקה 12</w:t>
      </w:r>
      <w:r w:rsidR="00EE2F16">
        <w:rPr>
          <w:rFonts w:hint="cs"/>
          <w:rtl/>
        </w:rPr>
        <w:t>;</w:t>
      </w:r>
      <w:r w:rsidR="00286DAC">
        <w:rPr>
          <w:rFonts w:hint="cs"/>
          <w:rtl/>
        </w:rPr>
        <w:t xml:space="preserve"> עע"א 4463/94 </w:t>
      </w:r>
      <w:r w:rsidR="00F469B2">
        <w:rPr>
          <w:rFonts w:hint="cs"/>
          <w:rtl/>
        </w:rPr>
        <w:t xml:space="preserve">גולן נ' שב"ס </w:t>
      </w:r>
      <w:r w:rsidR="00286DAC">
        <w:rPr>
          <w:rFonts w:hint="cs"/>
          <w:rtl/>
        </w:rPr>
        <w:t xml:space="preserve">פ"ד נ(4)136 ע"מ </w:t>
      </w:r>
      <w:r w:rsidR="00F1461A">
        <w:rPr>
          <w:rFonts w:hint="cs"/>
          <w:rtl/>
        </w:rPr>
        <w:t>152 פסקה 14</w:t>
      </w:r>
    </w:p>
  </w:footnote>
  <w:footnote w:id="3">
    <w:p w:rsidR="00CD6299" w:rsidRPr="005916F2" w:rsidRDefault="00CD6299" w:rsidP="005916F2">
      <w:pPr>
        <w:pStyle w:val="a4"/>
      </w:pPr>
      <w:r w:rsidRPr="00377452">
        <w:rPr>
          <w:rStyle w:val="a6"/>
          <w:sz w:val="16"/>
          <w:szCs w:val="16"/>
        </w:rPr>
        <w:footnoteRef/>
      </w:r>
      <w:r w:rsidRPr="00377452">
        <w:rPr>
          <w:sz w:val="16"/>
          <w:szCs w:val="16"/>
          <w:rtl/>
        </w:rPr>
        <w:t xml:space="preserve"> </w:t>
      </w:r>
      <w:r w:rsidRPr="005916F2">
        <w:rPr>
          <w:rFonts w:hint="cs"/>
          <w:rtl/>
        </w:rPr>
        <w:t xml:space="preserve">אילנה דיין </w:t>
      </w:r>
      <w:r w:rsidR="005916F2">
        <w:rPr>
          <w:rFonts w:hint="cs"/>
          <w:rtl/>
        </w:rPr>
        <w:t>-</w:t>
      </w:r>
      <w:r w:rsidRPr="005916F2">
        <w:rPr>
          <w:rFonts w:hint="cs"/>
          <w:rtl/>
        </w:rPr>
        <w:t xml:space="preserve"> אורבך, המודל הדמוקרטי של חופש הביטוי, עיוני משפט כ 377 (תשנ"ז)</w:t>
      </w:r>
    </w:p>
  </w:footnote>
  <w:footnote w:id="4">
    <w:p w:rsidR="00054D2E" w:rsidRPr="00054D2E" w:rsidRDefault="00054D2E" w:rsidP="00054D2E">
      <w:pPr>
        <w:pStyle w:val="a4"/>
      </w:pPr>
      <w:r w:rsidRPr="00054D2E">
        <w:rPr>
          <w:rStyle w:val="a6"/>
        </w:rPr>
        <w:footnoteRef/>
      </w:r>
      <w:r w:rsidRPr="00054D2E">
        <w:rPr>
          <w:rtl/>
        </w:rPr>
        <w:t xml:space="preserve"> </w:t>
      </w:r>
      <w:r w:rsidRPr="00054D2E">
        <w:rPr>
          <w:rFonts w:hint="cs"/>
          <w:rtl/>
        </w:rPr>
        <w:t xml:space="preserve">דנ"פ 1789/98 </w:t>
      </w:r>
      <w:r w:rsidRPr="005916F2">
        <w:rPr>
          <w:rFonts w:hint="cs"/>
          <w:rtl/>
        </w:rPr>
        <w:t>מד"י נ' כהנא</w:t>
      </w:r>
      <w:r w:rsidRPr="00054D2E">
        <w:rPr>
          <w:rFonts w:hint="cs"/>
          <w:rtl/>
        </w:rPr>
        <w:t xml:space="preserve"> פ"ד נ"ד(5) 145. (להלן: מ"י נ' כהנא)</w:t>
      </w:r>
    </w:p>
  </w:footnote>
  <w:footnote w:id="5">
    <w:p w:rsidR="00054D2E" w:rsidRPr="00054D2E" w:rsidRDefault="00054D2E" w:rsidP="00054D2E">
      <w:pPr>
        <w:pStyle w:val="a4"/>
      </w:pPr>
      <w:r w:rsidRPr="00054D2E">
        <w:rPr>
          <w:rStyle w:val="a6"/>
        </w:rPr>
        <w:footnoteRef/>
      </w:r>
      <w:r w:rsidRPr="00054D2E">
        <w:rPr>
          <w:rtl/>
        </w:rPr>
        <w:t xml:space="preserve"> </w:t>
      </w:r>
      <w:r w:rsidRPr="00054D2E">
        <w:rPr>
          <w:rFonts w:hint="cs"/>
          <w:rtl/>
        </w:rPr>
        <w:t xml:space="preserve">ע"פ 2831/95 </w:t>
      </w:r>
      <w:r w:rsidRPr="005916F2">
        <w:rPr>
          <w:rFonts w:hint="cs"/>
          <w:rtl/>
        </w:rPr>
        <w:t>אלבה נ' מד"י</w:t>
      </w:r>
      <w:r w:rsidRPr="00054D2E">
        <w:rPr>
          <w:rFonts w:hint="cs"/>
          <w:rtl/>
        </w:rPr>
        <w:t>, פ"ד נ(5), 221, 295-298 (להלן פ"ד: אלבה)</w:t>
      </w:r>
    </w:p>
  </w:footnote>
  <w:footnote w:id="6">
    <w:p w:rsidR="00092F3E" w:rsidRDefault="00092F3E" w:rsidP="005916F2">
      <w:pPr>
        <w:pStyle w:val="a4"/>
        <w:rPr>
          <w:rtl/>
        </w:rPr>
      </w:pPr>
      <w:r>
        <w:rPr>
          <w:rStyle w:val="a6"/>
        </w:rPr>
        <w:footnoteRef/>
      </w:r>
      <w:r>
        <w:rPr>
          <w:rtl/>
        </w:rPr>
        <w:t xml:space="preserve"> </w:t>
      </w:r>
      <w:hyperlink r:id="rId1" w:history="1">
        <w:r w:rsidRPr="005916F2">
          <w:rPr>
            <w:rFonts w:hint="eastAsia"/>
            <w:rtl/>
          </w:rPr>
          <w:t>בג</w:t>
        </w:r>
        <w:r w:rsidRPr="005916F2">
          <w:rPr>
            <w:rtl/>
          </w:rPr>
          <w:t>"</w:t>
        </w:r>
        <w:r w:rsidRPr="005916F2">
          <w:rPr>
            <w:rFonts w:hint="eastAsia"/>
            <w:rtl/>
          </w:rPr>
          <w:t>ץ</w:t>
        </w:r>
        <w:r w:rsidRPr="005916F2">
          <w:rPr>
            <w:rtl/>
          </w:rPr>
          <w:t xml:space="preserve"> 2194/06</w:t>
        </w:r>
      </w:hyperlink>
      <w:r w:rsidRPr="005916F2">
        <w:rPr>
          <w:rFonts w:hint="cs"/>
          <w:rtl/>
        </w:rPr>
        <w:t xml:space="preserve"> מפלגת שינוי </w:t>
      </w:r>
      <w:r w:rsidR="005916F2">
        <w:rPr>
          <w:rFonts w:hint="cs"/>
          <w:rtl/>
        </w:rPr>
        <w:t>-</w:t>
      </w:r>
      <w:r w:rsidRPr="005916F2">
        <w:rPr>
          <w:rFonts w:hint="cs"/>
          <w:rtl/>
        </w:rPr>
        <w:t xml:space="preserve"> מפלגת המרכז נ' יושבת ראש ועדת הבחירות המרכזית</w:t>
      </w:r>
    </w:p>
  </w:footnote>
  <w:footnote w:id="7">
    <w:p w:rsidR="00BF2529" w:rsidRPr="00BF2529" w:rsidRDefault="00BF2529">
      <w:pPr>
        <w:pStyle w:val="a4"/>
        <w:rPr>
          <w:rtl/>
        </w:rPr>
      </w:pPr>
      <w:r>
        <w:rPr>
          <w:rStyle w:val="a6"/>
        </w:rPr>
        <w:footnoteRef/>
      </w:r>
      <w:r>
        <w:rPr>
          <w:rtl/>
        </w:rPr>
        <w:t xml:space="preserve"> </w:t>
      </w:r>
      <w:r>
        <w:rPr>
          <w:rFonts w:hint="cs"/>
          <w:rtl/>
        </w:rPr>
        <w:t>בג"צ 606/93 קידום נ' רשות השידור פ"ד מח(2) 1, ע"מ 12 פסקה 10</w:t>
      </w:r>
    </w:p>
  </w:footnote>
  <w:footnote w:id="8">
    <w:p w:rsidR="00C63B7C" w:rsidRDefault="00C63B7C">
      <w:pPr>
        <w:pStyle w:val="a4"/>
        <w:rPr>
          <w:rtl/>
        </w:rPr>
      </w:pPr>
      <w:r>
        <w:rPr>
          <w:rStyle w:val="a6"/>
        </w:rPr>
        <w:footnoteRef/>
      </w:r>
      <w:r>
        <w:rPr>
          <w:rtl/>
        </w:rPr>
        <w:t xml:space="preserve"> </w:t>
      </w:r>
      <w:r w:rsidRPr="00C63B7C">
        <w:rPr>
          <w:rFonts w:hint="cs"/>
          <w:rtl/>
        </w:rPr>
        <w:t>יפה זילברשץ, על חופש הביטוי המסחרי, משפט וממשל ג 509 (תשנ"ו)</w:t>
      </w:r>
      <w:r>
        <w:rPr>
          <w:rFonts w:hint="cs"/>
          <w:rtl/>
        </w:rPr>
        <w:t>, ע"מ 538</w:t>
      </w:r>
    </w:p>
  </w:footnote>
  <w:footnote w:id="9">
    <w:p w:rsidR="00D737F2" w:rsidRDefault="00D737F2" w:rsidP="00D737F2">
      <w:pPr>
        <w:pStyle w:val="a7"/>
        <w:rPr>
          <w:rtl/>
        </w:rPr>
      </w:pPr>
      <w:r>
        <w:rPr>
          <w:rStyle w:val="a6"/>
        </w:rPr>
        <w:footnoteRef/>
      </w:r>
      <w:r>
        <w:rPr>
          <w:rtl/>
        </w:rPr>
        <w:t xml:space="preserve"> </w:t>
      </w:r>
      <w:r>
        <w:rPr>
          <w:rFonts w:hint="cs"/>
          <w:rtl/>
        </w:rPr>
        <w:t>בג"צ 606/93 קידום נ' רשות השידור פ"ד מח(2) 1, ע"מ 28 פסקה 19</w:t>
      </w:r>
    </w:p>
  </w:footnote>
  <w:footnote w:id="10">
    <w:p w:rsidR="007B1B0E" w:rsidRDefault="007B1B0E">
      <w:pPr>
        <w:pStyle w:val="a4"/>
        <w:rPr>
          <w:rtl/>
        </w:rPr>
      </w:pPr>
      <w:r>
        <w:rPr>
          <w:rStyle w:val="a6"/>
        </w:rPr>
        <w:footnoteRef/>
      </w:r>
      <w:r>
        <w:rPr>
          <w:rtl/>
        </w:rPr>
        <w:t xml:space="preserve"> </w:t>
      </w:r>
      <w:r>
        <w:rPr>
          <w:rFonts w:hint="cs"/>
          <w:rtl/>
        </w:rPr>
        <w:t xml:space="preserve">בג"צ 399/85 </w:t>
      </w:r>
      <w:r w:rsidR="003D70E7">
        <w:rPr>
          <w:rFonts w:hint="cs"/>
          <w:rtl/>
        </w:rPr>
        <w:t>כהנא נ' הועד המנהל של רשות השידור, פ"ד מא(3) 255, ע"מ 303 פסקה 40, בג"צ 10203/03 המפקד הלאומי נ' היועמ"ש, פסקה 40 לפס"ד השופטת נאור</w:t>
      </w:r>
    </w:p>
  </w:footnote>
  <w:footnote w:id="11">
    <w:p w:rsidR="002A68E0" w:rsidRDefault="002A68E0" w:rsidP="008015FB">
      <w:pPr>
        <w:pStyle w:val="a4"/>
      </w:pPr>
      <w:r>
        <w:rPr>
          <w:rStyle w:val="a6"/>
        </w:rPr>
        <w:footnoteRef/>
      </w:r>
      <w:r>
        <w:rPr>
          <w:rtl/>
        </w:rPr>
        <w:t xml:space="preserve"> </w:t>
      </w:r>
      <w:r>
        <w:rPr>
          <w:rFonts w:hint="cs"/>
          <w:rtl/>
        </w:rPr>
        <w:t>עע"א 4463/94 גולן נ' שב"ס פ"ד נ(4)136 ע"מ</w:t>
      </w:r>
      <w:r w:rsidR="008015FB">
        <w:rPr>
          <w:rFonts w:hint="cs"/>
          <w:rtl/>
        </w:rPr>
        <w:t xml:space="preserve"> </w:t>
      </w:r>
      <w:r w:rsidR="00E8376C">
        <w:rPr>
          <w:rFonts w:hint="cs"/>
          <w:rtl/>
        </w:rPr>
        <w:t>187 פסקה 8</w:t>
      </w:r>
    </w:p>
  </w:footnote>
  <w:footnote w:id="12">
    <w:p w:rsidR="00286DAC" w:rsidRDefault="00286DAC" w:rsidP="00286DAC">
      <w:pPr>
        <w:pStyle w:val="a4"/>
      </w:pPr>
      <w:r>
        <w:rPr>
          <w:rStyle w:val="a6"/>
        </w:rPr>
        <w:footnoteRef/>
      </w:r>
      <w:r>
        <w:rPr>
          <w:rtl/>
        </w:rPr>
        <w:t xml:space="preserve"> </w:t>
      </w:r>
      <w:r w:rsidRPr="007B1B0E">
        <w:rPr>
          <w:rFonts w:hint="cs"/>
          <w:rtl/>
        </w:rPr>
        <w:t>בג"צ 73/53 קול העם נ' שר הפנים, פ"ד ז, 873, 876-877</w:t>
      </w:r>
    </w:p>
  </w:footnote>
  <w:footnote w:id="13">
    <w:p w:rsidR="00F469B2" w:rsidRDefault="00F469B2" w:rsidP="0066529D">
      <w:pPr>
        <w:pStyle w:val="a4"/>
        <w:rPr>
          <w:rtl/>
        </w:rPr>
      </w:pPr>
      <w:r>
        <w:rPr>
          <w:rStyle w:val="a6"/>
        </w:rPr>
        <w:footnoteRef/>
      </w:r>
      <w:r>
        <w:rPr>
          <w:rtl/>
        </w:rPr>
        <w:t xml:space="preserve"> </w:t>
      </w:r>
      <w:r w:rsidR="0054375C">
        <w:rPr>
          <w:rFonts w:hint="cs"/>
          <w:rtl/>
        </w:rPr>
        <w:t>בגצ 399/85 כהנא נ' הועד המנהל של רשות השידור פ"ד מא(</w:t>
      </w:r>
      <w:r w:rsidR="0066529D">
        <w:rPr>
          <w:rFonts w:hint="cs"/>
          <w:rtl/>
        </w:rPr>
        <w:t>3</w:t>
      </w:r>
      <w:r w:rsidR="0054375C">
        <w:rPr>
          <w:rFonts w:hint="cs"/>
          <w:rtl/>
        </w:rPr>
        <w:t>) 255, ע"מ 288 פסקה 29</w:t>
      </w:r>
    </w:p>
    <w:p w:rsidR="00F469B2" w:rsidRDefault="00F469B2">
      <w:pPr>
        <w:pStyle w:val="a4"/>
        <w:rPr>
          <w:rtl/>
        </w:rPr>
      </w:pPr>
    </w:p>
  </w:footnote>
  <w:footnote w:id="14">
    <w:p w:rsidR="005438DF" w:rsidRPr="00F469B2" w:rsidRDefault="005438DF" w:rsidP="005438DF">
      <w:pPr>
        <w:pStyle w:val="a4"/>
      </w:pPr>
      <w:r w:rsidRPr="00D737F2">
        <w:rPr>
          <w:rStyle w:val="a6"/>
        </w:rPr>
        <w:footnoteRef/>
      </w:r>
      <w:r w:rsidRPr="00377452">
        <w:rPr>
          <w:sz w:val="16"/>
          <w:szCs w:val="16"/>
          <w:rtl/>
        </w:rPr>
        <w:t xml:space="preserve"> </w:t>
      </w:r>
      <w:r w:rsidR="00AC664A">
        <w:rPr>
          <w:rFonts w:hint="cs"/>
          <w:rtl/>
        </w:rPr>
        <w:t xml:space="preserve"> </w:t>
      </w:r>
      <w:r w:rsidRPr="00F469B2">
        <w:rPr>
          <w:rFonts w:hint="cs"/>
          <w:rtl/>
        </w:rPr>
        <w:t>חוק יסוד: כבוד האדם וחירותו, ס"ח 1391, תשנ"ב, 150 (להלן: חו"י: כבוה"א)</w:t>
      </w:r>
    </w:p>
  </w:footnote>
  <w:footnote w:id="15">
    <w:p w:rsidR="00F469B2" w:rsidRDefault="00F469B2">
      <w:pPr>
        <w:pStyle w:val="a4"/>
        <w:rPr>
          <w:rtl/>
        </w:rPr>
      </w:pPr>
      <w:r>
        <w:rPr>
          <w:rStyle w:val="a6"/>
        </w:rPr>
        <w:footnoteRef/>
      </w:r>
      <w:r>
        <w:rPr>
          <w:rtl/>
        </w:rPr>
        <w:t xml:space="preserve"> </w:t>
      </w:r>
      <w:r>
        <w:rPr>
          <w:rFonts w:hint="cs"/>
          <w:rtl/>
        </w:rPr>
        <w:t>חוק הגנת הפרטיות, התשמ"א 1981</w:t>
      </w:r>
    </w:p>
  </w:footnote>
  <w:footnote w:id="16">
    <w:p w:rsidR="009514D8" w:rsidRDefault="009514D8" w:rsidP="007B3574">
      <w:pPr>
        <w:pStyle w:val="a4"/>
        <w:rPr>
          <w:rtl/>
        </w:rPr>
      </w:pPr>
      <w:r>
        <w:rPr>
          <w:rStyle w:val="a6"/>
        </w:rPr>
        <w:footnoteRef/>
      </w:r>
      <w:r w:rsidR="00AC664A">
        <w:rPr>
          <w:rFonts w:hint="cs"/>
          <w:rtl/>
        </w:rPr>
        <w:t xml:space="preserve"> </w:t>
      </w:r>
      <w:r w:rsidR="007B3574">
        <w:rPr>
          <w:rFonts w:hint="cs"/>
          <w:rtl/>
        </w:rPr>
        <w:t>ע"א 214/89 אבנרי נ' שפירא, פד מג(3) 840,</w:t>
      </w:r>
      <w:r>
        <w:rPr>
          <w:rFonts w:hint="cs"/>
          <w:rtl/>
        </w:rPr>
        <w:t xml:space="preserve"> ע"מ 857 פסקה 16</w:t>
      </w:r>
    </w:p>
  </w:footnote>
  <w:footnote w:id="17">
    <w:p w:rsidR="007B3574" w:rsidRDefault="007B3574" w:rsidP="007B3574">
      <w:pPr>
        <w:pStyle w:val="a4"/>
        <w:rPr>
          <w:rtl/>
        </w:rPr>
      </w:pPr>
      <w:r>
        <w:rPr>
          <w:rStyle w:val="a6"/>
        </w:rPr>
        <w:footnoteRef/>
      </w:r>
      <w:r>
        <w:rPr>
          <w:rtl/>
        </w:rPr>
        <w:t xml:space="preserve"> </w:t>
      </w:r>
      <w:r>
        <w:rPr>
          <w:rFonts w:hint="cs"/>
          <w:rtl/>
        </w:rPr>
        <w:t>ע"א 214/89 אבנרי נ' שפירא, פד מג(3) 840, ע"מ 858 פסקה 18</w:t>
      </w:r>
    </w:p>
  </w:footnote>
  <w:footnote w:id="18">
    <w:p w:rsidR="00AC664A" w:rsidRDefault="00AC664A" w:rsidP="00AC664A">
      <w:pPr>
        <w:pStyle w:val="a4"/>
        <w:rPr>
          <w:rtl/>
        </w:rPr>
      </w:pPr>
      <w:r>
        <w:rPr>
          <w:rStyle w:val="a6"/>
        </w:rPr>
        <w:footnoteRef/>
      </w:r>
      <w:r>
        <w:rPr>
          <w:rtl/>
        </w:rPr>
        <w:t xml:space="preserve"> </w:t>
      </w:r>
      <w:r w:rsidRPr="00377452">
        <w:rPr>
          <w:rFonts w:hint="cs"/>
          <w:sz w:val="16"/>
          <w:szCs w:val="16"/>
          <w:rtl/>
        </w:rPr>
        <w:t>ע</w:t>
      </w:r>
      <w:r w:rsidRPr="00F469B2">
        <w:rPr>
          <w:rFonts w:hint="cs"/>
          <w:rtl/>
        </w:rPr>
        <w:t xml:space="preserve">"א 214/89 אבנרי נ' שפירא, פ"ד מג(3), 840, </w:t>
      </w:r>
      <w:r>
        <w:rPr>
          <w:rFonts w:hint="cs"/>
          <w:rtl/>
        </w:rPr>
        <w:t>ע"מ 864 פסקה 25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690"/>
    <w:multiLevelType w:val="hybridMultilevel"/>
    <w:tmpl w:val="8522F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D07F6"/>
    <w:multiLevelType w:val="hybridMultilevel"/>
    <w:tmpl w:val="CFC696AA"/>
    <w:lvl w:ilvl="0" w:tplc="41247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905C9"/>
    <w:multiLevelType w:val="hybridMultilevel"/>
    <w:tmpl w:val="6C42962C"/>
    <w:lvl w:ilvl="0" w:tplc="39EC84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9923DD"/>
    <w:multiLevelType w:val="hybridMultilevel"/>
    <w:tmpl w:val="E252F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E4817"/>
    <w:multiLevelType w:val="multilevel"/>
    <w:tmpl w:val="078832E4"/>
    <w:lvl w:ilvl="0">
      <w:start w:val="1"/>
      <w:numFmt w:val="bullet"/>
      <w:lvlText w:val=""/>
      <w:lvlJc w:val="right"/>
      <w:pPr>
        <w:tabs>
          <w:tab w:val="num" w:pos="720"/>
        </w:tabs>
        <w:ind w:left="720" w:hanging="360"/>
      </w:pPr>
      <w:rPr>
        <w:rFonts w:ascii="Symbol" w:hint="default"/>
      </w:rPr>
    </w:lvl>
    <w:lvl w:ilvl="1">
      <w:start w:val="1"/>
      <w:numFmt w:val="bullet"/>
      <w:lvlText w:val="o"/>
      <w:lvlJc w:val="right"/>
      <w:pPr>
        <w:tabs>
          <w:tab w:val="num" w:pos="1440"/>
        </w:tabs>
        <w:ind w:left="1440" w:hanging="360"/>
      </w:pPr>
      <w:rPr>
        <w:rFonts w:ascii="Courier New" w:hint="default"/>
      </w:rPr>
    </w:lvl>
    <w:lvl w:ilvl="2">
      <w:start w:val="1"/>
      <w:numFmt w:val="bullet"/>
      <w:lvlText w:val=""/>
      <w:lvlJc w:val="right"/>
      <w:pPr>
        <w:tabs>
          <w:tab w:val="num" w:pos="2160"/>
        </w:tabs>
        <w:ind w:left="2160" w:hanging="360"/>
      </w:pPr>
      <w:rPr>
        <w:rFonts w:ascii="Wingdings" w:hint="default"/>
      </w:rPr>
    </w:lvl>
    <w:lvl w:ilvl="3">
      <w:start w:val="1"/>
      <w:numFmt w:val="bullet"/>
      <w:lvlText w:val=""/>
      <w:lvlJc w:val="right"/>
      <w:pPr>
        <w:tabs>
          <w:tab w:val="num" w:pos="2880"/>
        </w:tabs>
        <w:ind w:left="2880" w:hanging="360"/>
      </w:pPr>
      <w:rPr>
        <w:rFonts w:ascii="Symbol" w:hint="default"/>
      </w:rPr>
    </w:lvl>
    <w:lvl w:ilvl="4">
      <w:start w:val="1"/>
      <w:numFmt w:val="bullet"/>
      <w:lvlText w:val="o"/>
      <w:lvlJc w:val="right"/>
      <w:pPr>
        <w:tabs>
          <w:tab w:val="num" w:pos="3600"/>
        </w:tabs>
        <w:ind w:left="3600" w:hanging="360"/>
      </w:pPr>
      <w:rPr>
        <w:rFonts w:ascii="Courier New" w:hint="default"/>
      </w:rPr>
    </w:lvl>
    <w:lvl w:ilvl="5">
      <w:start w:val="1"/>
      <w:numFmt w:val="bullet"/>
      <w:lvlText w:val=""/>
      <w:lvlJc w:val="right"/>
      <w:pPr>
        <w:tabs>
          <w:tab w:val="num" w:pos="4320"/>
        </w:tabs>
        <w:ind w:left="4320" w:hanging="360"/>
      </w:pPr>
      <w:rPr>
        <w:rFonts w:ascii="Wingdings" w:hint="default"/>
      </w:rPr>
    </w:lvl>
    <w:lvl w:ilvl="6">
      <w:start w:val="1"/>
      <w:numFmt w:val="bullet"/>
      <w:lvlText w:val=""/>
      <w:lvlJc w:val="right"/>
      <w:pPr>
        <w:tabs>
          <w:tab w:val="num" w:pos="5040"/>
        </w:tabs>
        <w:ind w:left="5040" w:hanging="360"/>
      </w:pPr>
      <w:rPr>
        <w:rFonts w:ascii="Symbol" w:hint="default"/>
      </w:rPr>
    </w:lvl>
    <w:lvl w:ilvl="7">
      <w:start w:val="1"/>
      <w:numFmt w:val="bullet"/>
      <w:lvlText w:val="o"/>
      <w:lvlJc w:val="right"/>
      <w:pPr>
        <w:tabs>
          <w:tab w:val="num" w:pos="5760"/>
        </w:tabs>
        <w:ind w:left="5760" w:hanging="360"/>
      </w:pPr>
      <w:rPr>
        <w:rFonts w:ascii="Courier New" w:hint="default"/>
      </w:rPr>
    </w:lvl>
    <w:lvl w:ilvl="8">
      <w:start w:val="1"/>
      <w:numFmt w:val="bullet"/>
      <w:lvlText w:val=""/>
      <w:lvlJc w:val="right"/>
      <w:pPr>
        <w:tabs>
          <w:tab w:val="num" w:pos="6480"/>
        </w:tabs>
        <w:ind w:left="6480" w:hanging="360"/>
      </w:pPr>
      <w:rPr>
        <w:rFonts w:ascii="Wingdings" w:hint="default"/>
      </w:rPr>
    </w:lvl>
  </w:abstractNum>
  <w:abstractNum w:abstractNumId="5">
    <w:nsid w:val="0CD15F5F"/>
    <w:multiLevelType w:val="hybridMultilevel"/>
    <w:tmpl w:val="6720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F00CA"/>
    <w:multiLevelType w:val="hybridMultilevel"/>
    <w:tmpl w:val="302A2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5418B"/>
    <w:multiLevelType w:val="hybridMultilevel"/>
    <w:tmpl w:val="CCD00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70F6B"/>
    <w:multiLevelType w:val="hybridMultilevel"/>
    <w:tmpl w:val="A00E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7F5264"/>
    <w:multiLevelType w:val="hybridMultilevel"/>
    <w:tmpl w:val="96E0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8A7747"/>
    <w:multiLevelType w:val="hybridMultilevel"/>
    <w:tmpl w:val="674E76D2"/>
    <w:lvl w:ilvl="0" w:tplc="4A2AC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34C82"/>
    <w:multiLevelType w:val="hybridMultilevel"/>
    <w:tmpl w:val="D892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FE6C70"/>
    <w:multiLevelType w:val="hybridMultilevel"/>
    <w:tmpl w:val="932A3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53812"/>
    <w:multiLevelType w:val="hybridMultilevel"/>
    <w:tmpl w:val="F64A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462886"/>
    <w:multiLevelType w:val="hybridMultilevel"/>
    <w:tmpl w:val="F322F8C8"/>
    <w:lvl w:ilvl="0" w:tplc="5B728A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C48F4"/>
    <w:multiLevelType w:val="hybridMultilevel"/>
    <w:tmpl w:val="F0021190"/>
    <w:lvl w:ilvl="0" w:tplc="2A66DC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3E71A9"/>
    <w:multiLevelType w:val="hybridMultilevel"/>
    <w:tmpl w:val="F6720BE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93C0D"/>
    <w:multiLevelType w:val="hybridMultilevel"/>
    <w:tmpl w:val="054A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45EFC"/>
    <w:multiLevelType w:val="hybridMultilevel"/>
    <w:tmpl w:val="96D05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C90C27"/>
    <w:multiLevelType w:val="hybridMultilevel"/>
    <w:tmpl w:val="B3A4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4E6C25"/>
    <w:multiLevelType w:val="hybridMultilevel"/>
    <w:tmpl w:val="2A0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0101C8"/>
    <w:multiLevelType w:val="hybridMultilevel"/>
    <w:tmpl w:val="C454707C"/>
    <w:lvl w:ilvl="0" w:tplc="C4300BD8">
      <w:start w:val="1"/>
      <w:numFmt w:val="hebrew1"/>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2">
    <w:nsid w:val="55AC7CD7"/>
    <w:multiLevelType w:val="hybridMultilevel"/>
    <w:tmpl w:val="326A7ED0"/>
    <w:lvl w:ilvl="0" w:tplc="493AC9B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3555A8"/>
    <w:multiLevelType w:val="hybridMultilevel"/>
    <w:tmpl w:val="B2002098"/>
    <w:lvl w:ilvl="0" w:tplc="40AC6DE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9501F1D"/>
    <w:multiLevelType w:val="hybridMultilevel"/>
    <w:tmpl w:val="DBEA4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D30F73"/>
    <w:multiLevelType w:val="hybridMultilevel"/>
    <w:tmpl w:val="95A44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9614E7"/>
    <w:multiLevelType w:val="hybridMultilevel"/>
    <w:tmpl w:val="94FE3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1E52D8"/>
    <w:multiLevelType w:val="hybridMultilevel"/>
    <w:tmpl w:val="25A0C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0613A1"/>
    <w:multiLevelType w:val="hybridMultilevel"/>
    <w:tmpl w:val="3F18DD18"/>
    <w:lvl w:ilvl="0" w:tplc="5DEA3106">
      <w:start w:val="1"/>
      <w:numFmt w:val="hebrew1"/>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9">
    <w:nsid w:val="6985630A"/>
    <w:multiLevelType w:val="hybridMultilevel"/>
    <w:tmpl w:val="71EC0650"/>
    <w:lvl w:ilvl="0" w:tplc="AFC2247E">
      <w:start w:val="1"/>
      <w:numFmt w:val="hebrew1"/>
      <w:lvlText w:val="%1."/>
      <w:lvlJc w:val="left"/>
      <w:pPr>
        <w:ind w:left="360" w:hanging="360"/>
      </w:pPr>
      <w:rPr>
        <w:rFonts w:ascii="Arial" w:hAnsi="Arial" w:cs="Arial"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ADC5471"/>
    <w:multiLevelType w:val="hybridMultilevel"/>
    <w:tmpl w:val="7EF6082C"/>
    <w:lvl w:ilvl="0" w:tplc="A4249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16095D"/>
    <w:multiLevelType w:val="hybridMultilevel"/>
    <w:tmpl w:val="95764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E62073"/>
    <w:multiLevelType w:val="hybridMultilevel"/>
    <w:tmpl w:val="045210C4"/>
    <w:lvl w:ilvl="0" w:tplc="1CA8B86E">
      <w:start w:val="1"/>
      <w:numFmt w:val="decimal"/>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7"/>
  </w:num>
  <w:num w:numId="3">
    <w:abstractNumId w:val="2"/>
  </w:num>
  <w:num w:numId="4">
    <w:abstractNumId w:val="10"/>
  </w:num>
  <w:num w:numId="5">
    <w:abstractNumId w:val="1"/>
  </w:num>
  <w:num w:numId="6">
    <w:abstractNumId w:val="30"/>
  </w:num>
  <w:num w:numId="7">
    <w:abstractNumId w:val="13"/>
  </w:num>
  <w:num w:numId="8">
    <w:abstractNumId w:val="9"/>
  </w:num>
  <w:num w:numId="9">
    <w:abstractNumId w:val="5"/>
  </w:num>
  <w:num w:numId="10">
    <w:abstractNumId w:val="19"/>
  </w:num>
  <w:num w:numId="11">
    <w:abstractNumId w:val="12"/>
  </w:num>
  <w:num w:numId="12">
    <w:abstractNumId w:val="6"/>
  </w:num>
  <w:num w:numId="13">
    <w:abstractNumId w:val="0"/>
  </w:num>
  <w:num w:numId="14">
    <w:abstractNumId w:val="11"/>
  </w:num>
  <w:num w:numId="15">
    <w:abstractNumId w:val="18"/>
  </w:num>
  <w:num w:numId="16">
    <w:abstractNumId w:val="21"/>
  </w:num>
  <w:num w:numId="17">
    <w:abstractNumId w:val="22"/>
  </w:num>
  <w:num w:numId="18">
    <w:abstractNumId w:val="8"/>
  </w:num>
  <w:num w:numId="19">
    <w:abstractNumId w:val="16"/>
  </w:num>
  <w:num w:numId="20">
    <w:abstractNumId w:val="32"/>
  </w:num>
  <w:num w:numId="21">
    <w:abstractNumId w:val="26"/>
  </w:num>
  <w:num w:numId="22">
    <w:abstractNumId w:val="27"/>
  </w:num>
  <w:num w:numId="23">
    <w:abstractNumId w:val="31"/>
  </w:num>
  <w:num w:numId="24">
    <w:abstractNumId w:val="25"/>
  </w:num>
  <w:num w:numId="25">
    <w:abstractNumId w:val="15"/>
  </w:num>
  <w:num w:numId="26">
    <w:abstractNumId w:val="24"/>
  </w:num>
  <w:num w:numId="27">
    <w:abstractNumId w:val="29"/>
  </w:num>
  <w:num w:numId="28">
    <w:abstractNumId w:val="23"/>
  </w:num>
  <w:num w:numId="29">
    <w:abstractNumId w:val="14"/>
  </w:num>
  <w:num w:numId="30">
    <w:abstractNumId w:val="3"/>
  </w:num>
  <w:num w:numId="31">
    <w:abstractNumId w:val="4"/>
  </w:num>
  <w:num w:numId="32">
    <w:abstractNumId w:val="7"/>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284"/>
  <w:characterSpacingControl w:val="doNotCompress"/>
  <w:footnotePr>
    <w:footnote w:id="-1"/>
    <w:footnote w:id="0"/>
  </w:footnotePr>
  <w:endnotePr>
    <w:endnote w:id="-1"/>
    <w:endnote w:id="0"/>
  </w:endnotePr>
  <w:compat/>
  <w:rsids>
    <w:rsidRoot w:val="00776CFB"/>
    <w:rsid w:val="0000256E"/>
    <w:rsid w:val="000055E7"/>
    <w:rsid w:val="00005B01"/>
    <w:rsid w:val="00005FDF"/>
    <w:rsid w:val="00011C71"/>
    <w:rsid w:val="000137CE"/>
    <w:rsid w:val="000169A6"/>
    <w:rsid w:val="0001730D"/>
    <w:rsid w:val="00020030"/>
    <w:rsid w:val="00021161"/>
    <w:rsid w:val="00022477"/>
    <w:rsid w:val="00024CD3"/>
    <w:rsid w:val="00024CF4"/>
    <w:rsid w:val="000260D1"/>
    <w:rsid w:val="000264EC"/>
    <w:rsid w:val="000302BE"/>
    <w:rsid w:val="000310BD"/>
    <w:rsid w:val="000313AA"/>
    <w:rsid w:val="00031614"/>
    <w:rsid w:val="00033C1D"/>
    <w:rsid w:val="00041162"/>
    <w:rsid w:val="00042C6A"/>
    <w:rsid w:val="00042EB1"/>
    <w:rsid w:val="0004376D"/>
    <w:rsid w:val="00044C04"/>
    <w:rsid w:val="00046036"/>
    <w:rsid w:val="0004731D"/>
    <w:rsid w:val="00050197"/>
    <w:rsid w:val="00054D2E"/>
    <w:rsid w:val="000567CE"/>
    <w:rsid w:val="00056CEA"/>
    <w:rsid w:val="00064736"/>
    <w:rsid w:val="00065045"/>
    <w:rsid w:val="00067A63"/>
    <w:rsid w:val="00072A61"/>
    <w:rsid w:val="0007491D"/>
    <w:rsid w:val="000749AC"/>
    <w:rsid w:val="00074E86"/>
    <w:rsid w:val="00076B38"/>
    <w:rsid w:val="00077365"/>
    <w:rsid w:val="00077CDA"/>
    <w:rsid w:val="00081042"/>
    <w:rsid w:val="000829C6"/>
    <w:rsid w:val="0008301E"/>
    <w:rsid w:val="00084544"/>
    <w:rsid w:val="000903AB"/>
    <w:rsid w:val="00092737"/>
    <w:rsid w:val="00092F3E"/>
    <w:rsid w:val="000946F0"/>
    <w:rsid w:val="0009538B"/>
    <w:rsid w:val="00097276"/>
    <w:rsid w:val="00097BB9"/>
    <w:rsid w:val="00097CD6"/>
    <w:rsid w:val="00097F5C"/>
    <w:rsid w:val="000A04C2"/>
    <w:rsid w:val="000A06EF"/>
    <w:rsid w:val="000A3058"/>
    <w:rsid w:val="000A306E"/>
    <w:rsid w:val="000A3D0E"/>
    <w:rsid w:val="000A550D"/>
    <w:rsid w:val="000B0611"/>
    <w:rsid w:val="000B4D17"/>
    <w:rsid w:val="000C1311"/>
    <w:rsid w:val="000C2042"/>
    <w:rsid w:val="000C40F6"/>
    <w:rsid w:val="000C64B0"/>
    <w:rsid w:val="000C6A54"/>
    <w:rsid w:val="000C7295"/>
    <w:rsid w:val="000C7E51"/>
    <w:rsid w:val="000D1414"/>
    <w:rsid w:val="000D2B15"/>
    <w:rsid w:val="000D426F"/>
    <w:rsid w:val="000D44A3"/>
    <w:rsid w:val="000D5DA5"/>
    <w:rsid w:val="000E1FC2"/>
    <w:rsid w:val="000E77BB"/>
    <w:rsid w:val="000F375E"/>
    <w:rsid w:val="000F3DCB"/>
    <w:rsid w:val="00101C8A"/>
    <w:rsid w:val="001056CB"/>
    <w:rsid w:val="001070F4"/>
    <w:rsid w:val="00107EF6"/>
    <w:rsid w:val="0011036B"/>
    <w:rsid w:val="00110F97"/>
    <w:rsid w:val="0011131A"/>
    <w:rsid w:val="00112B8D"/>
    <w:rsid w:val="00114771"/>
    <w:rsid w:val="00115477"/>
    <w:rsid w:val="00116507"/>
    <w:rsid w:val="001221F3"/>
    <w:rsid w:val="001236E2"/>
    <w:rsid w:val="00130A71"/>
    <w:rsid w:val="00130E9E"/>
    <w:rsid w:val="00130F9A"/>
    <w:rsid w:val="001317A7"/>
    <w:rsid w:val="00132F5E"/>
    <w:rsid w:val="00133BFC"/>
    <w:rsid w:val="0013401C"/>
    <w:rsid w:val="00136A60"/>
    <w:rsid w:val="00137FC6"/>
    <w:rsid w:val="00145550"/>
    <w:rsid w:val="00150440"/>
    <w:rsid w:val="00150777"/>
    <w:rsid w:val="00150A8D"/>
    <w:rsid w:val="00150EF8"/>
    <w:rsid w:val="0015266D"/>
    <w:rsid w:val="00154C08"/>
    <w:rsid w:val="0015564B"/>
    <w:rsid w:val="00161000"/>
    <w:rsid w:val="0016389E"/>
    <w:rsid w:val="001712DE"/>
    <w:rsid w:val="00171623"/>
    <w:rsid w:val="001751EB"/>
    <w:rsid w:val="001754DE"/>
    <w:rsid w:val="001774BE"/>
    <w:rsid w:val="00177619"/>
    <w:rsid w:val="00180376"/>
    <w:rsid w:val="001817E3"/>
    <w:rsid w:val="00182124"/>
    <w:rsid w:val="00182C4A"/>
    <w:rsid w:val="00182DB8"/>
    <w:rsid w:val="00183953"/>
    <w:rsid w:val="001842A2"/>
    <w:rsid w:val="00187502"/>
    <w:rsid w:val="0019103D"/>
    <w:rsid w:val="001924D3"/>
    <w:rsid w:val="00193395"/>
    <w:rsid w:val="00193D5E"/>
    <w:rsid w:val="00194193"/>
    <w:rsid w:val="001A719F"/>
    <w:rsid w:val="001B068B"/>
    <w:rsid w:val="001B0AD2"/>
    <w:rsid w:val="001B1187"/>
    <w:rsid w:val="001B2285"/>
    <w:rsid w:val="001B2332"/>
    <w:rsid w:val="001B4092"/>
    <w:rsid w:val="001C0CB5"/>
    <w:rsid w:val="001C2BAE"/>
    <w:rsid w:val="001C39CA"/>
    <w:rsid w:val="001C3F29"/>
    <w:rsid w:val="001C4376"/>
    <w:rsid w:val="001C755A"/>
    <w:rsid w:val="001D0BE9"/>
    <w:rsid w:val="001D120C"/>
    <w:rsid w:val="001D3599"/>
    <w:rsid w:val="001D4E9B"/>
    <w:rsid w:val="001D5F7C"/>
    <w:rsid w:val="001D6201"/>
    <w:rsid w:val="001D7A7B"/>
    <w:rsid w:val="001E1880"/>
    <w:rsid w:val="001E484D"/>
    <w:rsid w:val="001E58B7"/>
    <w:rsid w:val="001E596F"/>
    <w:rsid w:val="001E7BEF"/>
    <w:rsid w:val="001F492C"/>
    <w:rsid w:val="001F4E42"/>
    <w:rsid w:val="002035E0"/>
    <w:rsid w:val="002044DB"/>
    <w:rsid w:val="00213DEC"/>
    <w:rsid w:val="00214A6D"/>
    <w:rsid w:val="002150C1"/>
    <w:rsid w:val="00216211"/>
    <w:rsid w:val="0021724A"/>
    <w:rsid w:val="00220070"/>
    <w:rsid w:val="0022040A"/>
    <w:rsid w:val="002226F0"/>
    <w:rsid w:val="00225C91"/>
    <w:rsid w:val="00226565"/>
    <w:rsid w:val="00234428"/>
    <w:rsid w:val="00234C64"/>
    <w:rsid w:val="00235658"/>
    <w:rsid w:val="00236AA7"/>
    <w:rsid w:val="00237D49"/>
    <w:rsid w:val="00240DD8"/>
    <w:rsid w:val="0024104F"/>
    <w:rsid w:val="00243139"/>
    <w:rsid w:val="002479DB"/>
    <w:rsid w:val="00247F11"/>
    <w:rsid w:val="00254ADE"/>
    <w:rsid w:val="00255973"/>
    <w:rsid w:val="00255A76"/>
    <w:rsid w:val="00266E5B"/>
    <w:rsid w:val="002715AC"/>
    <w:rsid w:val="00271B92"/>
    <w:rsid w:val="00273972"/>
    <w:rsid w:val="00273A29"/>
    <w:rsid w:val="002743DF"/>
    <w:rsid w:val="00277717"/>
    <w:rsid w:val="00284242"/>
    <w:rsid w:val="00285866"/>
    <w:rsid w:val="00286DAC"/>
    <w:rsid w:val="00290D60"/>
    <w:rsid w:val="00291CF4"/>
    <w:rsid w:val="00293A52"/>
    <w:rsid w:val="00293AB6"/>
    <w:rsid w:val="00296749"/>
    <w:rsid w:val="002A0D1D"/>
    <w:rsid w:val="002A478F"/>
    <w:rsid w:val="002A486A"/>
    <w:rsid w:val="002A5BE7"/>
    <w:rsid w:val="002A68E0"/>
    <w:rsid w:val="002B22DD"/>
    <w:rsid w:val="002B2C11"/>
    <w:rsid w:val="002C05B9"/>
    <w:rsid w:val="002C49F2"/>
    <w:rsid w:val="002C7828"/>
    <w:rsid w:val="002D343C"/>
    <w:rsid w:val="002D3BB6"/>
    <w:rsid w:val="002E0C10"/>
    <w:rsid w:val="002E1749"/>
    <w:rsid w:val="002E3FB3"/>
    <w:rsid w:val="002E6A41"/>
    <w:rsid w:val="002E781E"/>
    <w:rsid w:val="002F131D"/>
    <w:rsid w:val="002F23CA"/>
    <w:rsid w:val="002F2BCD"/>
    <w:rsid w:val="002F5073"/>
    <w:rsid w:val="002F6621"/>
    <w:rsid w:val="002F77CD"/>
    <w:rsid w:val="003027F9"/>
    <w:rsid w:val="00303BAE"/>
    <w:rsid w:val="00305C86"/>
    <w:rsid w:val="003061B1"/>
    <w:rsid w:val="00311FA1"/>
    <w:rsid w:val="003150DF"/>
    <w:rsid w:val="00315959"/>
    <w:rsid w:val="00315E44"/>
    <w:rsid w:val="00316713"/>
    <w:rsid w:val="00320173"/>
    <w:rsid w:val="0032172C"/>
    <w:rsid w:val="00322735"/>
    <w:rsid w:val="0032603B"/>
    <w:rsid w:val="00335C53"/>
    <w:rsid w:val="0034006B"/>
    <w:rsid w:val="00342377"/>
    <w:rsid w:val="0034292B"/>
    <w:rsid w:val="0034385C"/>
    <w:rsid w:val="00344B79"/>
    <w:rsid w:val="00355C64"/>
    <w:rsid w:val="00360A0D"/>
    <w:rsid w:val="00360A6D"/>
    <w:rsid w:val="003610C6"/>
    <w:rsid w:val="00361746"/>
    <w:rsid w:val="003635D9"/>
    <w:rsid w:val="003650EC"/>
    <w:rsid w:val="003654A8"/>
    <w:rsid w:val="0036566A"/>
    <w:rsid w:val="003657E2"/>
    <w:rsid w:val="0036667E"/>
    <w:rsid w:val="003721B0"/>
    <w:rsid w:val="00375555"/>
    <w:rsid w:val="003771DC"/>
    <w:rsid w:val="00380415"/>
    <w:rsid w:val="003841BA"/>
    <w:rsid w:val="00384E5F"/>
    <w:rsid w:val="003856B3"/>
    <w:rsid w:val="00386E2D"/>
    <w:rsid w:val="003900AD"/>
    <w:rsid w:val="00394D34"/>
    <w:rsid w:val="00395489"/>
    <w:rsid w:val="0039631A"/>
    <w:rsid w:val="003972F5"/>
    <w:rsid w:val="003A4EF9"/>
    <w:rsid w:val="003A4FE3"/>
    <w:rsid w:val="003A5D26"/>
    <w:rsid w:val="003B0E21"/>
    <w:rsid w:val="003B2316"/>
    <w:rsid w:val="003B304E"/>
    <w:rsid w:val="003B3FB3"/>
    <w:rsid w:val="003C27E1"/>
    <w:rsid w:val="003C5248"/>
    <w:rsid w:val="003C6098"/>
    <w:rsid w:val="003C68A6"/>
    <w:rsid w:val="003C75C7"/>
    <w:rsid w:val="003D097C"/>
    <w:rsid w:val="003D1947"/>
    <w:rsid w:val="003D33CB"/>
    <w:rsid w:val="003D342B"/>
    <w:rsid w:val="003D4D70"/>
    <w:rsid w:val="003D6571"/>
    <w:rsid w:val="003D70E7"/>
    <w:rsid w:val="003E1D7E"/>
    <w:rsid w:val="003E2808"/>
    <w:rsid w:val="003E5707"/>
    <w:rsid w:val="003E6356"/>
    <w:rsid w:val="003E6A3B"/>
    <w:rsid w:val="003F2275"/>
    <w:rsid w:val="003F7EA6"/>
    <w:rsid w:val="004000A6"/>
    <w:rsid w:val="00401193"/>
    <w:rsid w:val="004018E2"/>
    <w:rsid w:val="00404007"/>
    <w:rsid w:val="00407469"/>
    <w:rsid w:val="0041410A"/>
    <w:rsid w:val="004204FC"/>
    <w:rsid w:val="00420992"/>
    <w:rsid w:val="00422165"/>
    <w:rsid w:val="00425570"/>
    <w:rsid w:val="00425616"/>
    <w:rsid w:val="00425909"/>
    <w:rsid w:val="00425AF5"/>
    <w:rsid w:val="004279FF"/>
    <w:rsid w:val="00432AB8"/>
    <w:rsid w:val="004336E9"/>
    <w:rsid w:val="004349C8"/>
    <w:rsid w:val="00435A39"/>
    <w:rsid w:val="00440FA9"/>
    <w:rsid w:val="004446B7"/>
    <w:rsid w:val="0044789B"/>
    <w:rsid w:val="00453BDF"/>
    <w:rsid w:val="00455B5E"/>
    <w:rsid w:val="00460147"/>
    <w:rsid w:val="0046219B"/>
    <w:rsid w:val="00462642"/>
    <w:rsid w:val="00463A09"/>
    <w:rsid w:val="00467443"/>
    <w:rsid w:val="00470262"/>
    <w:rsid w:val="004708ED"/>
    <w:rsid w:val="00470A43"/>
    <w:rsid w:val="00473232"/>
    <w:rsid w:val="0047463C"/>
    <w:rsid w:val="00475DC5"/>
    <w:rsid w:val="004809D4"/>
    <w:rsid w:val="00483058"/>
    <w:rsid w:val="0048469E"/>
    <w:rsid w:val="00490FA6"/>
    <w:rsid w:val="004A04A6"/>
    <w:rsid w:val="004A2520"/>
    <w:rsid w:val="004A32B3"/>
    <w:rsid w:val="004A3381"/>
    <w:rsid w:val="004B4DCA"/>
    <w:rsid w:val="004B5232"/>
    <w:rsid w:val="004B7EDD"/>
    <w:rsid w:val="004C0074"/>
    <w:rsid w:val="004C20DB"/>
    <w:rsid w:val="004C4D96"/>
    <w:rsid w:val="004C56CA"/>
    <w:rsid w:val="004D1975"/>
    <w:rsid w:val="004D1E47"/>
    <w:rsid w:val="004D23E6"/>
    <w:rsid w:val="004D4C85"/>
    <w:rsid w:val="004D4F41"/>
    <w:rsid w:val="004D60A0"/>
    <w:rsid w:val="004D6A58"/>
    <w:rsid w:val="004D7D1E"/>
    <w:rsid w:val="004E4376"/>
    <w:rsid w:val="004E4F05"/>
    <w:rsid w:val="004E5E7B"/>
    <w:rsid w:val="004E7DE1"/>
    <w:rsid w:val="004F378B"/>
    <w:rsid w:val="004F7FB6"/>
    <w:rsid w:val="00502BE9"/>
    <w:rsid w:val="00511DC8"/>
    <w:rsid w:val="005121EB"/>
    <w:rsid w:val="005154B1"/>
    <w:rsid w:val="00524DF0"/>
    <w:rsid w:val="005256F1"/>
    <w:rsid w:val="00526F0F"/>
    <w:rsid w:val="0053008A"/>
    <w:rsid w:val="00530D07"/>
    <w:rsid w:val="00530DB3"/>
    <w:rsid w:val="00531D50"/>
    <w:rsid w:val="00532866"/>
    <w:rsid w:val="005338CE"/>
    <w:rsid w:val="005364B1"/>
    <w:rsid w:val="00541313"/>
    <w:rsid w:val="0054225F"/>
    <w:rsid w:val="005423C2"/>
    <w:rsid w:val="00542E1F"/>
    <w:rsid w:val="0054375C"/>
    <w:rsid w:val="005438DF"/>
    <w:rsid w:val="00547541"/>
    <w:rsid w:val="00552B51"/>
    <w:rsid w:val="00552F35"/>
    <w:rsid w:val="00560AA2"/>
    <w:rsid w:val="00562EED"/>
    <w:rsid w:val="00567B48"/>
    <w:rsid w:val="00567B4D"/>
    <w:rsid w:val="005704E8"/>
    <w:rsid w:val="00577432"/>
    <w:rsid w:val="005826DF"/>
    <w:rsid w:val="0058504E"/>
    <w:rsid w:val="005851CD"/>
    <w:rsid w:val="005862BD"/>
    <w:rsid w:val="00590663"/>
    <w:rsid w:val="005916F2"/>
    <w:rsid w:val="00596732"/>
    <w:rsid w:val="005A2BB7"/>
    <w:rsid w:val="005B0256"/>
    <w:rsid w:val="005B1054"/>
    <w:rsid w:val="005B441D"/>
    <w:rsid w:val="005B4587"/>
    <w:rsid w:val="005B7E4A"/>
    <w:rsid w:val="005C6E4D"/>
    <w:rsid w:val="005C7547"/>
    <w:rsid w:val="005C7FAE"/>
    <w:rsid w:val="005D68E8"/>
    <w:rsid w:val="005D7CC1"/>
    <w:rsid w:val="005E430E"/>
    <w:rsid w:val="005E4E8D"/>
    <w:rsid w:val="005E4FDD"/>
    <w:rsid w:val="005E71C8"/>
    <w:rsid w:val="005E7B05"/>
    <w:rsid w:val="005F1FD4"/>
    <w:rsid w:val="005F2FFB"/>
    <w:rsid w:val="005F300D"/>
    <w:rsid w:val="005F7560"/>
    <w:rsid w:val="005F7C03"/>
    <w:rsid w:val="00602A1E"/>
    <w:rsid w:val="00603CE0"/>
    <w:rsid w:val="006056CE"/>
    <w:rsid w:val="00605EBC"/>
    <w:rsid w:val="006067D7"/>
    <w:rsid w:val="00606C3D"/>
    <w:rsid w:val="00607B89"/>
    <w:rsid w:val="00613CE2"/>
    <w:rsid w:val="006163C7"/>
    <w:rsid w:val="00621F9A"/>
    <w:rsid w:val="00622420"/>
    <w:rsid w:val="00623A8A"/>
    <w:rsid w:val="00623F6E"/>
    <w:rsid w:val="00624995"/>
    <w:rsid w:val="00625C8A"/>
    <w:rsid w:val="006302E2"/>
    <w:rsid w:val="00634AE4"/>
    <w:rsid w:val="00636DE0"/>
    <w:rsid w:val="006422B4"/>
    <w:rsid w:val="00642D49"/>
    <w:rsid w:val="00651E51"/>
    <w:rsid w:val="006560A7"/>
    <w:rsid w:val="0065658F"/>
    <w:rsid w:val="00657979"/>
    <w:rsid w:val="00660950"/>
    <w:rsid w:val="00661C74"/>
    <w:rsid w:val="00664DA6"/>
    <w:rsid w:val="0066529D"/>
    <w:rsid w:val="0066678E"/>
    <w:rsid w:val="00667187"/>
    <w:rsid w:val="00667595"/>
    <w:rsid w:val="00670A85"/>
    <w:rsid w:val="006722DF"/>
    <w:rsid w:val="006743C5"/>
    <w:rsid w:val="0067548F"/>
    <w:rsid w:val="00677A0C"/>
    <w:rsid w:val="00680792"/>
    <w:rsid w:val="0068296E"/>
    <w:rsid w:val="00685284"/>
    <w:rsid w:val="006901B8"/>
    <w:rsid w:val="00691274"/>
    <w:rsid w:val="00691816"/>
    <w:rsid w:val="0069238C"/>
    <w:rsid w:val="0069478A"/>
    <w:rsid w:val="0069528D"/>
    <w:rsid w:val="006A3B7E"/>
    <w:rsid w:val="006A4906"/>
    <w:rsid w:val="006B1EC4"/>
    <w:rsid w:val="006B346D"/>
    <w:rsid w:val="006B54EA"/>
    <w:rsid w:val="006B78C2"/>
    <w:rsid w:val="006C0261"/>
    <w:rsid w:val="006C1145"/>
    <w:rsid w:val="006C1331"/>
    <w:rsid w:val="006C2B0A"/>
    <w:rsid w:val="006C3D32"/>
    <w:rsid w:val="006C4AFF"/>
    <w:rsid w:val="006C6A83"/>
    <w:rsid w:val="006C6C66"/>
    <w:rsid w:val="006C7D65"/>
    <w:rsid w:val="006D2AE0"/>
    <w:rsid w:val="006D3EE9"/>
    <w:rsid w:val="006E6434"/>
    <w:rsid w:val="006E76F0"/>
    <w:rsid w:val="006E781F"/>
    <w:rsid w:val="006E7D9E"/>
    <w:rsid w:val="006F1CDF"/>
    <w:rsid w:val="006F2D4E"/>
    <w:rsid w:val="006F516F"/>
    <w:rsid w:val="006F5978"/>
    <w:rsid w:val="006F68E9"/>
    <w:rsid w:val="006F79D1"/>
    <w:rsid w:val="007001B7"/>
    <w:rsid w:val="00701CA6"/>
    <w:rsid w:val="00701D1B"/>
    <w:rsid w:val="00702F51"/>
    <w:rsid w:val="00711C20"/>
    <w:rsid w:val="00714199"/>
    <w:rsid w:val="00716C0C"/>
    <w:rsid w:val="007228E9"/>
    <w:rsid w:val="00723DA2"/>
    <w:rsid w:val="00724FE7"/>
    <w:rsid w:val="007253ED"/>
    <w:rsid w:val="007279C5"/>
    <w:rsid w:val="007302EF"/>
    <w:rsid w:val="0073195E"/>
    <w:rsid w:val="00732589"/>
    <w:rsid w:val="00734A45"/>
    <w:rsid w:val="0073740E"/>
    <w:rsid w:val="00741549"/>
    <w:rsid w:val="00741717"/>
    <w:rsid w:val="0074182F"/>
    <w:rsid w:val="00747AF7"/>
    <w:rsid w:val="007502F3"/>
    <w:rsid w:val="00752024"/>
    <w:rsid w:val="0075499E"/>
    <w:rsid w:val="00755099"/>
    <w:rsid w:val="00756214"/>
    <w:rsid w:val="0075700F"/>
    <w:rsid w:val="0076283A"/>
    <w:rsid w:val="00763988"/>
    <w:rsid w:val="007653DB"/>
    <w:rsid w:val="00771481"/>
    <w:rsid w:val="00774740"/>
    <w:rsid w:val="00776CFB"/>
    <w:rsid w:val="00777A31"/>
    <w:rsid w:val="00777F53"/>
    <w:rsid w:val="00780568"/>
    <w:rsid w:val="007806C2"/>
    <w:rsid w:val="0078280F"/>
    <w:rsid w:val="00782FEB"/>
    <w:rsid w:val="00785496"/>
    <w:rsid w:val="00785A5D"/>
    <w:rsid w:val="00797DDF"/>
    <w:rsid w:val="007A01C9"/>
    <w:rsid w:val="007A1278"/>
    <w:rsid w:val="007A18F9"/>
    <w:rsid w:val="007A4094"/>
    <w:rsid w:val="007A4B57"/>
    <w:rsid w:val="007B0CBD"/>
    <w:rsid w:val="007B1B0E"/>
    <w:rsid w:val="007B3574"/>
    <w:rsid w:val="007B4833"/>
    <w:rsid w:val="007B4B31"/>
    <w:rsid w:val="007B5933"/>
    <w:rsid w:val="007B6A90"/>
    <w:rsid w:val="007C09CC"/>
    <w:rsid w:val="007C0BA3"/>
    <w:rsid w:val="007C1856"/>
    <w:rsid w:val="007C3C5E"/>
    <w:rsid w:val="007D0C8D"/>
    <w:rsid w:val="007D477B"/>
    <w:rsid w:val="007D5AEC"/>
    <w:rsid w:val="007D5C66"/>
    <w:rsid w:val="007D7331"/>
    <w:rsid w:val="007E02FF"/>
    <w:rsid w:val="007E29EE"/>
    <w:rsid w:val="007E42B8"/>
    <w:rsid w:val="007E5EDE"/>
    <w:rsid w:val="007E624C"/>
    <w:rsid w:val="007E6C4B"/>
    <w:rsid w:val="007E722D"/>
    <w:rsid w:val="007E7C5C"/>
    <w:rsid w:val="007F0D94"/>
    <w:rsid w:val="007F1D32"/>
    <w:rsid w:val="007F2798"/>
    <w:rsid w:val="007F5EE1"/>
    <w:rsid w:val="00801552"/>
    <w:rsid w:val="008015FB"/>
    <w:rsid w:val="00802866"/>
    <w:rsid w:val="00802C43"/>
    <w:rsid w:val="008033FF"/>
    <w:rsid w:val="0080375E"/>
    <w:rsid w:val="00807D85"/>
    <w:rsid w:val="00817AAB"/>
    <w:rsid w:val="00821174"/>
    <w:rsid w:val="00830308"/>
    <w:rsid w:val="00830652"/>
    <w:rsid w:val="00830BF2"/>
    <w:rsid w:val="0083148C"/>
    <w:rsid w:val="00835511"/>
    <w:rsid w:val="008355F2"/>
    <w:rsid w:val="00841B3B"/>
    <w:rsid w:val="00844820"/>
    <w:rsid w:val="00844911"/>
    <w:rsid w:val="0084521F"/>
    <w:rsid w:val="00847AF2"/>
    <w:rsid w:val="00850D2C"/>
    <w:rsid w:val="00853186"/>
    <w:rsid w:val="00854427"/>
    <w:rsid w:val="00856E07"/>
    <w:rsid w:val="008577AE"/>
    <w:rsid w:val="00865062"/>
    <w:rsid w:val="00866123"/>
    <w:rsid w:val="00870741"/>
    <w:rsid w:val="0087094E"/>
    <w:rsid w:val="008714E3"/>
    <w:rsid w:val="008715C1"/>
    <w:rsid w:val="0087220A"/>
    <w:rsid w:val="0087307A"/>
    <w:rsid w:val="008736D8"/>
    <w:rsid w:val="00873A59"/>
    <w:rsid w:val="00875963"/>
    <w:rsid w:val="00877556"/>
    <w:rsid w:val="00877B48"/>
    <w:rsid w:val="0088019F"/>
    <w:rsid w:val="00883B4F"/>
    <w:rsid w:val="00884B24"/>
    <w:rsid w:val="00885A9F"/>
    <w:rsid w:val="0089471B"/>
    <w:rsid w:val="00897297"/>
    <w:rsid w:val="00897DAD"/>
    <w:rsid w:val="008A0580"/>
    <w:rsid w:val="008A0ABD"/>
    <w:rsid w:val="008A3A0C"/>
    <w:rsid w:val="008A5B5C"/>
    <w:rsid w:val="008B44B6"/>
    <w:rsid w:val="008B4BFC"/>
    <w:rsid w:val="008C105B"/>
    <w:rsid w:val="008C1158"/>
    <w:rsid w:val="008C12A6"/>
    <w:rsid w:val="008C3217"/>
    <w:rsid w:val="008C3B63"/>
    <w:rsid w:val="008C4D3B"/>
    <w:rsid w:val="008C5225"/>
    <w:rsid w:val="008C6B8E"/>
    <w:rsid w:val="008C6B91"/>
    <w:rsid w:val="008C6D38"/>
    <w:rsid w:val="008C72F3"/>
    <w:rsid w:val="008D2BFE"/>
    <w:rsid w:val="008D49F3"/>
    <w:rsid w:val="008D7C63"/>
    <w:rsid w:val="008E2A57"/>
    <w:rsid w:val="008E31C4"/>
    <w:rsid w:val="008E3AD3"/>
    <w:rsid w:val="008E3D15"/>
    <w:rsid w:val="008F1CDE"/>
    <w:rsid w:val="008F245F"/>
    <w:rsid w:val="008F5635"/>
    <w:rsid w:val="00901086"/>
    <w:rsid w:val="00902671"/>
    <w:rsid w:val="009041D4"/>
    <w:rsid w:val="00904A5C"/>
    <w:rsid w:val="00910CF8"/>
    <w:rsid w:val="00912341"/>
    <w:rsid w:val="0091291A"/>
    <w:rsid w:val="009172C8"/>
    <w:rsid w:val="0091758F"/>
    <w:rsid w:val="00917F24"/>
    <w:rsid w:val="009202D1"/>
    <w:rsid w:val="0092428C"/>
    <w:rsid w:val="00924678"/>
    <w:rsid w:val="00924879"/>
    <w:rsid w:val="00927E82"/>
    <w:rsid w:val="009304EB"/>
    <w:rsid w:val="00931494"/>
    <w:rsid w:val="0093160B"/>
    <w:rsid w:val="00933B48"/>
    <w:rsid w:val="009351E4"/>
    <w:rsid w:val="00937EEB"/>
    <w:rsid w:val="00943ADC"/>
    <w:rsid w:val="009445D8"/>
    <w:rsid w:val="00946E7C"/>
    <w:rsid w:val="00947F2F"/>
    <w:rsid w:val="00950EE8"/>
    <w:rsid w:val="009514D8"/>
    <w:rsid w:val="009528A4"/>
    <w:rsid w:val="00953A1C"/>
    <w:rsid w:val="00956CD6"/>
    <w:rsid w:val="0096019C"/>
    <w:rsid w:val="009614E3"/>
    <w:rsid w:val="009616A1"/>
    <w:rsid w:val="009631F5"/>
    <w:rsid w:val="00965478"/>
    <w:rsid w:val="00972227"/>
    <w:rsid w:val="00973364"/>
    <w:rsid w:val="00973F24"/>
    <w:rsid w:val="00974CD6"/>
    <w:rsid w:val="00977491"/>
    <w:rsid w:val="0097786D"/>
    <w:rsid w:val="0098165F"/>
    <w:rsid w:val="00982C89"/>
    <w:rsid w:val="0098411D"/>
    <w:rsid w:val="0098739F"/>
    <w:rsid w:val="009904FD"/>
    <w:rsid w:val="00991B43"/>
    <w:rsid w:val="0099278B"/>
    <w:rsid w:val="00993761"/>
    <w:rsid w:val="009949CA"/>
    <w:rsid w:val="00995EFD"/>
    <w:rsid w:val="00996F67"/>
    <w:rsid w:val="009A0D72"/>
    <w:rsid w:val="009A0F49"/>
    <w:rsid w:val="009A1EAE"/>
    <w:rsid w:val="009A3957"/>
    <w:rsid w:val="009A3F5B"/>
    <w:rsid w:val="009A43C9"/>
    <w:rsid w:val="009A5439"/>
    <w:rsid w:val="009A64AA"/>
    <w:rsid w:val="009B5ACF"/>
    <w:rsid w:val="009B5C88"/>
    <w:rsid w:val="009B6C41"/>
    <w:rsid w:val="009C0B24"/>
    <w:rsid w:val="009C14BC"/>
    <w:rsid w:val="009C28F8"/>
    <w:rsid w:val="009C5825"/>
    <w:rsid w:val="009C7AFD"/>
    <w:rsid w:val="009D3FBF"/>
    <w:rsid w:val="009E2766"/>
    <w:rsid w:val="009E3EDB"/>
    <w:rsid w:val="009E469F"/>
    <w:rsid w:val="009E579E"/>
    <w:rsid w:val="009E6F78"/>
    <w:rsid w:val="009E7591"/>
    <w:rsid w:val="009F0956"/>
    <w:rsid w:val="009F2BDF"/>
    <w:rsid w:val="009F35D2"/>
    <w:rsid w:val="009F4869"/>
    <w:rsid w:val="009F51FA"/>
    <w:rsid w:val="009F5B19"/>
    <w:rsid w:val="00A01381"/>
    <w:rsid w:val="00A01E01"/>
    <w:rsid w:val="00A03979"/>
    <w:rsid w:val="00A045C6"/>
    <w:rsid w:val="00A0521B"/>
    <w:rsid w:val="00A0568E"/>
    <w:rsid w:val="00A06A4A"/>
    <w:rsid w:val="00A11A30"/>
    <w:rsid w:val="00A12F1F"/>
    <w:rsid w:val="00A144E8"/>
    <w:rsid w:val="00A15A90"/>
    <w:rsid w:val="00A172DD"/>
    <w:rsid w:val="00A22046"/>
    <w:rsid w:val="00A22870"/>
    <w:rsid w:val="00A250A8"/>
    <w:rsid w:val="00A34589"/>
    <w:rsid w:val="00A35764"/>
    <w:rsid w:val="00A366DA"/>
    <w:rsid w:val="00A41116"/>
    <w:rsid w:val="00A42EBA"/>
    <w:rsid w:val="00A446FA"/>
    <w:rsid w:val="00A46998"/>
    <w:rsid w:val="00A47311"/>
    <w:rsid w:val="00A5241E"/>
    <w:rsid w:val="00A55045"/>
    <w:rsid w:val="00A552AE"/>
    <w:rsid w:val="00A6133F"/>
    <w:rsid w:val="00A61A5F"/>
    <w:rsid w:val="00A61E07"/>
    <w:rsid w:val="00A63955"/>
    <w:rsid w:val="00A63E48"/>
    <w:rsid w:val="00A64D78"/>
    <w:rsid w:val="00A6533B"/>
    <w:rsid w:val="00A65F90"/>
    <w:rsid w:val="00A666D1"/>
    <w:rsid w:val="00A678DA"/>
    <w:rsid w:val="00A67D60"/>
    <w:rsid w:val="00A70DC7"/>
    <w:rsid w:val="00A73288"/>
    <w:rsid w:val="00A7454F"/>
    <w:rsid w:val="00A74A24"/>
    <w:rsid w:val="00A74B59"/>
    <w:rsid w:val="00A8357F"/>
    <w:rsid w:val="00A838CD"/>
    <w:rsid w:val="00A860AF"/>
    <w:rsid w:val="00A86DFA"/>
    <w:rsid w:val="00A929B0"/>
    <w:rsid w:val="00A97CC6"/>
    <w:rsid w:val="00AA0D34"/>
    <w:rsid w:val="00AA32F2"/>
    <w:rsid w:val="00AA66D0"/>
    <w:rsid w:val="00AB28AF"/>
    <w:rsid w:val="00AB3337"/>
    <w:rsid w:val="00AB3CC5"/>
    <w:rsid w:val="00AB3FA0"/>
    <w:rsid w:val="00AC0EBD"/>
    <w:rsid w:val="00AC14C7"/>
    <w:rsid w:val="00AC1973"/>
    <w:rsid w:val="00AC1B0C"/>
    <w:rsid w:val="00AC3CED"/>
    <w:rsid w:val="00AC3FA8"/>
    <w:rsid w:val="00AC4006"/>
    <w:rsid w:val="00AC494A"/>
    <w:rsid w:val="00AC664A"/>
    <w:rsid w:val="00AC7600"/>
    <w:rsid w:val="00AC7F92"/>
    <w:rsid w:val="00AD5A4A"/>
    <w:rsid w:val="00AD6486"/>
    <w:rsid w:val="00AE2201"/>
    <w:rsid w:val="00AE7231"/>
    <w:rsid w:val="00AE7AA4"/>
    <w:rsid w:val="00AF415D"/>
    <w:rsid w:val="00AF571A"/>
    <w:rsid w:val="00B015B9"/>
    <w:rsid w:val="00B03F78"/>
    <w:rsid w:val="00B04127"/>
    <w:rsid w:val="00B04595"/>
    <w:rsid w:val="00B046B2"/>
    <w:rsid w:val="00B122D0"/>
    <w:rsid w:val="00B12442"/>
    <w:rsid w:val="00B13EE2"/>
    <w:rsid w:val="00B15B10"/>
    <w:rsid w:val="00B2096A"/>
    <w:rsid w:val="00B22496"/>
    <w:rsid w:val="00B23C1C"/>
    <w:rsid w:val="00B25B39"/>
    <w:rsid w:val="00B302D6"/>
    <w:rsid w:val="00B409D7"/>
    <w:rsid w:val="00B45ED6"/>
    <w:rsid w:val="00B46089"/>
    <w:rsid w:val="00B475E9"/>
    <w:rsid w:val="00B5535D"/>
    <w:rsid w:val="00B56C5D"/>
    <w:rsid w:val="00B602DF"/>
    <w:rsid w:val="00B603EC"/>
    <w:rsid w:val="00B62797"/>
    <w:rsid w:val="00B63F2C"/>
    <w:rsid w:val="00B64F0F"/>
    <w:rsid w:val="00B65359"/>
    <w:rsid w:val="00B66B61"/>
    <w:rsid w:val="00B6728B"/>
    <w:rsid w:val="00B70261"/>
    <w:rsid w:val="00B7401F"/>
    <w:rsid w:val="00B807EC"/>
    <w:rsid w:val="00B811E2"/>
    <w:rsid w:val="00B81255"/>
    <w:rsid w:val="00B81733"/>
    <w:rsid w:val="00B84049"/>
    <w:rsid w:val="00B84236"/>
    <w:rsid w:val="00B85337"/>
    <w:rsid w:val="00B86F32"/>
    <w:rsid w:val="00B8779D"/>
    <w:rsid w:val="00B877AD"/>
    <w:rsid w:val="00B900A4"/>
    <w:rsid w:val="00B90476"/>
    <w:rsid w:val="00B91231"/>
    <w:rsid w:val="00B91428"/>
    <w:rsid w:val="00B91E90"/>
    <w:rsid w:val="00B922E1"/>
    <w:rsid w:val="00B9346B"/>
    <w:rsid w:val="00B94278"/>
    <w:rsid w:val="00B97E80"/>
    <w:rsid w:val="00BA1B8A"/>
    <w:rsid w:val="00BA1EB1"/>
    <w:rsid w:val="00BA30AF"/>
    <w:rsid w:val="00BA3950"/>
    <w:rsid w:val="00BA4121"/>
    <w:rsid w:val="00BA58B2"/>
    <w:rsid w:val="00BA6AF5"/>
    <w:rsid w:val="00BA7135"/>
    <w:rsid w:val="00BA7FBC"/>
    <w:rsid w:val="00BB002E"/>
    <w:rsid w:val="00BB0EDC"/>
    <w:rsid w:val="00BB32A9"/>
    <w:rsid w:val="00BB56A7"/>
    <w:rsid w:val="00BC057F"/>
    <w:rsid w:val="00BC099C"/>
    <w:rsid w:val="00BC6BEF"/>
    <w:rsid w:val="00BD0036"/>
    <w:rsid w:val="00BD18DD"/>
    <w:rsid w:val="00BD3776"/>
    <w:rsid w:val="00BD3C4B"/>
    <w:rsid w:val="00BD4D6B"/>
    <w:rsid w:val="00BE02F2"/>
    <w:rsid w:val="00BE0ACA"/>
    <w:rsid w:val="00BE0BE2"/>
    <w:rsid w:val="00BE187F"/>
    <w:rsid w:val="00BE1941"/>
    <w:rsid w:val="00BE2225"/>
    <w:rsid w:val="00BE60C6"/>
    <w:rsid w:val="00BF2529"/>
    <w:rsid w:val="00BF48E8"/>
    <w:rsid w:val="00BF5FA3"/>
    <w:rsid w:val="00BF6F49"/>
    <w:rsid w:val="00C01A54"/>
    <w:rsid w:val="00C03A0A"/>
    <w:rsid w:val="00C04F8A"/>
    <w:rsid w:val="00C0557C"/>
    <w:rsid w:val="00C06A03"/>
    <w:rsid w:val="00C077CB"/>
    <w:rsid w:val="00C07FE8"/>
    <w:rsid w:val="00C1024C"/>
    <w:rsid w:val="00C11109"/>
    <w:rsid w:val="00C12722"/>
    <w:rsid w:val="00C14EA7"/>
    <w:rsid w:val="00C15647"/>
    <w:rsid w:val="00C156DB"/>
    <w:rsid w:val="00C1647C"/>
    <w:rsid w:val="00C205D2"/>
    <w:rsid w:val="00C20B28"/>
    <w:rsid w:val="00C2163A"/>
    <w:rsid w:val="00C24062"/>
    <w:rsid w:val="00C2632D"/>
    <w:rsid w:val="00C27463"/>
    <w:rsid w:val="00C31AEA"/>
    <w:rsid w:val="00C369E7"/>
    <w:rsid w:val="00C374C7"/>
    <w:rsid w:val="00C4223C"/>
    <w:rsid w:val="00C44730"/>
    <w:rsid w:val="00C4536F"/>
    <w:rsid w:val="00C47AFB"/>
    <w:rsid w:val="00C50785"/>
    <w:rsid w:val="00C5546E"/>
    <w:rsid w:val="00C55CD9"/>
    <w:rsid w:val="00C57B22"/>
    <w:rsid w:val="00C60EA6"/>
    <w:rsid w:val="00C61801"/>
    <w:rsid w:val="00C63B7C"/>
    <w:rsid w:val="00C63D8B"/>
    <w:rsid w:val="00C64062"/>
    <w:rsid w:val="00C64929"/>
    <w:rsid w:val="00C64FCB"/>
    <w:rsid w:val="00C6542A"/>
    <w:rsid w:val="00C654FB"/>
    <w:rsid w:val="00C65B29"/>
    <w:rsid w:val="00C70A83"/>
    <w:rsid w:val="00C70E7E"/>
    <w:rsid w:val="00C7239B"/>
    <w:rsid w:val="00C758B1"/>
    <w:rsid w:val="00C77255"/>
    <w:rsid w:val="00C80C34"/>
    <w:rsid w:val="00C81CF5"/>
    <w:rsid w:val="00C81D39"/>
    <w:rsid w:val="00C8358D"/>
    <w:rsid w:val="00C83A29"/>
    <w:rsid w:val="00C851A5"/>
    <w:rsid w:val="00C85365"/>
    <w:rsid w:val="00C86DD5"/>
    <w:rsid w:val="00C8733C"/>
    <w:rsid w:val="00C87D6B"/>
    <w:rsid w:val="00C908A8"/>
    <w:rsid w:val="00C94B97"/>
    <w:rsid w:val="00C95B2A"/>
    <w:rsid w:val="00CA6CDC"/>
    <w:rsid w:val="00CA727F"/>
    <w:rsid w:val="00CA79E2"/>
    <w:rsid w:val="00CA7AD9"/>
    <w:rsid w:val="00CB13C2"/>
    <w:rsid w:val="00CB390B"/>
    <w:rsid w:val="00CB4A56"/>
    <w:rsid w:val="00CB6615"/>
    <w:rsid w:val="00CB7532"/>
    <w:rsid w:val="00CC1759"/>
    <w:rsid w:val="00CC325B"/>
    <w:rsid w:val="00CC3278"/>
    <w:rsid w:val="00CC5D75"/>
    <w:rsid w:val="00CC793E"/>
    <w:rsid w:val="00CD0293"/>
    <w:rsid w:val="00CD274C"/>
    <w:rsid w:val="00CD3125"/>
    <w:rsid w:val="00CD33FF"/>
    <w:rsid w:val="00CD482A"/>
    <w:rsid w:val="00CD4FAC"/>
    <w:rsid w:val="00CD6299"/>
    <w:rsid w:val="00CD682F"/>
    <w:rsid w:val="00CF157D"/>
    <w:rsid w:val="00CF71CF"/>
    <w:rsid w:val="00D054F3"/>
    <w:rsid w:val="00D05851"/>
    <w:rsid w:val="00D079EB"/>
    <w:rsid w:val="00D07BD1"/>
    <w:rsid w:val="00D1197A"/>
    <w:rsid w:val="00D120D8"/>
    <w:rsid w:val="00D12FBB"/>
    <w:rsid w:val="00D142E2"/>
    <w:rsid w:val="00D14973"/>
    <w:rsid w:val="00D1624B"/>
    <w:rsid w:val="00D16370"/>
    <w:rsid w:val="00D16B7B"/>
    <w:rsid w:val="00D17B46"/>
    <w:rsid w:val="00D207BA"/>
    <w:rsid w:val="00D207D7"/>
    <w:rsid w:val="00D2226A"/>
    <w:rsid w:val="00D228EF"/>
    <w:rsid w:val="00D234AC"/>
    <w:rsid w:val="00D26A6C"/>
    <w:rsid w:val="00D2731B"/>
    <w:rsid w:val="00D3059A"/>
    <w:rsid w:val="00D325DA"/>
    <w:rsid w:val="00D34388"/>
    <w:rsid w:val="00D3487D"/>
    <w:rsid w:val="00D3597D"/>
    <w:rsid w:val="00D35B07"/>
    <w:rsid w:val="00D375A6"/>
    <w:rsid w:val="00D41A6B"/>
    <w:rsid w:val="00D45DC6"/>
    <w:rsid w:val="00D468A9"/>
    <w:rsid w:val="00D475B2"/>
    <w:rsid w:val="00D50AB9"/>
    <w:rsid w:val="00D52B0B"/>
    <w:rsid w:val="00D55CA0"/>
    <w:rsid w:val="00D56FB7"/>
    <w:rsid w:val="00D6066D"/>
    <w:rsid w:val="00D613D3"/>
    <w:rsid w:val="00D659B4"/>
    <w:rsid w:val="00D7033F"/>
    <w:rsid w:val="00D71D4A"/>
    <w:rsid w:val="00D737F2"/>
    <w:rsid w:val="00D738BE"/>
    <w:rsid w:val="00D77F75"/>
    <w:rsid w:val="00D857A3"/>
    <w:rsid w:val="00D87146"/>
    <w:rsid w:val="00D8769E"/>
    <w:rsid w:val="00D91059"/>
    <w:rsid w:val="00D91CC4"/>
    <w:rsid w:val="00D9267D"/>
    <w:rsid w:val="00D937D6"/>
    <w:rsid w:val="00D94D37"/>
    <w:rsid w:val="00D958D2"/>
    <w:rsid w:val="00D97A14"/>
    <w:rsid w:val="00D97A84"/>
    <w:rsid w:val="00DA0645"/>
    <w:rsid w:val="00DA1D12"/>
    <w:rsid w:val="00DB0CA9"/>
    <w:rsid w:val="00DB14DD"/>
    <w:rsid w:val="00DB5E6B"/>
    <w:rsid w:val="00DB7F3D"/>
    <w:rsid w:val="00DC06BB"/>
    <w:rsid w:val="00DC1074"/>
    <w:rsid w:val="00DC2473"/>
    <w:rsid w:val="00DC2639"/>
    <w:rsid w:val="00DC30C5"/>
    <w:rsid w:val="00DC337D"/>
    <w:rsid w:val="00DC4EC5"/>
    <w:rsid w:val="00DC6ACD"/>
    <w:rsid w:val="00DD18BE"/>
    <w:rsid w:val="00DD23DD"/>
    <w:rsid w:val="00DD4675"/>
    <w:rsid w:val="00DD5D32"/>
    <w:rsid w:val="00DE0C8E"/>
    <w:rsid w:val="00DE2BD8"/>
    <w:rsid w:val="00DE4107"/>
    <w:rsid w:val="00DE477D"/>
    <w:rsid w:val="00DE63C2"/>
    <w:rsid w:val="00DE6C6F"/>
    <w:rsid w:val="00DE7F01"/>
    <w:rsid w:val="00DF0535"/>
    <w:rsid w:val="00DF2085"/>
    <w:rsid w:val="00DF5219"/>
    <w:rsid w:val="00DF5BD6"/>
    <w:rsid w:val="00DF7EF4"/>
    <w:rsid w:val="00E012EC"/>
    <w:rsid w:val="00E0137B"/>
    <w:rsid w:val="00E0200C"/>
    <w:rsid w:val="00E12282"/>
    <w:rsid w:val="00E1228D"/>
    <w:rsid w:val="00E12FC6"/>
    <w:rsid w:val="00E15CB5"/>
    <w:rsid w:val="00E16AE5"/>
    <w:rsid w:val="00E1728F"/>
    <w:rsid w:val="00E17E94"/>
    <w:rsid w:val="00E216A5"/>
    <w:rsid w:val="00E21951"/>
    <w:rsid w:val="00E221E8"/>
    <w:rsid w:val="00E223C9"/>
    <w:rsid w:val="00E26B01"/>
    <w:rsid w:val="00E27415"/>
    <w:rsid w:val="00E3023E"/>
    <w:rsid w:val="00E34D70"/>
    <w:rsid w:val="00E35D0B"/>
    <w:rsid w:val="00E35E4E"/>
    <w:rsid w:val="00E360B1"/>
    <w:rsid w:val="00E36F8B"/>
    <w:rsid w:val="00E429B6"/>
    <w:rsid w:val="00E42BF1"/>
    <w:rsid w:val="00E45B5E"/>
    <w:rsid w:val="00E559F0"/>
    <w:rsid w:val="00E56188"/>
    <w:rsid w:val="00E56270"/>
    <w:rsid w:val="00E60ABF"/>
    <w:rsid w:val="00E63892"/>
    <w:rsid w:val="00E6512C"/>
    <w:rsid w:val="00E65734"/>
    <w:rsid w:val="00E73A8A"/>
    <w:rsid w:val="00E74812"/>
    <w:rsid w:val="00E74F69"/>
    <w:rsid w:val="00E7561E"/>
    <w:rsid w:val="00E816F5"/>
    <w:rsid w:val="00E829C8"/>
    <w:rsid w:val="00E833B8"/>
    <w:rsid w:val="00E8376C"/>
    <w:rsid w:val="00E84D22"/>
    <w:rsid w:val="00E86850"/>
    <w:rsid w:val="00E92226"/>
    <w:rsid w:val="00E92A00"/>
    <w:rsid w:val="00E96FD8"/>
    <w:rsid w:val="00EA0D8B"/>
    <w:rsid w:val="00EA2190"/>
    <w:rsid w:val="00EA2565"/>
    <w:rsid w:val="00EA2618"/>
    <w:rsid w:val="00EB0C79"/>
    <w:rsid w:val="00EB27DF"/>
    <w:rsid w:val="00EB2D83"/>
    <w:rsid w:val="00EB2F1A"/>
    <w:rsid w:val="00EB4E18"/>
    <w:rsid w:val="00EC1494"/>
    <w:rsid w:val="00EC1D4B"/>
    <w:rsid w:val="00EC2DC5"/>
    <w:rsid w:val="00EC3273"/>
    <w:rsid w:val="00EC3E4A"/>
    <w:rsid w:val="00ED116E"/>
    <w:rsid w:val="00ED215F"/>
    <w:rsid w:val="00ED22DE"/>
    <w:rsid w:val="00ED34B3"/>
    <w:rsid w:val="00ED37BB"/>
    <w:rsid w:val="00ED46AC"/>
    <w:rsid w:val="00ED60B0"/>
    <w:rsid w:val="00ED797B"/>
    <w:rsid w:val="00EE071B"/>
    <w:rsid w:val="00EE0873"/>
    <w:rsid w:val="00EE28E8"/>
    <w:rsid w:val="00EE2F16"/>
    <w:rsid w:val="00EE4CB9"/>
    <w:rsid w:val="00EE5208"/>
    <w:rsid w:val="00EF0723"/>
    <w:rsid w:val="00EF2D6B"/>
    <w:rsid w:val="00EF3E1D"/>
    <w:rsid w:val="00EF4294"/>
    <w:rsid w:val="00EF5044"/>
    <w:rsid w:val="00EF61AC"/>
    <w:rsid w:val="00EF7256"/>
    <w:rsid w:val="00F01D46"/>
    <w:rsid w:val="00F02601"/>
    <w:rsid w:val="00F031B2"/>
    <w:rsid w:val="00F0380C"/>
    <w:rsid w:val="00F05450"/>
    <w:rsid w:val="00F0574F"/>
    <w:rsid w:val="00F11ECA"/>
    <w:rsid w:val="00F1461A"/>
    <w:rsid w:val="00F16BF7"/>
    <w:rsid w:val="00F21FC4"/>
    <w:rsid w:val="00F23523"/>
    <w:rsid w:val="00F30BE9"/>
    <w:rsid w:val="00F31000"/>
    <w:rsid w:val="00F31225"/>
    <w:rsid w:val="00F32D41"/>
    <w:rsid w:val="00F33F71"/>
    <w:rsid w:val="00F46758"/>
    <w:rsid w:val="00F46886"/>
    <w:rsid w:val="00F469B2"/>
    <w:rsid w:val="00F469FA"/>
    <w:rsid w:val="00F47616"/>
    <w:rsid w:val="00F50FD6"/>
    <w:rsid w:val="00F550BE"/>
    <w:rsid w:val="00F555A8"/>
    <w:rsid w:val="00F60539"/>
    <w:rsid w:val="00F60C23"/>
    <w:rsid w:val="00F6216D"/>
    <w:rsid w:val="00F62886"/>
    <w:rsid w:val="00F62B76"/>
    <w:rsid w:val="00F63113"/>
    <w:rsid w:val="00F634E6"/>
    <w:rsid w:val="00F67538"/>
    <w:rsid w:val="00F74E9E"/>
    <w:rsid w:val="00F771BC"/>
    <w:rsid w:val="00F77389"/>
    <w:rsid w:val="00F77F0D"/>
    <w:rsid w:val="00F77FA2"/>
    <w:rsid w:val="00F813EA"/>
    <w:rsid w:val="00F824E5"/>
    <w:rsid w:val="00F844B7"/>
    <w:rsid w:val="00F84612"/>
    <w:rsid w:val="00F86570"/>
    <w:rsid w:val="00F902D1"/>
    <w:rsid w:val="00F91067"/>
    <w:rsid w:val="00F940B9"/>
    <w:rsid w:val="00F96D69"/>
    <w:rsid w:val="00FA09C2"/>
    <w:rsid w:val="00FA4EA6"/>
    <w:rsid w:val="00FA7109"/>
    <w:rsid w:val="00FA782D"/>
    <w:rsid w:val="00FB089D"/>
    <w:rsid w:val="00FB1A88"/>
    <w:rsid w:val="00FB3067"/>
    <w:rsid w:val="00FB5FAB"/>
    <w:rsid w:val="00FB6122"/>
    <w:rsid w:val="00FC302F"/>
    <w:rsid w:val="00FC439F"/>
    <w:rsid w:val="00FD1FE1"/>
    <w:rsid w:val="00FD23C9"/>
    <w:rsid w:val="00FD3BCF"/>
    <w:rsid w:val="00FE2351"/>
    <w:rsid w:val="00FE3755"/>
    <w:rsid w:val="00FE3C46"/>
    <w:rsid w:val="00FE5A49"/>
    <w:rsid w:val="00FF02EA"/>
    <w:rsid w:val="00FF05C3"/>
    <w:rsid w:val="00FF5B77"/>
    <w:rsid w:val="00FF5E6F"/>
    <w:rsid w:val="00FF60B9"/>
    <w:rsid w:val="00FF763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9D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CFB"/>
    <w:pPr>
      <w:ind w:left="720"/>
      <w:contextualSpacing/>
    </w:pPr>
  </w:style>
  <w:style w:type="character" w:styleId="Hyperlink">
    <w:name w:val="Hyperlink"/>
    <w:basedOn w:val="a0"/>
    <w:uiPriority w:val="99"/>
    <w:unhideWhenUsed/>
    <w:rsid w:val="00C77255"/>
    <w:rPr>
      <w:color w:val="0000FF" w:themeColor="hyperlink"/>
      <w:u w:val="single"/>
    </w:rPr>
  </w:style>
  <w:style w:type="paragraph" w:styleId="a4">
    <w:name w:val="footnote text"/>
    <w:basedOn w:val="a"/>
    <w:link w:val="a5"/>
    <w:semiHidden/>
    <w:unhideWhenUsed/>
    <w:rsid w:val="009304EB"/>
    <w:pPr>
      <w:spacing w:line="240" w:lineRule="auto"/>
    </w:pPr>
    <w:rPr>
      <w:sz w:val="20"/>
      <w:szCs w:val="20"/>
    </w:rPr>
  </w:style>
  <w:style w:type="character" w:customStyle="1" w:styleId="a5">
    <w:name w:val="טקסט הערת שוליים תו"/>
    <w:basedOn w:val="a0"/>
    <w:link w:val="a4"/>
    <w:uiPriority w:val="99"/>
    <w:semiHidden/>
    <w:rsid w:val="009304EB"/>
    <w:rPr>
      <w:sz w:val="20"/>
      <w:szCs w:val="20"/>
    </w:rPr>
  </w:style>
  <w:style w:type="character" w:styleId="a6">
    <w:name w:val="footnote reference"/>
    <w:basedOn w:val="a0"/>
    <w:semiHidden/>
    <w:unhideWhenUsed/>
    <w:rsid w:val="009304EB"/>
    <w:rPr>
      <w:vertAlign w:val="superscript"/>
    </w:rPr>
  </w:style>
  <w:style w:type="paragraph" w:customStyle="1" w:styleId="p00">
    <w:name w:val="p00"/>
    <w:basedOn w:val="a"/>
    <w:rsid w:val="00701CA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number">
    <w:name w:val="big-number"/>
    <w:basedOn w:val="a0"/>
    <w:rsid w:val="00701CA6"/>
  </w:style>
  <w:style w:type="character" w:customStyle="1" w:styleId="default">
    <w:name w:val="default"/>
    <w:basedOn w:val="a0"/>
    <w:rsid w:val="00701CA6"/>
  </w:style>
  <w:style w:type="paragraph" w:customStyle="1" w:styleId="p22">
    <w:name w:val="p22"/>
    <w:basedOn w:val="a"/>
    <w:rsid w:val="00701CA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unhideWhenUsed/>
    <w:rsid w:val="00EE0873"/>
    <w:pPr>
      <w:bidi w:val="0"/>
      <w:spacing w:line="240" w:lineRule="auto"/>
    </w:pPr>
    <w:rPr>
      <w:rFonts w:ascii="Times New Roman" w:eastAsia="Times New Roman" w:hAnsi="Times New Roman" w:cs="Times New Roman"/>
      <w:sz w:val="24"/>
      <w:szCs w:val="24"/>
    </w:rPr>
  </w:style>
  <w:style w:type="paragraph" w:styleId="a7">
    <w:name w:val="endnote text"/>
    <w:basedOn w:val="a"/>
    <w:link w:val="a8"/>
    <w:uiPriority w:val="99"/>
    <w:unhideWhenUsed/>
    <w:rsid w:val="00924879"/>
    <w:pPr>
      <w:spacing w:line="240" w:lineRule="auto"/>
    </w:pPr>
    <w:rPr>
      <w:sz w:val="20"/>
      <w:szCs w:val="20"/>
    </w:rPr>
  </w:style>
  <w:style w:type="character" w:customStyle="1" w:styleId="a8">
    <w:name w:val="טקסט הערת סיום תו"/>
    <w:basedOn w:val="a0"/>
    <w:link w:val="a7"/>
    <w:uiPriority w:val="99"/>
    <w:rsid w:val="00924879"/>
    <w:rPr>
      <w:sz w:val="20"/>
      <w:szCs w:val="20"/>
    </w:rPr>
  </w:style>
  <w:style w:type="character" w:styleId="a9">
    <w:name w:val="endnote reference"/>
    <w:basedOn w:val="a0"/>
    <w:uiPriority w:val="99"/>
    <w:semiHidden/>
    <w:unhideWhenUsed/>
    <w:rsid w:val="00924879"/>
    <w:rPr>
      <w:vertAlign w:val="superscript"/>
    </w:rPr>
  </w:style>
</w:styles>
</file>

<file path=word/webSettings.xml><?xml version="1.0" encoding="utf-8"?>
<w:webSettings xmlns:r="http://schemas.openxmlformats.org/officeDocument/2006/relationships" xmlns:w="http://schemas.openxmlformats.org/wordprocessingml/2006/main">
  <w:divs>
    <w:div w:id="89898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inks/psika/?link=&#1489;&#1490;&#1509;%202194/0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57623-3DCF-418F-B3D8-D53F82D9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1209</Words>
  <Characters>6049</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shahaf galili</dc:creator>
  <cp:lastModifiedBy>shahaf galili</cp:lastModifiedBy>
  <cp:revision>2</cp:revision>
  <dcterms:created xsi:type="dcterms:W3CDTF">2011-12-25T19:58:00Z</dcterms:created>
  <dcterms:modified xsi:type="dcterms:W3CDTF">2011-12-25T19:58:00Z</dcterms:modified>
</cp:coreProperties>
</file>