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E62" w:rsidRDefault="00D61E62" w:rsidP="00EC6635">
      <w:pPr>
        <w:spacing w:line="432" w:lineRule="auto"/>
        <w:rPr>
          <w:rtl/>
        </w:rPr>
      </w:pPr>
      <w:r>
        <w:rPr>
          <w:rFonts w:hint="cs"/>
          <w:rtl/>
        </w:rPr>
        <w:tab/>
      </w:r>
      <w:r>
        <w:rPr>
          <w:rFonts w:hint="cs"/>
          <w:rtl/>
        </w:rPr>
        <w:tab/>
      </w:r>
      <w:r>
        <w:rPr>
          <w:rFonts w:hint="cs"/>
          <w:rtl/>
        </w:rPr>
        <w:tab/>
      </w:r>
      <w:r>
        <w:rPr>
          <w:rFonts w:hint="cs"/>
          <w:rtl/>
        </w:rPr>
        <w:tab/>
      </w:r>
      <w:r>
        <w:rPr>
          <w:rFonts w:hint="cs"/>
          <w:rtl/>
        </w:rPr>
        <w:tab/>
      </w:r>
      <w:r>
        <w:rPr>
          <w:rFonts w:hint="cs"/>
          <w:rtl/>
        </w:rPr>
        <w:tab/>
        <w:t>11.4.10</w:t>
      </w:r>
    </w:p>
    <w:p w:rsidR="00903E7C" w:rsidRPr="006D6045" w:rsidRDefault="00903E7C" w:rsidP="00EC6635">
      <w:pPr>
        <w:spacing w:line="432" w:lineRule="auto"/>
        <w:rPr>
          <w:rtl/>
        </w:rPr>
      </w:pPr>
      <w:r w:rsidRPr="006D6045">
        <w:rPr>
          <w:rFonts w:hint="cs"/>
          <w:rtl/>
        </w:rPr>
        <w:t>דיני תאגידים תשע"א</w:t>
      </w:r>
    </w:p>
    <w:p w:rsidR="002F0DD6" w:rsidRPr="006D6045" w:rsidRDefault="002F0DD6" w:rsidP="00EC6635">
      <w:pPr>
        <w:spacing w:line="432" w:lineRule="auto"/>
        <w:rPr>
          <w:rtl/>
        </w:rPr>
      </w:pPr>
      <w:r w:rsidRPr="006D6045">
        <w:rPr>
          <w:rFonts w:hint="cs"/>
          <w:rtl/>
        </w:rPr>
        <w:t xml:space="preserve">עבודה מס' </w:t>
      </w:r>
      <w:r w:rsidR="000761B8" w:rsidRPr="006D6045">
        <w:rPr>
          <w:rFonts w:hint="cs"/>
          <w:rtl/>
        </w:rPr>
        <w:t>2</w:t>
      </w:r>
    </w:p>
    <w:p w:rsidR="00903E7C" w:rsidRPr="006D6045" w:rsidRDefault="002F0DD6" w:rsidP="00EC6635">
      <w:pPr>
        <w:spacing w:line="432" w:lineRule="auto"/>
        <w:rPr>
          <w:rtl/>
        </w:rPr>
      </w:pPr>
      <w:proofErr w:type="spellStart"/>
      <w:r w:rsidRPr="006D6045">
        <w:rPr>
          <w:rFonts w:hint="cs"/>
          <w:rtl/>
        </w:rPr>
        <w:t>קיראו</w:t>
      </w:r>
      <w:proofErr w:type="spellEnd"/>
      <w:r w:rsidRPr="006D6045">
        <w:rPr>
          <w:rFonts w:hint="cs"/>
          <w:rtl/>
        </w:rPr>
        <w:t xml:space="preserve"> את הקטע</w:t>
      </w:r>
      <w:r w:rsidR="00850290" w:rsidRPr="006D6045">
        <w:rPr>
          <w:rFonts w:hint="cs"/>
          <w:rtl/>
        </w:rPr>
        <w:t xml:space="preserve">ים של </w:t>
      </w:r>
      <w:r w:rsidR="00850290" w:rsidRPr="006D6045">
        <w:t>Alfred Chandler</w:t>
      </w:r>
      <w:r w:rsidR="00850290" w:rsidRPr="006D6045">
        <w:rPr>
          <w:rFonts w:hint="cs"/>
          <w:rtl/>
        </w:rPr>
        <w:t xml:space="preserve"> ו- </w:t>
      </w:r>
      <w:r w:rsidR="00850290" w:rsidRPr="006D6045">
        <w:t xml:space="preserve">Ronald </w:t>
      </w:r>
      <w:proofErr w:type="spellStart"/>
      <w:r w:rsidR="00850290" w:rsidRPr="006D6045">
        <w:t>Coase</w:t>
      </w:r>
      <w:proofErr w:type="spellEnd"/>
      <w:r w:rsidRPr="006D6045">
        <w:rPr>
          <w:rFonts w:hint="cs"/>
          <w:rtl/>
        </w:rPr>
        <w:t xml:space="preserve"> שתמצאו ברשימת הקריאה תחת הכותרת "תורת הפירמה".</w:t>
      </w:r>
      <w:r w:rsidR="00595627" w:rsidRPr="006D6045">
        <w:rPr>
          <w:rFonts w:hint="cs"/>
          <w:rtl/>
        </w:rPr>
        <w:t xml:space="preserve">  התייחסו בקצרה לכל אחת מן השאלות, ונסו להביא דוגמאות רלוונטיות מפסקי דין או מנגנונים בדיני התאגידים כדי להמחיש את טיעוניכם.</w:t>
      </w:r>
      <w:r w:rsidR="00903E7C" w:rsidRPr="006D6045">
        <w:rPr>
          <w:rFonts w:hint="cs"/>
          <w:rtl/>
        </w:rPr>
        <w:t xml:space="preserve">  </w:t>
      </w:r>
    </w:p>
    <w:p w:rsidR="002F0DD6" w:rsidRPr="006D6045" w:rsidRDefault="00903E7C" w:rsidP="00EC6635">
      <w:pPr>
        <w:spacing w:line="432" w:lineRule="auto"/>
        <w:rPr>
          <w:rtl/>
        </w:rPr>
      </w:pPr>
      <w:r w:rsidRPr="006D6045">
        <w:rPr>
          <w:rFonts w:hint="cs"/>
          <w:rtl/>
        </w:rPr>
        <w:t>אורך מקסימאלי לעבודה</w:t>
      </w:r>
      <w:r w:rsidRPr="006D6045">
        <w:t>:</w:t>
      </w:r>
      <w:r w:rsidR="00B540A1" w:rsidRPr="006D6045">
        <w:rPr>
          <w:rFonts w:hint="cs"/>
          <w:rtl/>
        </w:rPr>
        <w:t xml:space="preserve"> </w:t>
      </w:r>
      <w:r w:rsidR="00281B8D" w:rsidRPr="006D6045">
        <w:rPr>
          <w:rFonts w:hint="cs"/>
          <w:rtl/>
        </w:rPr>
        <w:t>3</w:t>
      </w:r>
      <w:r w:rsidR="00B540A1" w:rsidRPr="006D6045">
        <w:rPr>
          <w:rFonts w:hint="cs"/>
          <w:rtl/>
        </w:rPr>
        <w:t xml:space="preserve"> עמודים ברווח כפול.  הגשה: בשיעור ביום </w:t>
      </w:r>
      <w:r w:rsidR="00850290" w:rsidRPr="006D6045">
        <w:rPr>
          <w:rFonts w:hint="cs"/>
          <w:rtl/>
        </w:rPr>
        <w:t>11.4</w:t>
      </w:r>
    </w:p>
    <w:p w:rsidR="00850290" w:rsidRPr="006D6045" w:rsidRDefault="00850290" w:rsidP="00EC6635">
      <w:pPr>
        <w:spacing w:line="432" w:lineRule="auto"/>
        <w:rPr>
          <w:rtl/>
        </w:rPr>
      </w:pPr>
    </w:p>
    <w:p w:rsidR="00850290" w:rsidRPr="006D6045" w:rsidRDefault="00850290" w:rsidP="00EC6635">
      <w:pPr>
        <w:spacing w:line="432" w:lineRule="auto"/>
      </w:pPr>
      <w:r w:rsidRPr="006D6045">
        <w:rPr>
          <w:rFonts w:hint="cs"/>
          <w:rtl/>
        </w:rPr>
        <w:t>רשמו את המנגנונים העיקריים ש</w:t>
      </w:r>
      <w:r w:rsidR="000B77CD" w:rsidRPr="006D6045">
        <w:rPr>
          <w:rFonts w:hint="cs"/>
          <w:rtl/>
        </w:rPr>
        <w:t>-</w:t>
      </w:r>
      <w:r w:rsidRPr="006D6045">
        <w:t>Chandler</w:t>
      </w:r>
      <w:r w:rsidRPr="006D6045">
        <w:rPr>
          <w:rFonts w:hint="cs"/>
          <w:rtl/>
        </w:rPr>
        <w:t xml:space="preserve"> טוען שהובילו לצמיחת הפירמה המודרנית.  התמקדו בשניים מהם, והסבירו כיצד ניתן לבקר את הטיעון, לחדדו, או להראות מקבילה משדה אחר.</w:t>
      </w:r>
    </w:p>
    <w:p w:rsidR="00CE566D" w:rsidRPr="006D6045" w:rsidRDefault="00CE566D" w:rsidP="00EC6635">
      <w:pPr>
        <w:spacing w:line="432" w:lineRule="auto"/>
        <w:rPr>
          <w:rtl/>
        </w:rPr>
      </w:pPr>
    </w:p>
    <w:p w:rsidR="00AB511B" w:rsidRPr="006D6045" w:rsidRDefault="00850290" w:rsidP="00EC6635">
      <w:pPr>
        <w:spacing w:line="432" w:lineRule="auto"/>
      </w:pPr>
      <w:r w:rsidRPr="006D6045">
        <w:rPr>
          <w:rFonts w:hint="cs"/>
          <w:rtl/>
        </w:rPr>
        <w:t xml:space="preserve">הסבירו כיצד ניתן לומר ש </w:t>
      </w:r>
      <w:proofErr w:type="spellStart"/>
      <w:r w:rsidRPr="006D6045">
        <w:t>Coase</w:t>
      </w:r>
      <w:proofErr w:type="spellEnd"/>
      <w:r w:rsidRPr="006D6045">
        <w:rPr>
          <w:rFonts w:hint="cs"/>
          <w:rtl/>
        </w:rPr>
        <w:t xml:space="preserve"> מתנגד בעצם לטיעוניו של אדם סמית'.  </w:t>
      </w:r>
      <w:r w:rsidR="00526693" w:rsidRPr="006D6045">
        <w:rPr>
          <w:rFonts w:hint="cs"/>
          <w:rtl/>
        </w:rPr>
        <w:t xml:space="preserve">האם לדעתכם </w:t>
      </w:r>
      <w:proofErr w:type="spellStart"/>
      <w:r w:rsidR="00526693" w:rsidRPr="006D6045">
        <w:t>Coase</w:t>
      </w:r>
      <w:proofErr w:type="spellEnd"/>
      <w:r w:rsidR="00526693" w:rsidRPr="006D6045">
        <w:rPr>
          <w:rFonts w:hint="cs"/>
          <w:rtl/>
        </w:rPr>
        <w:t xml:space="preserve"> היה מסכים לאמירה זו?</w:t>
      </w:r>
      <w:r w:rsidR="00A7492A" w:rsidRPr="006D6045">
        <w:rPr>
          <w:rFonts w:hint="cs"/>
          <w:rtl/>
        </w:rPr>
        <w:t xml:space="preserve"> </w:t>
      </w:r>
    </w:p>
    <w:p w:rsidR="00B62372" w:rsidRPr="006D6045" w:rsidRDefault="00B62372" w:rsidP="00EC6635">
      <w:pPr>
        <w:spacing w:line="432" w:lineRule="auto"/>
      </w:pPr>
    </w:p>
    <w:p w:rsidR="00850290" w:rsidRPr="006D6045" w:rsidRDefault="00281B8D" w:rsidP="00EC6635">
      <w:pPr>
        <w:spacing w:line="432" w:lineRule="auto"/>
      </w:pPr>
      <w:r w:rsidRPr="006D6045">
        <w:rPr>
          <w:rFonts w:hint="cs"/>
          <w:rtl/>
        </w:rPr>
        <w:t xml:space="preserve">חישבו על מנגנון אחד בדיני התאגידים שניתן להבין אותו בצורה מעמיקה יותר בעזרת טיעוניהם של </w:t>
      </w:r>
      <w:proofErr w:type="spellStart"/>
      <w:r w:rsidRPr="006D6045">
        <w:t>Coase</w:t>
      </w:r>
      <w:proofErr w:type="spellEnd"/>
      <w:r w:rsidRPr="006D6045">
        <w:rPr>
          <w:rFonts w:hint="cs"/>
          <w:rtl/>
        </w:rPr>
        <w:t xml:space="preserve"> ו- </w:t>
      </w:r>
      <w:r w:rsidRPr="006D6045">
        <w:t>Chandler</w:t>
      </w:r>
      <w:r w:rsidRPr="006D6045">
        <w:rPr>
          <w:rFonts w:hint="cs"/>
          <w:rtl/>
        </w:rPr>
        <w:t xml:space="preserve">.  </w:t>
      </w:r>
      <w:r w:rsidR="00B702A7" w:rsidRPr="006D6045">
        <w:rPr>
          <w:rFonts w:hint="cs"/>
          <w:rtl/>
        </w:rPr>
        <w:t>הסבירו כיצד תובנה שרכשתם בקריאה שינתה את האופן בו חשבתם על אותו מנגנון, או סעיף חוק.</w:t>
      </w:r>
      <w:r w:rsidR="00526693" w:rsidRPr="006D6045">
        <w:rPr>
          <w:rFonts w:hint="cs"/>
          <w:rtl/>
        </w:rPr>
        <w:t xml:space="preserve">  </w:t>
      </w:r>
    </w:p>
    <w:p w:rsidR="009176B8" w:rsidRPr="006D6045" w:rsidRDefault="009176B8" w:rsidP="00EC6635">
      <w:pPr>
        <w:spacing w:line="432" w:lineRule="auto"/>
        <w:rPr>
          <w:rtl/>
        </w:rPr>
      </w:pPr>
    </w:p>
    <w:p w:rsidR="009176B8" w:rsidRPr="006D6045" w:rsidRDefault="009176B8" w:rsidP="00EC6635">
      <w:pPr>
        <w:spacing w:line="432" w:lineRule="auto"/>
        <w:rPr>
          <w:rtl/>
        </w:rPr>
      </w:pPr>
    </w:p>
    <w:p w:rsidR="005932CB" w:rsidRPr="006D6045" w:rsidRDefault="009176B8" w:rsidP="00205D9A">
      <w:pPr>
        <w:spacing w:line="432" w:lineRule="auto"/>
        <w:rPr>
          <w:rtl/>
        </w:rPr>
      </w:pPr>
      <w:r w:rsidRPr="006D6045">
        <w:rPr>
          <w:rtl/>
        </w:rPr>
        <w:br w:type="page"/>
      </w:r>
      <w:r w:rsidR="00244049" w:rsidRPr="006D6045">
        <w:rPr>
          <w:rFonts w:hint="cs"/>
          <w:b/>
          <w:bCs/>
          <w:u w:val="single"/>
          <w:rtl/>
        </w:rPr>
        <w:lastRenderedPageBreak/>
        <w:t>שאלה ראשונה</w:t>
      </w:r>
      <w:r w:rsidR="00244049" w:rsidRPr="006D6045">
        <w:rPr>
          <w:rFonts w:hint="cs"/>
          <w:rtl/>
        </w:rPr>
        <w:t xml:space="preserve">: </w:t>
      </w:r>
      <w:r w:rsidR="009165B3" w:rsidRPr="006D6045">
        <w:rPr>
          <w:rFonts w:hint="cs"/>
          <w:rtl/>
        </w:rPr>
        <w:t xml:space="preserve">צ'נדלר מציין </w:t>
      </w:r>
      <w:r w:rsidR="007F2BF9" w:rsidRPr="006D6045">
        <w:rPr>
          <w:rFonts w:hint="cs"/>
          <w:rtl/>
        </w:rPr>
        <w:t xml:space="preserve">8 הנחות, או מנגנונים </w:t>
      </w:r>
      <w:r w:rsidR="002E49D2" w:rsidRPr="006D6045">
        <w:rPr>
          <w:rFonts w:hint="cs"/>
          <w:rtl/>
        </w:rPr>
        <w:t>שהובילו לצמיחת התאגידים המודרני</w:t>
      </w:r>
      <w:r w:rsidR="003B00C9" w:rsidRPr="006D6045">
        <w:rPr>
          <w:rFonts w:hint="cs"/>
          <w:rtl/>
        </w:rPr>
        <w:t>י</w:t>
      </w:r>
      <w:r w:rsidR="002E49D2" w:rsidRPr="006D6045">
        <w:rPr>
          <w:rFonts w:hint="cs"/>
          <w:rtl/>
        </w:rPr>
        <w:t xml:space="preserve">ם. שלושת הראשונים עוסקים </w:t>
      </w:r>
      <w:r w:rsidR="00D47A47" w:rsidRPr="006D6045">
        <w:rPr>
          <w:rFonts w:hint="cs"/>
          <w:rtl/>
        </w:rPr>
        <w:t xml:space="preserve">בסיבות ליצירת התאגידים בעוד שחמשת הנותרים </w:t>
      </w:r>
      <w:r w:rsidR="006E4F79" w:rsidRPr="006D6045">
        <w:rPr>
          <w:rFonts w:hint="cs"/>
          <w:rtl/>
        </w:rPr>
        <w:t xml:space="preserve">עוסקים באופן הגדילה של התאגיד ויחסי הגומלין בתוכו. תמצית שלושת הטיעונים הראשונים </w:t>
      </w:r>
      <w:r w:rsidRPr="006D6045">
        <w:rPr>
          <w:rFonts w:hint="cs"/>
          <w:rtl/>
        </w:rPr>
        <w:t>היא שתאגידים רב יחידתיים החליפו את התאגידים הקטנים "המסורתיים" כאשר ניהול אפשר כוח ייצור גדול יותר, עלויות קטנות יותר וכתוצאה מכך רווחים גדולים יותר מאשר מנגנון מחיר השוק.</w:t>
      </w:r>
      <w:r w:rsidR="006E4F79" w:rsidRPr="006D6045">
        <w:rPr>
          <w:rFonts w:hint="cs"/>
          <w:rtl/>
        </w:rPr>
        <w:t xml:space="preserve"> </w:t>
      </w:r>
      <w:r w:rsidR="00B11647" w:rsidRPr="006D6045">
        <w:rPr>
          <w:rFonts w:hint="cs"/>
          <w:rtl/>
        </w:rPr>
        <w:t>כלל היתרונות של ההפנמה של יחידות עסקיות רבות בתוך יחידת</w:t>
      </w:r>
      <w:r w:rsidR="00695780" w:rsidRPr="006D6045">
        <w:rPr>
          <w:rFonts w:hint="cs"/>
          <w:rtl/>
        </w:rPr>
        <w:t>-</w:t>
      </w:r>
      <w:r w:rsidR="00B11647" w:rsidRPr="006D6045">
        <w:rPr>
          <w:rFonts w:hint="cs"/>
          <w:rtl/>
        </w:rPr>
        <w:t>על אחת לא יכולים לבוא לידי ביטוי ללא היררכיית ניהול</w:t>
      </w:r>
      <w:r w:rsidR="00C76E6B" w:rsidRPr="006D6045">
        <w:rPr>
          <w:rFonts w:hint="cs"/>
          <w:rtl/>
        </w:rPr>
        <w:t>, שבאה לידי ביטוי ביצירת</w:t>
      </w:r>
      <w:r w:rsidR="00137DCA" w:rsidRPr="006D6045">
        <w:rPr>
          <w:rFonts w:hint="cs"/>
          <w:rtl/>
        </w:rPr>
        <w:t xml:space="preserve"> התאגיד</w:t>
      </w:r>
      <w:r w:rsidR="00B52173" w:rsidRPr="006D6045">
        <w:rPr>
          <w:rFonts w:hint="cs"/>
          <w:rtl/>
        </w:rPr>
        <w:t xml:space="preserve"> המודרני</w:t>
      </w:r>
      <w:r w:rsidR="00C76E6B" w:rsidRPr="006D6045">
        <w:rPr>
          <w:rFonts w:hint="cs"/>
          <w:rtl/>
        </w:rPr>
        <w:t>.</w:t>
      </w:r>
      <w:r w:rsidR="00137DCA" w:rsidRPr="006D6045">
        <w:rPr>
          <w:rFonts w:hint="cs"/>
          <w:rtl/>
        </w:rPr>
        <w:t xml:space="preserve"> </w:t>
      </w:r>
      <w:r w:rsidR="004E05BA" w:rsidRPr="006D6045">
        <w:rPr>
          <w:rFonts w:hint="cs"/>
          <w:rtl/>
        </w:rPr>
        <w:t>תמצית יתר טיעוניו של צ'נד</w:t>
      </w:r>
      <w:r w:rsidR="00515650" w:rsidRPr="006D6045">
        <w:rPr>
          <w:rFonts w:hint="cs"/>
          <w:rtl/>
        </w:rPr>
        <w:t>ל</w:t>
      </w:r>
      <w:r w:rsidR="004E05BA" w:rsidRPr="006D6045">
        <w:rPr>
          <w:rFonts w:hint="cs"/>
          <w:rtl/>
        </w:rPr>
        <w:t>ר היא כי התרחבות התאגידים הובילה באופן ישיר לכך שהניהול הפך למקצוע בפני עצמו שדורש ידע ומומחיות. ככל שהתאגיד גדל, כך מ</w:t>
      </w:r>
      <w:r w:rsidR="007D71C7" w:rsidRPr="006D6045">
        <w:rPr>
          <w:rFonts w:hint="cs"/>
          <w:rtl/>
        </w:rPr>
        <w:t>נהליו נדרשו להיות מקצועיים יותר.</w:t>
      </w:r>
      <w:r w:rsidR="004E05BA" w:rsidRPr="006D6045">
        <w:rPr>
          <w:rFonts w:hint="cs"/>
          <w:rtl/>
        </w:rPr>
        <w:t xml:space="preserve"> </w:t>
      </w:r>
      <w:r w:rsidR="007D71C7" w:rsidRPr="006D6045">
        <w:rPr>
          <w:rFonts w:hint="cs"/>
          <w:rtl/>
        </w:rPr>
        <w:t>תהליך זה הוביל</w:t>
      </w:r>
      <w:r w:rsidR="004E05BA" w:rsidRPr="006D6045">
        <w:rPr>
          <w:rFonts w:hint="cs"/>
          <w:rtl/>
        </w:rPr>
        <w:t xml:space="preserve"> </w:t>
      </w:r>
      <w:r w:rsidR="007D71C7" w:rsidRPr="006D6045">
        <w:rPr>
          <w:rFonts w:hint="cs"/>
          <w:rtl/>
        </w:rPr>
        <w:t>ל</w:t>
      </w:r>
      <w:r w:rsidR="004E05BA" w:rsidRPr="006D6045">
        <w:rPr>
          <w:rFonts w:hint="cs"/>
          <w:rtl/>
        </w:rPr>
        <w:t>הפרדה מוחלטת בין הבעלות על התאגיד לבין ניהולו. במסגרת טיעון זה, צ'נד</w:t>
      </w:r>
      <w:r w:rsidR="00032069" w:rsidRPr="006D6045">
        <w:rPr>
          <w:rFonts w:hint="cs"/>
          <w:rtl/>
        </w:rPr>
        <w:t>ל</w:t>
      </w:r>
      <w:r w:rsidR="004E05BA" w:rsidRPr="006D6045">
        <w:rPr>
          <w:rFonts w:hint="cs"/>
          <w:rtl/>
        </w:rPr>
        <w:t>ר גם מציג חלק משמעותי מבעיית הנציג שבאה לידי ביטוי בכך שמנהלים מעדיפים מדיניות שמשרתת את היציבות בטווח הרחוק ואת הגדילה האיטית והמדודה של התאגיד על פני מדיניות שממקסמת רווח בטווח הקצר והיא משתלמת יותר לבעלי המניות.</w:t>
      </w:r>
      <w:r w:rsidR="00DD7A91" w:rsidRPr="006D6045">
        <w:rPr>
          <w:rFonts w:hint="cs"/>
          <w:rtl/>
        </w:rPr>
        <w:t xml:space="preserve"> </w:t>
      </w:r>
      <w:r w:rsidR="003272DB" w:rsidRPr="006D6045">
        <w:rPr>
          <w:rFonts w:hint="cs"/>
          <w:rtl/>
        </w:rPr>
        <w:t>צ'נדלר מסכם את טיעוניו בקביעה כי לאח</w:t>
      </w:r>
      <w:r w:rsidR="00A047AD" w:rsidRPr="006D6045">
        <w:rPr>
          <w:rFonts w:hint="cs"/>
          <w:rtl/>
        </w:rPr>
        <w:t xml:space="preserve">ר ההופעה וההתבססות של התאגידים בסקטורים </w:t>
      </w:r>
      <w:proofErr w:type="spellStart"/>
      <w:r w:rsidR="00A047AD" w:rsidRPr="006D6045">
        <w:rPr>
          <w:rFonts w:hint="cs"/>
          <w:rtl/>
        </w:rPr>
        <w:t>מסויימים</w:t>
      </w:r>
      <w:proofErr w:type="spellEnd"/>
      <w:r w:rsidR="00A047AD" w:rsidRPr="006D6045">
        <w:rPr>
          <w:rFonts w:hint="cs"/>
          <w:rtl/>
        </w:rPr>
        <w:t xml:space="preserve"> של הכלכלה, הרי שהם משנים באופ</w:t>
      </w:r>
      <w:r w:rsidR="00C84438" w:rsidRPr="006D6045">
        <w:rPr>
          <w:rFonts w:hint="cs"/>
          <w:rtl/>
        </w:rPr>
        <w:t>ן מהותי את האופן שבו השוק פועל - במקום שבו קיימים תאגידים, השוק מתנהל באופן שונה</w:t>
      </w:r>
      <w:r w:rsidR="001E07CA" w:rsidRPr="006D6045">
        <w:rPr>
          <w:rFonts w:hint="cs"/>
          <w:rtl/>
        </w:rPr>
        <w:t>, שכן היד הגלויה של הניהול שולטת באופן מודע בתהליכי הייצור</w:t>
      </w:r>
      <w:r w:rsidR="002D2F62" w:rsidRPr="006D6045">
        <w:rPr>
          <w:rStyle w:val="a5"/>
          <w:rtl/>
        </w:rPr>
        <w:footnoteReference w:id="1"/>
      </w:r>
      <w:r w:rsidR="001E07CA" w:rsidRPr="006D6045">
        <w:rPr>
          <w:rFonts w:hint="cs"/>
          <w:rtl/>
        </w:rPr>
        <w:t>.</w:t>
      </w:r>
      <w:r w:rsidR="008B3D3F" w:rsidRPr="006D6045">
        <w:rPr>
          <w:rFonts w:hint="cs"/>
          <w:rtl/>
        </w:rPr>
        <w:t xml:space="preserve"> </w:t>
      </w:r>
      <w:r w:rsidR="00BF5095" w:rsidRPr="006D6045">
        <w:rPr>
          <w:rFonts w:hint="cs"/>
          <w:rtl/>
        </w:rPr>
        <w:t>בבסיס הניתוח ההיסטורי של צ'נדלר לגבי צמיחת התאגידים עומד</w:t>
      </w:r>
      <w:r w:rsidR="009C658C" w:rsidRPr="006D6045">
        <w:rPr>
          <w:rFonts w:hint="cs"/>
          <w:rtl/>
        </w:rPr>
        <w:t>ו</w:t>
      </w:r>
      <w:r w:rsidR="00BF5095" w:rsidRPr="006D6045">
        <w:rPr>
          <w:rFonts w:hint="cs"/>
          <w:rtl/>
        </w:rPr>
        <w:t>ת</w:t>
      </w:r>
      <w:r w:rsidR="009C658C" w:rsidRPr="006D6045">
        <w:rPr>
          <w:rFonts w:hint="cs"/>
          <w:rtl/>
        </w:rPr>
        <w:t xml:space="preserve"> </w:t>
      </w:r>
      <w:r w:rsidR="001D65B3" w:rsidRPr="006D6045">
        <w:rPr>
          <w:rFonts w:hint="cs"/>
          <w:rtl/>
        </w:rPr>
        <w:t>היצירה של ההיררכיה הניהולית</w:t>
      </w:r>
      <w:r w:rsidR="00BF5095" w:rsidRPr="006D6045">
        <w:rPr>
          <w:rFonts w:hint="cs"/>
          <w:rtl/>
        </w:rPr>
        <w:t xml:space="preserve"> </w:t>
      </w:r>
      <w:r w:rsidR="00222244" w:rsidRPr="006D6045">
        <w:rPr>
          <w:rFonts w:hint="cs"/>
          <w:u w:val="single"/>
          <w:rtl/>
        </w:rPr>
        <w:t>והתפתחות הטכנולוגיה</w:t>
      </w:r>
      <w:r w:rsidR="009744AB" w:rsidRPr="006D6045">
        <w:rPr>
          <w:rStyle w:val="a5"/>
          <w:rtl/>
        </w:rPr>
        <w:footnoteReference w:id="2"/>
      </w:r>
      <w:r w:rsidR="00BF5095" w:rsidRPr="006D6045">
        <w:rPr>
          <w:rFonts w:hint="cs"/>
          <w:rtl/>
        </w:rPr>
        <w:t xml:space="preserve">. </w:t>
      </w:r>
      <w:r w:rsidR="00B61295" w:rsidRPr="006D6045">
        <w:rPr>
          <w:rFonts w:hint="cs"/>
          <w:rtl/>
        </w:rPr>
        <w:t xml:space="preserve">צ'נדלר טוען כי תאגידים התפתחו בסקטורים כלכליים </w:t>
      </w:r>
      <w:r w:rsidR="00204180" w:rsidRPr="006D6045">
        <w:rPr>
          <w:rFonts w:hint="cs"/>
          <w:rtl/>
        </w:rPr>
        <w:t>שבהם טכ</w:t>
      </w:r>
      <w:r w:rsidR="004C3017" w:rsidRPr="006D6045">
        <w:rPr>
          <w:rFonts w:hint="cs"/>
          <w:rtl/>
        </w:rPr>
        <w:t>נולוגיה חדשה אפשרה ייצור והפצה מסיביים,</w:t>
      </w:r>
      <w:r w:rsidR="002F5615" w:rsidRPr="006D6045">
        <w:rPr>
          <w:rFonts w:hint="cs"/>
          <w:rtl/>
        </w:rPr>
        <w:t xml:space="preserve"> שהובילו לרווחים גבוהים יותר</w:t>
      </w:r>
      <w:r w:rsidR="00204180" w:rsidRPr="006D6045">
        <w:rPr>
          <w:rFonts w:hint="cs"/>
          <w:rtl/>
        </w:rPr>
        <w:t xml:space="preserve">. צ'נדלר מתאר ארוכות את התרומה של השלמת מסילות הברזל בארה"ב והמצאת הטלגרף להתפתחות התאגידים. צ'נדלר טוען שאמצעים אלו יצרו בפועל את השוק </w:t>
      </w:r>
      <w:r w:rsidR="00ED3167" w:rsidRPr="006D6045">
        <w:rPr>
          <w:rFonts w:hint="cs"/>
          <w:rtl/>
        </w:rPr>
        <w:t xml:space="preserve">הצרכני </w:t>
      </w:r>
      <w:r w:rsidR="00204180" w:rsidRPr="006D6045">
        <w:rPr>
          <w:rFonts w:hint="cs"/>
          <w:rtl/>
        </w:rPr>
        <w:t xml:space="preserve">הרחב (שלפני כן היה מוגבל גיאוגרפית) שאפשר לתאגידים להתרחב </w:t>
      </w:r>
      <w:r w:rsidR="00D73916" w:rsidRPr="006D6045">
        <w:rPr>
          <w:rFonts w:hint="cs"/>
          <w:rtl/>
        </w:rPr>
        <w:t xml:space="preserve">ולהכיל יחידות ייצור רבות. </w:t>
      </w:r>
      <w:r w:rsidR="00736E6A" w:rsidRPr="006D6045">
        <w:rPr>
          <w:rFonts w:hint="cs"/>
          <w:rtl/>
        </w:rPr>
        <w:t xml:space="preserve">טענה זו מעלה שאלה משמעותית </w:t>
      </w:r>
      <w:r w:rsidR="005932CB" w:rsidRPr="006D6045">
        <w:rPr>
          <w:rFonts w:hint="cs"/>
          <w:rtl/>
        </w:rPr>
        <w:t>שכן על מנת להשלים את מסילות הרכבת בארה"ב ולהפוך את הטלגרף מהמצאה מבריקה, למכשיר מסחרי נדרשו משאבים ארגוניים וניהולים אדירים שלא היו קיימים טרם הופעת התאגידים. אם כן, קיימת בעיה של "סיבה ומסובב" שכן צ'נדלר טוען שהשלמת מסילות ה</w:t>
      </w:r>
      <w:r w:rsidR="002A5AF7" w:rsidRPr="006D6045">
        <w:rPr>
          <w:rFonts w:hint="cs"/>
          <w:rtl/>
        </w:rPr>
        <w:t>רכבת</w:t>
      </w:r>
      <w:r w:rsidR="005932CB" w:rsidRPr="006D6045">
        <w:rPr>
          <w:rFonts w:hint="cs"/>
          <w:rtl/>
        </w:rPr>
        <w:t xml:space="preserve"> גררה את יצירת התאגידים, אך אלו לא היו יכול</w:t>
      </w:r>
      <w:r w:rsidR="004B4FD1" w:rsidRPr="006D6045">
        <w:rPr>
          <w:rFonts w:hint="cs"/>
          <w:rtl/>
        </w:rPr>
        <w:t>ים</w:t>
      </w:r>
      <w:r w:rsidR="005932CB" w:rsidRPr="006D6045">
        <w:rPr>
          <w:rFonts w:hint="cs"/>
          <w:rtl/>
        </w:rPr>
        <w:t xml:space="preserve"> להיות מושל</w:t>
      </w:r>
      <w:r w:rsidR="004B4FD1" w:rsidRPr="006D6045">
        <w:rPr>
          <w:rFonts w:hint="cs"/>
          <w:rtl/>
        </w:rPr>
        <w:t>מים</w:t>
      </w:r>
      <w:r w:rsidR="005932CB" w:rsidRPr="006D6045">
        <w:rPr>
          <w:rFonts w:hint="cs"/>
          <w:rtl/>
        </w:rPr>
        <w:t xml:space="preserve"> ללא תאגיד שישלים אותן. </w:t>
      </w:r>
      <w:r w:rsidR="004E2928" w:rsidRPr="006D6045">
        <w:rPr>
          <w:rFonts w:hint="cs"/>
          <w:rtl/>
        </w:rPr>
        <w:t>יתכן שהתשובה לדיסוננס זה נעוצה במעורבות של ממשלת ארה"ב בהשלמת מסילות הרכבת</w:t>
      </w:r>
      <w:r w:rsidR="001779E0" w:rsidRPr="006D6045">
        <w:rPr>
          <w:rFonts w:hint="cs"/>
          <w:rtl/>
        </w:rPr>
        <w:t xml:space="preserve"> כפרויקט לאומי</w:t>
      </w:r>
      <w:r w:rsidR="004E2928" w:rsidRPr="006D6045">
        <w:rPr>
          <w:rFonts w:hint="cs"/>
          <w:rtl/>
        </w:rPr>
        <w:t xml:space="preserve"> והפיתוח של הטלגרף כאמצעי</w:t>
      </w:r>
      <w:r w:rsidR="00A476C5" w:rsidRPr="006D6045">
        <w:rPr>
          <w:rFonts w:hint="cs"/>
          <w:rtl/>
        </w:rPr>
        <w:t xml:space="preserve"> </w:t>
      </w:r>
      <w:r w:rsidR="004E2928" w:rsidRPr="006D6045">
        <w:rPr>
          <w:rFonts w:hint="cs"/>
          <w:rtl/>
        </w:rPr>
        <w:t xml:space="preserve">צבאי במהלך מלחמת </w:t>
      </w:r>
      <w:r w:rsidR="00292419" w:rsidRPr="006D6045">
        <w:rPr>
          <w:rFonts w:hint="cs"/>
          <w:rtl/>
        </w:rPr>
        <w:t xml:space="preserve">האזרחים האמריקאית. </w:t>
      </w:r>
      <w:r w:rsidR="001779E0" w:rsidRPr="006D6045">
        <w:rPr>
          <w:rFonts w:hint="cs"/>
          <w:rtl/>
        </w:rPr>
        <w:t xml:space="preserve">בפועל, ניתן להגיד כי ממשלת ארה"ב הייתה ל"תאגיד" שהביא </w:t>
      </w:r>
      <w:r w:rsidR="001779E0" w:rsidRPr="006D6045">
        <w:rPr>
          <w:rFonts w:hint="cs"/>
          <w:rtl/>
        </w:rPr>
        <w:lastRenderedPageBreak/>
        <w:t>להתפתחויות הטכנולוגיות שהביאו לצמיחת התאגידים העסקיים</w:t>
      </w:r>
      <w:r w:rsidR="00DD65E4" w:rsidRPr="006D6045">
        <w:rPr>
          <w:rStyle w:val="a5"/>
          <w:rtl/>
        </w:rPr>
        <w:footnoteReference w:id="3"/>
      </w:r>
      <w:r w:rsidR="001779E0" w:rsidRPr="006D6045">
        <w:rPr>
          <w:rFonts w:hint="cs"/>
          <w:rtl/>
        </w:rPr>
        <w:t xml:space="preserve">. </w:t>
      </w:r>
      <w:r w:rsidR="00876B65" w:rsidRPr="006D6045">
        <w:rPr>
          <w:rFonts w:hint="cs"/>
          <w:rtl/>
        </w:rPr>
        <w:t xml:space="preserve">ביקורת נוספת שניתן להעלות לטיעוניו של צ'נדלר היא שהם נעדרים התייחסות לגורם משמעותי </w:t>
      </w:r>
      <w:r w:rsidR="005062E9" w:rsidRPr="006D6045">
        <w:rPr>
          <w:rFonts w:hint="cs"/>
          <w:rtl/>
        </w:rPr>
        <w:t xml:space="preserve">ביותר ליצירת התאגידים והוא </w:t>
      </w:r>
      <w:r w:rsidR="00077672" w:rsidRPr="006D6045">
        <w:rPr>
          <w:rFonts w:hint="cs"/>
          <w:u w:val="single"/>
          <w:rtl/>
        </w:rPr>
        <w:t xml:space="preserve">המבנה </w:t>
      </w:r>
      <w:r w:rsidR="0092493B" w:rsidRPr="006D6045">
        <w:rPr>
          <w:rFonts w:hint="cs"/>
          <w:u w:val="single"/>
          <w:rtl/>
        </w:rPr>
        <w:t>החברתי-פוליטי בארה"ב</w:t>
      </w:r>
      <w:r w:rsidR="0092493B" w:rsidRPr="006D6045">
        <w:rPr>
          <w:rFonts w:hint="cs"/>
          <w:rtl/>
        </w:rPr>
        <w:t xml:space="preserve"> </w:t>
      </w:r>
      <w:r w:rsidR="00391373" w:rsidRPr="006D6045">
        <w:rPr>
          <w:rFonts w:hint="cs"/>
          <w:rtl/>
        </w:rPr>
        <w:t>במהלך המאה ה-19 ותחיל</w:t>
      </w:r>
      <w:r w:rsidR="00485CE8" w:rsidRPr="006D6045">
        <w:rPr>
          <w:rFonts w:hint="cs"/>
          <w:rtl/>
        </w:rPr>
        <w:t xml:space="preserve">ת המאה ה-20 ובאופן ספציפי </w:t>
      </w:r>
      <w:r w:rsidR="00014EE0" w:rsidRPr="006D6045">
        <w:rPr>
          <w:rFonts w:hint="cs"/>
          <w:u w:val="single"/>
          <w:rtl/>
        </w:rPr>
        <w:t xml:space="preserve">המגמה </w:t>
      </w:r>
      <w:r w:rsidR="00C421E9" w:rsidRPr="006D6045">
        <w:rPr>
          <w:rFonts w:hint="cs"/>
          <w:u w:val="single"/>
          <w:rtl/>
        </w:rPr>
        <w:t>כנגד זכויות העובדים</w:t>
      </w:r>
      <w:r w:rsidR="00C421E9" w:rsidRPr="006D6045">
        <w:rPr>
          <w:rFonts w:hint="cs"/>
          <w:rtl/>
        </w:rPr>
        <w:t xml:space="preserve"> שננקטה על ידי מחוקקים, שופטים ועו</w:t>
      </w:r>
      <w:r w:rsidR="00081FD4" w:rsidRPr="006D6045">
        <w:rPr>
          <w:rFonts w:hint="cs"/>
          <w:rtl/>
        </w:rPr>
        <w:t>רכי דין.</w:t>
      </w:r>
      <w:r w:rsidR="00A11A31" w:rsidRPr="006D6045">
        <w:rPr>
          <w:rFonts w:hint="cs"/>
          <w:rtl/>
        </w:rPr>
        <w:t xml:space="preserve"> </w:t>
      </w:r>
      <w:r w:rsidR="00166A98" w:rsidRPr="006D6045">
        <w:rPr>
          <w:rFonts w:hint="cs"/>
          <w:rtl/>
        </w:rPr>
        <w:t>צ'נדלר מתעלם לחלוטין ממקומו של הע</w:t>
      </w:r>
      <w:r w:rsidR="00301A73" w:rsidRPr="006D6045">
        <w:rPr>
          <w:rFonts w:hint="cs"/>
          <w:rtl/>
        </w:rPr>
        <w:t>וב</w:t>
      </w:r>
      <w:r w:rsidR="00166A98" w:rsidRPr="006D6045">
        <w:rPr>
          <w:rFonts w:hint="cs"/>
          <w:rtl/>
        </w:rPr>
        <w:t xml:space="preserve">ד ביצירת התאגיד, יחסי הגומלין שלו מול מנהלי הביניים וזכויותיו. </w:t>
      </w:r>
      <w:r w:rsidR="00DB32A5" w:rsidRPr="006D6045">
        <w:rPr>
          <w:rFonts w:hint="cs"/>
          <w:rtl/>
        </w:rPr>
        <w:t>לדעתי יהיה זה נכון להניח, של</w:t>
      </w:r>
      <w:r w:rsidR="00292EB0" w:rsidRPr="006D6045">
        <w:rPr>
          <w:rFonts w:hint="cs"/>
          <w:rtl/>
        </w:rPr>
        <w:t>ו</w:t>
      </w:r>
      <w:r w:rsidR="00DB32A5" w:rsidRPr="006D6045">
        <w:rPr>
          <w:rFonts w:hint="cs"/>
          <w:rtl/>
        </w:rPr>
        <w:t xml:space="preserve">לא מגמה </w:t>
      </w:r>
      <w:r w:rsidR="000544DB" w:rsidRPr="006D6045">
        <w:rPr>
          <w:rFonts w:hint="cs"/>
          <w:rtl/>
        </w:rPr>
        <w:t xml:space="preserve">פוליטית ברורה, המעדיפה את זכויות התאגידים ובעלי המניות על פני העובדים, </w:t>
      </w:r>
      <w:r w:rsidR="00DB32A5" w:rsidRPr="006D6045">
        <w:rPr>
          <w:rFonts w:hint="cs"/>
          <w:rtl/>
        </w:rPr>
        <w:t>התאגידים בארה"ב היו מתקשים לצמוח ולהתרחב במהירות.</w:t>
      </w:r>
      <w:r w:rsidR="006D6125" w:rsidRPr="006D6045">
        <w:rPr>
          <w:rFonts w:hint="cs"/>
          <w:rtl/>
        </w:rPr>
        <w:t xml:space="preserve"> דוגמא לכך ניתן למצוא בפסק הדין של בית המשפט העליון האמריקאי </w:t>
      </w:r>
      <w:r w:rsidR="00383A75" w:rsidRPr="006D6045">
        <w:rPr>
          <w:rFonts w:hint="cs"/>
          <w:rtl/>
        </w:rPr>
        <w:t xml:space="preserve">בעניין </w:t>
      </w:r>
      <w:r w:rsidR="007937B0" w:rsidRPr="006D6045">
        <w:t>Lochner V. New York</w:t>
      </w:r>
      <w:r w:rsidR="009D0FDD" w:rsidRPr="006D6045">
        <w:rPr>
          <w:rStyle w:val="a5"/>
          <w:rtl/>
        </w:rPr>
        <w:footnoteReference w:id="4"/>
      </w:r>
      <w:r w:rsidR="009D0FDD" w:rsidRPr="006D6045">
        <w:rPr>
          <w:rFonts w:hint="cs"/>
          <w:rtl/>
        </w:rPr>
        <w:t xml:space="preserve"> </w:t>
      </w:r>
      <w:r w:rsidR="00F674E5" w:rsidRPr="006D6045">
        <w:rPr>
          <w:rFonts w:hint="cs"/>
          <w:rtl/>
        </w:rPr>
        <w:t xml:space="preserve">שם נקבע כי </w:t>
      </w:r>
      <w:r w:rsidR="008130D3" w:rsidRPr="006D6045">
        <w:rPr>
          <w:rFonts w:hint="cs"/>
          <w:rtl/>
        </w:rPr>
        <w:t xml:space="preserve">חוק של מדינת ניו-יורק שהגביל את שעות העבודה של אופים נוגד את התיקון ה-14 לחוקה האמריקאית </w:t>
      </w:r>
      <w:r w:rsidR="001A359E" w:rsidRPr="006D6045">
        <w:rPr>
          <w:rFonts w:hint="cs"/>
          <w:rtl/>
        </w:rPr>
        <w:t xml:space="preserve">שכן </w:t>
      </w:r>
      <w:r w:rsidR="00292EB0" w:rsidRPr="006D6045">
        <w:rPr>
          <w:rFonts w:hint="cs"/>
          <w:rtl/>
        </w:rPr>
        <w:t>הוא מגן על</w:t>
      </w:r>
      <w:r w:rsidR="001A359E" w:rsidRPr="006D6045">
        <w:rPr>
          <w:rFonts w:hint="cs"/>
          <w:rtl/>
        </w:rPr>
        <w:t xml:space="preserve"> חופש החוזים. </w:t>
      </w:r>
      <w:r w:rsidR="00DF1508" w:rsidRPr="006D6045">
        <w:rPr>
          <w:rFonts w:hint="cs"/>
          <w:rtl/>
        </w:rPr>
        <w:t>החלטה זו</w:t>
      </w:r>
      <w:r w:rsidR="00974344" w:rsidRPr="006D6045">
        <w:rPr>
          <w:rFonts w:hint="cs"/>
          <w:rtl/>
        </w:rPr>
        <w:t xml:space="preserve"> והחלטות נוספות באותה המגמה</w:t>
      </w:r>
      <w:r w:rsidR="006A54F1" w:rsidRPr="006D6045">
        <w:rPr>
          <w:rFonts w:hint="cs"/>
          <w:rtl/>
        </w:rPr>
        <w:t xml:space="preserve"> כדוגמ</w:t>
      </w:r>
      <w:r w:rsidR="008D7E56" w:rsidRPr="006D6045">
        <w:rPr>
          <w:rFonts w:hint="cs"/>
          <w:rtl/>
        </w:rPr>
        <w:t xml:space="preserve">ת </w:t>
      </w:r>
      <w:proofErr w:type="spellStart"/>
      <w:r w:rsidR="006A54F1" w:rsidRPr="006D6045">
        <w:t>Coppage</w:t>
      </w:r>
      <w:proofErr w:type="spellEnd"/>
      <w:r w:rsidR="006A54F1" w:rsidRPr="006D6045">
        <w:t xml:space="preserve"> V. </w:t>
      </w:r>
      <w:proofErr w:type="gramStart"/>
      <w:r w:rsidR="006A54F1" w:rsidRPr="006D6045">
        <w:t>Kansas</w:t>
      </w:r>
      <w:r w:rsidR="00CF2C37" w:rsidRPr="006D6045">
        <w:rPr>
          <w:rStyle w:val="a5"/>
          <w:rtl/>
        </w:rPr>
        <w:footnoteReference w:id="5"/>
      </w:r>
      <w:r w:rsidR="00F6719D" w:rsidRPr="006D6045">
        <w:rPr>
          <w:rFonts w:hint="cs"/>
          <w:rtl/>
        </w:rPr>
        <w:t xml:space="preserve"> (שקבע כי ניתן למנוע מעובדים</w:t>
      </w:r>
      <w:r w:rsidR="001C7E80" w:rsidRPr="006D6045">
        <w:rPr>
          <w:rFonts w:hint="cs"/>
          <w:rtl/>
        </w:rPr>
        <w:t xml:space="preserve"> בתאגידים</w:t>
      </w:r>
      <w:r w:rsidR="006925A3" w:rsidRPr="006D6045">
        <w:rPr>
          <w:rFonts w:hint="cs"/>
          <w:rtl/>
        </w:rPr>
        <w:t xml:space="preserve"> להצטרף לארגוני-עובדים</w:t>
      </w:r>
      <w:r w:rsidR="00F6719D" w:rsidRPr="006D6045">
        <w:rPr>
          <w:rFonts w:hint="cs"/>
          <w:rtl/>
        </w:rPr>
        <w:t>)</w:t>
      </w:r>
      <w:r w:rsidR="006A54F1" w:rsidRPr="006D6045">
        <w:rPr>
          <w:rFonts w:hint="cs"/>
          <w:rtl/>
        </w:rPr>
        <w:t>,</w:t>
      </w:r>
      <w:r w:rsidR="00974344" w:rsidRPr="006D6045">
        <w:rPr>
          <w:rFonts w:hint="cs"/>
          <w:rtl/>
        </w:rPr>
        <w:t xml:space="preserve"> היו</w:t>
      </w:r>
      <w:r w:rsidR="00733C4F" w:rsidRPr="006D6045">
        <w:rPr>
          <w:rFonts w:hint="cs"/>
          <w:rtl/>
        </w:rPr>
        <w:t xml:space="preserve"> לקטליזאטור משמעותי ביכולת של תאגידים </w:t>
      </w:r>
      <w:r w:rsidR="00245AC6" w:rsidRPr="006D6045">
        <w:rPr>
          <w:rFonts w:hint="cs"/>
          <w:rtl/>
        </w:rPr>
        <w:t>לנצל כוח עבודה ללא מגבלות משמעותיות מה שהוביל לצמיחתם המהירה.</w:t>
      </w:r>
      <w:proofErr w:type="gramEnd"/>
      <w:r w:rsidR="00245AC6" w:rsidRPr="006D6045">
        <w:rPr>
          <w:rFonts w:hint="cs"/>
          <w:rtl/>
        </w:rPr>
        <w:t xml:space="preserve"> </w:t>
      </w:r>
      <w:r w:rsidR="00E30068" w:rsidRPr="006D6045">
        <w:rPr>
          <w:rFonts w:hint="cs"/>
          <w:rtl/>
        </w:rPr>
        <w:t xml:space="preserve">ללא תמיכה של המחוקק ובתי המשפט במגמה </w:t>
      </w:r>
      <w:proofErr w:type="spellStart"/>
      <w:r w:rsidR="00E30068" w:rsidRPr="006D6045">
        <w:rPr>
          <w:rFonts w:hint="cs"/>
          <w:rtl/>
        </w:rPr>
        <w:t>התאגידית</w:t>
      </w:r>
      <w:proofErr w:type="spellEnd"/>
      <w:r w:rsidR="00E30068" w:rsidRPr="006D6045">
        <w:rPr>
          <w:rFonts w:hint="cs"/>
          <w:rtl/>
        </w:rPr>
        <w:t xml:space="preserve"> סביר להניח שהתפתחותם הייתה שונה בתכלית. </w:t>
      </w:r>
    </w:p>
    <w:p w:rsidR="004C36A3" w:rsidRPr="006D6045" w:rsidRDefault="00A63D0A" w:rsidP="008F4FFD">
      <w:pPr>
        <w:rPr>
          <w:rtl/>
        </w:rPr>
      </w:pPr>
      <w:r w:rsidRPr="006D6045">
        <w:rPr>
          <w:rFonts w:hint="cs"/>
          <w:b/>
          <w:bCs/>
          <w:u w:val="single"/>
          <w:rtl/>
        </w:rPr>
        <w:t xml:space="preserve">שאלה </w:t>
      </w:r>
      <w:proofErr w:type="spellStart"/>
      <w:r w:rsidRPr="006D6045">
        <w:rPr>
          <w:rFonts w:hint="cs"/>
          <w:b/>
          <w:bCs/>
          <w:u w:val="single"/>
          <w:rtl/>
        </w:rPr>
        <w:t>שניה</w:t>
      </w:r>
      <w:proofErr w:type="spellEnd"/>
      <w:r w:rsidRPr="006D6045">
        <w:rPr>
          <w:rFonts w:hint="cs"/>
          <w:rtl/>
        </w:rPr>
        <w:t xml:space="preserve">: </w:t>
      </w:r>
      <w:r w:rsidR="001D1BAE" w:rsidRPr="006D6045">
        <w:rPr>
          <w:rFonts w:hint="cs"/>
          <w:rtl/>
        </w:rPr>
        <w:t xml:space="preserve">סמית' מתאר את חלוקת העבודה </w:t>
      </w:r>
      <w:r w:rsidR="00C01F25" w:rsidRPr="006D6045">
        <w:rPr>
          <w:rFonts w:hint="cs"/>
          <w:rtl/>
        </w:rPr>
        <w:t>ו</w:t>
      </w:r>
      <w:r w:rsidR="00593CC2" w:rsidRPr="006D6045">
        <w:rPr>
          <w:rFonts w:hint="cs"/>
          <w:rtl/>
        </w:rPr>
        <w:t xml:space="preserve">טוען כי ככול שתהליך ייצור יפורק ליותר תת יחידות פעולה, </w:t>
      </w:r>
      <w:r w:rsidR="005104B8" w:rsidRPr="006D6045">
        <w:rPr>
          <w:rFonts w:hint="cs"/>
          <w:rtl/>
        </w:rPr>
        <w:t>ה</w:t>
      </w:r>
      <w:r w:rsidR="007D4127" w:rsidRPr="006D6045">
        <w:rPr>
          <w:rFonts w:hint="cs"/>
          <w:rtl/>
        </w:rPr>
        <w:t xml:space="preserve">יעילות </w:t>
      </w:r>
      <w:r w:rsidR="005104B8" w:rsidRPr="006D6045">
        <w:rPr>
          <w:rFonts w:hint="cs"/>
          <w:rtl/>
        </w:rPr>
        <w:t xml:space="preserve">תהיה </w:t>
      </w:r>
      <w:r w:rsidR="007D4127" w:rsidRPr="006D6045">
        <w:rPr>
          <w:rFonts w:hint="cs"/>
          <w:rtl/>
        </w:rPr>
        <w:t>גבוהה יותר</w:t>
      </w:r>
      <w:r w:rsidR="00C01F25" w:rsidRPr="006D6045">
        <w:rPr>
          <w:rStyle w:val="a5"/>
          <w:rtl/>
        </w:rPr>
        <w:footnoteReference w:id="6"/>
      </w:r>
      <w:r w:rsidR="00593CC2" w:rsidRPr="006D6045">
        <w:rPr>
          <w:rFonts w:hint="cs"/>
          <w:rtl/>
        </w:rPr>
        <w:t xml:space="preserve">. </w:t>
      </w:r>
      <w:r w:rsidR="00D4101B" w:rsidRPr="006D6045">
        <w:rPr>
          <w:rFonts w:hint="cs"/>
          <w:rtl/>
        </w:rPr>
        <w:t xml:space="preserve">סמית' הגדיר כי המגבלה היחידה על חלוקת העבודה היא גודל השוק - ככול שהשוק קטן יותר, כך לא יהיה מקום לחלוקת עובדה שכן לא יהיו רוכשים לתפוקות הגבוהות ולכן הן לא ישתלמו. </w:t>
      </w:r>
      <w:proofErr w:type="spellStart"/>
      <w:r w:rsidR="00D4101B" w:rsidRPr="006D6045">
        <w:rPr>
          <w:rFonts w:hint="cs"/>
          <w:rtl/>
        </w:rPr>
        <w:t>קאוז</w:t>
      </w:r>
      <w:proofErr w:type="spellEnd"/>
      <w:r w:rsidR="00825B76">
        <w:rPr>
          <w:rStyle w:val="a5"/>
          <w:rtl/>
        </w:rPr>
        <w:footnoteReference w:id="7"/>
      </w:r>
      <w:r w:rsidR="00D4101B" w:rsidRPr="006D6045">
        <w:rPr>
          <w:rFonts w:hint="cs"/>
          <w:rtl/>
        </w:rPr>
        <w:t xml:space="preserve"> </w:t>
      </w:r>
      <w:r w:rsidR="00D06BFD" w:rsidRPr="006D6045">
        <w:rPr>
          <w:rFonts w:hint="cs"/>
          <w:rtl/>
        </w:rPr>
        <w:t>לעומת זאת בוחן את יחסי הגומלין ב</w:t>
      </w:r>
      <w:r w:rsidR="00FC4210" w:rsidRPr="006D6045">
        <w:rPr>
          <w:rFonts w:hint="cs"/>
          <w:rtl/>
        </w:rPr>
        <w:t xml:space="preserve">ין הפירמה לבין מנגנון מחיר השוק ומפתח מודל שמסביר את המגבלות על הגדילה של הפירמה. </w:t>
      </w:r>
      <w:proofErr w:type="spellStart"/>
      <w:r w:rsidR="0037634D" w:rsidRPr="006D6045">
        <w:rPr>
          <w:rFonts w:hint="cs"/>
          <w:rtl/>
        </w:rPr>
        <w:t>קאוז</w:t>
      </w:r>
      <w:proofErr w:type="spellEnd"/>
      <w:r w:rsidR="0037634D" w:rsidRPr="006D6045">
        <w:rPr>
          <w:rFonts w:hint="cs"/>
          <w:rtl/>
        </w:rPr>
        <w:t xml:space="preserve"> מגדיר כי </w:t>
      </w:r>
      <w:r w:rsidR="004C07F7" w:rsidRPr="006D6045">
        <w:rPr>
          <w:rFonts w:hint="cs"/>
          <w:rtl/>
        </w:rPr>
        <w:t xml:space="preserve">בעת שהפירמה גדלה יתכן והתשואות ליזם יצטמצמו, שכן העלויות של הארגון והתאום יעלו ככול שהפירמה תגדל. </w:t>
      </w:r>
      <w:r w:rsidR="004C36A3" w:rsidRPr="006D6045">
        <w:rPr>
          <w:rFonts w:hint="cs"/>
          <w:rtl/>
        </w:rPr>
        <w:t>על כן גודל הפירמה יוכתב לפי</w:t>
      </w:r>
      <w:r w:rsidR="004C07F7" w:rsidRPr="006D6045">
        <w:rPr>
          <w:rFonts w:hint="cs"/>
          <w:rtl/>
        </w:rPr>
        <w:t xml:space="preserve"> </w:t>
      </w:r>
      <w:r w:rsidR="004C36A3" w:rsidRPr="006D6045">
        <w:rPr>
          <w:rFonts w:hint="cs"/>
          <w:rtl/>
        </w:rPr>
        <w:t>ה</w:t>
      </w:r>
      <w:r w:rsidR="004C07F7" w:rsidRPr="006D6045">
        <w:rPr>
          <w:rFonts w:hint="cs"/>
          <w:rtl/>
        </w:rPr>
        <w:t xml:space="preserve">נקודה בה העלות של התאום של טרנזקציה נוספת בתוך הפירמה תהיה שווה לעלות של קיומה מחוץ לפירמה במנגנון מחיר השוק. </w:t>
      </w:r>
      <w:r w:rsidR="00BF795A" w:rsidRPr="006D6045">
        <w:rPr>
          <w:rFonts w:hint="cs"/>
          <w:rtl/>
        </w:rPr>
        <w:t xml:space="preserve">בנוסף ישנה מגבלה נוספת והיא היכולת </w:t>
      </w:r>
      <w:proofErr w:type="spellStart"/>
      <w:r w:rsidR="00BF795A" w:rsidRPr="006D6045">
        <w:rPr>
          <w:rFonts w:hint="cs"/>
          <w:rtl/>
        </w:rPr>
        <w:t>האוביקטיבית</w:t>
      </w:r>
      <w:proofErr w:type="spellEnd"/>
      <w:r w:rsidR="00BF795A" w:rsidRPr="006D6045">
        <w:rPr>
          <w:rFonts w:hint="cs"/>
          <w:rtl/>
        </w:rPr>
        <w:t xml:space="preserve"> לנהל ולנצל כמות גבוהה של יחידות יצרניות. ככול שכמות היחידות עולה, המחיר של הארגון והניהול עולה. שוב, יש להגיע לנקודה בה ההפסד של המשאבים יהיה שווה לבחיר של ביצוע טרנזקציה נוספת בשוק הפתוח.</w:t>
      </w:r>
      <w:r w:rsidR="002B5A4E" w:rsidRPr="006D6045">
        <w:rPr>
          <w:rFonts w:hint="cs"/>
          <w:rtl/>
        </w:rPr>
        <w:t xml:space="preserve"> </w:t>
      </w:r>
      <w:r w:rsidR="001B344F" w:rsidRPr="006D6045">
        <w:rPr>
          <w:rFonts w:hint="cs"/>
          <w:rtl/>
        </w:rPr>
        <w:t xml:space="preserve">המודל של </w:t>
      </w:r>
      <w:proofErr w:type="spellStart"/>
      <w:r w:rsidR="001B344F" w:rsidRPr="006D6045">
        <w:rPr>
          <w:rFonts w:hint="cs"/>
          <w:rtl/>
        </w:rPr>
        <w:t>קאוז</w:t>
      </w:r>
      <w:proofErr w:type="spellEnd"/>
      <w:r w:rsidR="001B344F" w:rsidRPr="006D6045">
        <w:rPr>
          <w:rFonts w:hint="cs"/>
          <w:rtl/>
        </w:rPr>
        <w:t xml:space="preserve"> </w:t>
      </w:r>
      <w:r w:rsidR="00324E16" w:rsidRPr="006D6045">
        <w:rPr>
          <w:rFonts w:hint="cs"/>
          <w:rtl/>
        </w:rPr>
        <w:t>מסביר גם את הבחירות של פירמות לגבי מספר</w:t>
      </w:r>
      <w:r w:rsidR="008F4FFD">
        <w:rPr>
          <w:rFonts w:hint="cs"/>
          <w:rtl/>
        </w:rPr>
        <w:t xml:space="preserve"> וכמות</w:t>
      </w:r>
      <w:r w:rsidR="00324E16" w:rsidRPr="006D6045">
        <w:rPr>
          <w:rFonts w:hint="cs"/>
          <w:rtl/>
        </w:rPr>
        <w:t xml:space="preserve"> המוצרים שהן מייצרות, שוב על בסיס יעילות ורווח - חברה תעבור לייצר מוצרים נוספים כאשר הדבר יהיה </w:t>
      </w:r>
      <w:r w:rsidR="00324E16" w:rsidRPr="006D6045">
        <w:rPr>
          <w:rFonts w:hint="cs"/>
          <w:rtl/>
        </w:rPr>
        <w:lastRenderedPageBreak/>
        <w:t>משתלם יותר מאשר לייצר כמויות גדולות יותר של מוצרים קיימים.</w:t>
      </w:r>
      <w:r w:rsidR="001B344F" w:rsidRPr="006D6045">
        <w:rPr>
          <w:rFonts w:hint="cs"/>
          <w:rtl/>
        </w:rPr>
        <w:t xml:space="preserve"> </w:t>
      </w:r>
      <w:proofErr w:type="spellStart"/>
      <w:r w:rsidR="00BF1356" w:rsidRPr="006D6045">
        <w:rPr>
          <w:rFonts w:hint="cs"/>
          <w:rtl/>
        </w:rPr>
        <w:t>קאוז</w:t>
      </w:r>
      <w:proofErr w:type="spellEnd"/>
      <w:r w:rsidR="00BF1356" w:rsidRPr="006D6045">
        <w:rPr>
          <w:rFonts w:hint="cs"/>
          <w:rtl/>
        </w:rPr>
        <w:t xml:space="preserve"> אם כן, מגביל את טיעון היעיל</w:t>
      </w:r>
      <w:r w:rsidR="00BD2B0A" w:rsidRPr="006D6045">
        <w:rPr>
          <w:rFonts w:hint="cs"/>
          <w:rtl/>
        </w:rPr>
        <w:t>ות בעקבות חלוקת העבודה של סמית', אך לא מבטל אותו.</w:t>
      </w:r>
      <w:r w:rsidR="00BF1356" w:rsidRPr="006D6045">
        <w:rPr>
          <w:rFonts w:hint="cs"/>
          <w:rtl/>
        </w:rPr>
        <w:t xml:space="preserve"> </w:t>
      </w:r>
      <w:proofErr w:type="spellStart"/>
      <w:r w:rsidR="008F4FFD">
        <w:rPr>
          <w:rFonts w:hint="cs"/>
          <w:rtl/>
        </w:rPr>
        <w:t>קאוז</w:t>
      </w:r>
      <w:proofErr w:type="spellEnd"/>
      <w:r w:rsidR="008F4FFD">
        <w:rPr>
          <w:rFonts w:hint="cs"/>
          <w:rtl/>
        </w:rPr>
        <w:t xml:space="preserve"> בעיני יכחיש שהוא שולל את אדם סמית' - מבדיקה בכתביו והן בראיונות שקיים עולה כי </w:t>
      </w:r>
      <w:proofErr w:type="spellStart"/>
      <w:r w:rsidR="008F4FFD">
        <w:rPr>
          <w:rFonts w:hint="cs"/>
          <w:rtl/>
        </w:rPr>
        <w:t>קאוז</w:t>
      </w:r>
      <w:proofErr w:type="spellEnd"/>
      <w:r w:rsidR="008F4FFD">
        <w:rPr>
          <w:rFonts w:hint="cs"/>
          <w:rtl/>
        </w:rPr>
        <w:t xml:space="preserve"> מייחס חשיבות </w:t>
      </w:r>
      <w:proofErr w:type="spellStart"/>
      <w:r w:rsidR="008F4FFD">
        <w:rPr>
          <w:rFonts w:hint="cs"/>
          <w:rtl/>
        </w:rPr>
        <w:t>קרדינלית</w:t>
      </w:r>
      <w:proofErr w:type="spellEnd"/>
      <w:r w:rsidR="008F4FFD">
        <w:rPr>
          <w:rFonts w:hint="cs"/>
          <w:rtl/>
        </w:rPr>
        <w:t xml:space="preserve"> לתורתו של אדם סמית, ולא ניתן היה למצוא ביקורת על רעיון של חלוקת העבודה</w:t>
      </w:r>
      <w:r w:rsidR="0040456A">
        <w:rPr>
          <w:rStyle w:val="a5"/>
          <w:rtl/>
        </w:rPr>
        <w:footnoteReference w:id="8"/>
      </w:r>
      <w:r w:rsidR="008F4FFD">
        <w:rPr>
          <w:rFonts w:hint="cs"/>
          <w:rtl/>
        </w:rPr>
        <w:t xml:space="preserve">. </w:t>
      </w:r>
    </w:p>
    <w:p w:rsidR="003C461A" w:rsidRPr="006D6045" w:rsidRDefault="00164DD0" w:rsidP="00D05973">
      <w:pPr>
        <w:spacing w:line="432" w:lineRule="auto"/>
        <w:rPr>
          <w:rtl/>
        </w:rPr>
      </w:pPr>
      <w:r w:rsidRPr="006D6045">
        <w:rPr>
          <w:rFonts w:hint="cs"/>
          <w:b/>
          <w:bCs/>
          <w:u w:val="single"/>
          <w:rtl/>
        </w:rPr>
        <w:t>שאלה של</w:t>
      </w:r>
      <w:r w:rsidR="00FF7067" w:rsidRPr="006D6045">
        <w:rPr>
          <w:rFonts w:hint="cs"/>
          <w:b/>
          <w:bCs/>
          <w:u w:val="single"/>
          <w:rtl/>
        </w:rPr>
        <w:t>ו</w:t>
      </w:r>
      <w:r w:rsidRPr="006D6045">
        <w:rPr>
          <w:rFonts w:hint="cs"/>
          <w:b/>
          <w:bCs/>
          <w:u w:val="single"/>
          <w:rtl/>
        </w:rPr>
        <w:t>ש</w:t>
      </w:r>
      <w:r w:rsidRPr="006D6045">
        <w:rPr>
          <w:rFonts w:hint="cs"/>
          <w:rtl/>
        </w:rPr>
        <w:t>:</w:t>
      </w:r>
      <w:r w:rsidR="00817BB8" w:rsidRPr="006D6045">
        <w:rPr>
          <w:rFonts w:hint="cs"/>
          <w:rtl/>
        </w:rPr>
        <w:t xml:space="preserve"> </w:t>
      </w:r>
      <w:r w:rsidR="00C1636F" w:rsidRPr="006D6045">
        <w:rPr>
          <w:rFonts w:hint="cs"/>
          <w:rtl/>
        </w:rPr>
        <w:t xml:space="preserve">אחד המנגנונים בדיני התאגידים שגיבשתי עליו תובנה בעקבות </w:t>
      </w:r>
      <w:r w:rsidR="00F704AE" w:rsidRPr="006D6045">
        <w:rPr>
          <w:rFonts w:hint="cs"/>
          <w:rtl/>
        </w:rPr>
        <w:t xml:space="preserve">קריאת דבריו של </w:t>
      </w:r>
      <w:proofErr w:type="spellStart"/>
      <w:r w:rsidR="00F704AE" w:rsidRPr="006D6045">
        <w:rPr>
          <w:rFonts w:hint="cs"/>
          <w:rtl/>
        </w:rPr>
        <w:t>קאוז</w:t>
      </w:r>
      <w:proofErr w:type="spellEnd"/>
      <w:r w:rsidR="00F704AE" w:rsidRPr="006D6045">
        <w:rPr>
          <w:rFonts w:hint="cs"/>
          <w:rtl/>
        </w:rPr>
        <w:t xml:space="preserve"> הוא </w:t>
      </w:r>
      <w:r w:rsidR="00E27787" w:rsidRPr="006D6045">
        <w:rPr>
          <w:rFonts w:hint="cs"/>
          <w:u w:val="single"/>
          <w:rtl/>
        </w:rPr>
        <w:t>הדיספוזיטיביות של דיני ה</w:t>
      </w:r>
      <w:r w:rsidR="0044362F" w:rsidRPr="006D6045">
        <w:rPr>
          <w:rFonts w:hint="cs"/>
          <w:u w:val="single"/>
          <w:rtl/>
        </w:rPr>
        <w:t>ת</w:t>
      </w:r>
      <w:r w:rsidR="00E27787" w:rsidRPr="006D6045">
        <w:rPr>
          <w:rFonts w:hint="cs"/>
          <w:u w:val="single"/>
          <w:rtl/>
        </w:rPr>
        <w:t>אגידים</w:t>
      </w:r>
      <w:r w:rsidR="00880B2D" w:rsidRPr="006D6045">
        <w:rPr>
          <w:rFonts w:hint="cs"/>
          <w:u w:val="single"/>
          <w:rtl/>
        </w:rPr>
        <w:t xml:space="preserve"> בישראל</w:t>
      </w:r>
      <w:r w:rsidR="00E27787" w:rsidRPr="006D6045">
        <w:rPr>
          <w:rFonts w:hint="cs"/>
          <w:rtl/>
        </w:rPr>
        <w:t>.</w:t>
      </w:r>
      <w:r w:rsidR="00B43DF4" w:rsidRPr="006D6045">
        <w:rPr>
          <w:rFonts w:hint="cs"/>
          <w:rtl/>
        </w:rPr>
        <w:t xml:space="preserve"> </w:t>
      </w:r>
      <w:proofErr w:type="spellStart"/>
      <w:r w:rsidR="00D00911" w:rsidRPr="006D6045">
        <w:rPr>
          <w:rFonts w:hint="cs"/>
          <w:rtl/>
        </w:rPr>
        <w:t>קאוז</w:t>
      </w:r>
      <w:proofErr w:type="spellEnd"/>
      <w:r w:rsidR="00D00911" w:rsidRPr="006D6045">
        <w:rPr>
          <w:rFonts w:hint="cs"/>
          <w:rtl/>
        </w:rPr>
        <w:t xml:space="preserve"> מנתח </w:t>
      </w:r>
      <w:r w:rsidR="005E633F" w:rsidRPr="006D6045">
        <w:rPr>
          <w:rFonts w:hint="cs"/>
          <w:rtl/>
        </w:rPr>
        <w:t>את הגורמים שהובילו לכך שמשתלם להפנים תהליכים לתוך הפירמה</w:t>
      </w:r>
      <w:r w:rsidR="00EF4934" w:rsidRPr="006D6045">
        <w:rPr>
          <w:rFonts w:hint="cs"/>
          <w:rtl/>
        </w:rPr>
        <w:t xml:space="preserve"> (עד גבול </w:t>
      </w:r>
      <w:proofErr w:type="spellStart"/>
      <w:r w:rsidR="00EF4934" w:rsidRPr="006D6045">
        <w:rPr>
          <w:rFonts w:hint="cs"/>
          <w:rtl/>
        </w:rPr>
        <w:t>מסויים</w:t>
      </w:r>
      <w:proofErr w:type="spellEnd"/>
      <w:r w:rsidR="00EF4934" w:rsidRPr="006D6045">
        <w:rPr>
          <w:rFonts w:hint="cs"/>
          <w:rtl/>
        </w:rPr>
        <w:t xml:space="preserve">) ומציין מספר סיבות לכך: </w:t>
      </w:r>
      <w:r w:rsidR="002E6196" w:rsidRPr="006D6045">
        <w:rPr>
          <w:rFonts w:hint="cs"/>
          <w:rtl/>
        </w:rPr>
        <w:t>הסיבה הראשונה היא הח</w:t>
      </w:r>
      <w:r w:rsidR="00880B2D" w:rsidRPr="006D6045">
        <w:rPr>
          <w:rFonts w:hint="cs"/>
          <w:rtl/>
        </w:rPr>
        <w:t>י</w:t>
      </w:r>
      <w:r w:rsidR="002E6196" w:rsidRPr="006D6045">
        <w:rPr>
          <w:rFonts w:hint="cs"/>
          <w:rtl/>
        </w:rPr>
        <w:t>סכון של עלויות העסקה (יצירת חוזים ומו"מ), הסיבה הש</w:t>
      </w:r>
      <w:r w:rsidR="00CF133D" w:rsidRPr="006D6045">
        <w:rPr>
          <w:rFonts w:hint="cs"/>
          <w:rtl/>
        </w:rPr>
        <w:t>ני</w:t>
      </w:r>
      <w:r w:rsidR="0056171F" w:rsidRPr="006D6045">
        <w:rPr>
          <w:rFonts w:hint="cs"/>
          <w:rtl/>
        </w:rPr>
        <w:t>י</w:t>
      </w:r>
      <w:r w:rsidR="00CF133D" w:rsidRPr="006D6045">
        <w:rPr>
          <w:rFonts w:hint="cs"/>
          <w:rtl/>
        </w:rPr>
        <w:t xml:space="preserve">ה היא צמצום מרחב חוסר הוודאות. הסיבה השלישית היא </w:t>
      </w:r>
      <w:r w:rsidR="00CF133D" w:rsidRPr="006D6045">
        <w:rPr>
          <w:rFonts w:hint="cs"/>
          <w:u w:val="single"/>
          <w:rtl/>
        </w:rPr>
        <w:t>היחס השונה של רגולטורים לטרנזקציות שמתרחשות בתוך החברה</w:t>
      </w:r>
      <w:r w:rsidR="009F6E88">
        <w:rPr>
          <w:rStyle w:val="a5"/>
          <w:u w:val="single"/>
          <w:rtl/>
        </w:rPr>
        <w:footnoteReference w:id="9"/>
      </w:r>
      <w:r w:rsidR="00CF133D" w:rsidRPr="006D6045">
        <w:rPr>
          <w:rFonts w:hint="cs"/>
          <w:rtl/>
        </w:rPr>
        <w:t xml:space="preserve"> ולא במסגרת מנגנון מחיר השוק. </w:t>
      </w:r>
      <w:r w:rsidR="00241AC9" w:rsidRPr="006D6045">
        <w:rPr>
          <w:rFonts w:hint="cs"/>
          <w:rtl/>
        </w:rPr>
        <w:t>ההגדרה כי הנעשה בתוך החברה הוא דיספוזיטיב</w:t>
      </w:r>
      <w:r w:rsidR="00EC72B5" w:rsidRPr="006D6045">
        <w:rPr>
          <w:rFonts w:hint="cs"/>
          <w:rtl/>
        </w:rPr>
        <w:t>י ברובו</w:t>
      </w:r>
      <w:r w:rsidR="00C1497E" w:rsidRPr="006D6045">
        <w:rPr>
          <w:rFonts w:hint="cs"/>
          <w:rtl/>
        </w:rPr>
        <w:t xml:space="preserve"> </w:t>
      </w:r>
      <w:r w:rsidR="00241AC9" w:rsidRPr="006D6045">
        <w:rPr>
          <w:rFonts w:hint="cs"/>
          <w:rtl/>
        </w:rPr>
        <w:t xml:space="preserve">מאפשרת גמישות רבה מאוד והופכת את הפעילות </w:t>
      </w:r>
      <w:r w:rsidR="0001787B" w:rsidRPr="006D6045">
        <w:rPr>
          <w:rFonts w:hint="cs"/>
          <w:rtl/>
        </w:rPr>
        <w:t xml:space="preserve">בתך החברה </w:t>
      </w:r>
      <w:r w:rsidR="00241AC9" w:rsidRPr="006D6045">
        <w:rPr>
          <w:rFonts w:hint="cs"/>
          <w:rtl/>
        </w:rPr>
        <w:t xml:space="preserve">למשתלמת </w:t>
      </w:r>
      <w:r w:rsidR="00994BAC" w:rsidRPr="006D6045">
        <w:rPr>
          <w:rFonts w:hint="cs"/>
          <w:rtl/>
        </w:rPr>
        <w:t xml:space="preserve">ביחס לשוק </w:t>
      </w:r>
      <w:r w:rsidR="00241AC9" w:rsidRPr="006D6045">
        <w:rPr>
          <w:rFonts w:hint="cs"/>
          <w:rtl/>
        </w:rPr>
        <w:t xml:space="preserve">עקב העדר (או פיחות) של מגבלות חוקיות. </w:t>
      </w:r>
      <w:r w:rsidR="00C1497E" w:rsidRPr="006D6045">
        <w:rPr>
          <w:rFonts w:hint="cs"/>
          <w:rtl/>
        </w:rPr>
        <w:t xml:space="preserve">הדיספוזיטיביות של דיני התאגידים היא ביטוי </w:t>
      </w:r>
      <w:r w:rsidR="002C53EB" w:rsidRPr="006D6045">
        <w:rPr>
          <w:rFonts w:hint="cs"/>
          <w:rtl/>
        </w:rPr>
        <w:t xml:space="preserve">לרצון של המחוקק </w:t>
      </w:r>
      <w:r w:rsidR="00137EBB" w:rsidRPr="006D6045">
        <w:rPr>
          <w:rFonts w:hint="cs"/>
          <w:rtl/>
        </w:rPr>
        <w:t xml:space="preserve">לצמצם את העלויות של התאגידים ולאפשר ניהול נוח ויעיל יותר של הנעשה בתוכם. </w:t>
      </w:r>
      <w:r w:rsidR="0097169F" w:rsidRPr="006D6045">
        <w:rPr>
          <w:rFonts w:hint="cs"/>
          <w:rtl/>
        </w:rPr>
        <w:t xml:space="preserve">לדוגמא: </w:t>
      </w:r>
      <w:r w:rsidR="004D06F9" w:rsidRPr="006D6045">
        <w:rPr>
          <w:rFonts w:hint="cs"/>
          <w:rtl/>
        </w:rPr>
        <w:t xml:space="preserve">מיסוי </w:t>
      </w:r>
      <w:r w:rsidR="0097169F" w:rsidRPr="006D6045">
        <w:rPr>
          <w:rFonts w:hint="cs"/>
          <w:rtl/>
        </w:rPr>
        <w:t xml:space="preserve">בחוק </w:t>
      </w:r>
      <w:r w:rsidR="004D06F9" w:rsidRPr="006D6045">
        <w:rPr>
          <w:rFonts w:hint="cs"/>
          <w:rtl/>
        </w:rPr>
        <w:t xml:space="preserve">על הטרנזקציות </w:t>
      </w:r>
      <w:r w:rsidR="00EC72B5" w:rsidRPr="006D6045">
        <w:rPr>
          <w:rFonts w:hint="cs"/>
          <w:rtl/>
        </w:rPr>
        <w:t>בתוך החבר</w:t>
      </w:r>
      <w:r w:rsidR="00137EBB" w:rsidRPr="006D6045">
        <w:rPr>
          <w:rFonts w:hint="cs"/>
          <w:rtl/>
        </w:rPr>
        <w:t>ות</w:t>
      </w:r>
      <w:r w:rsidR="004D06F9" w:rsidRPr="006D6045">
        <w:rPr>
          <w:rFonts w:hint="cs"/>
          <w:rtl/>
        </w:rPr>
        <w:t xml:space="preserve"> יביא בעיני באופן אוטומטי לפגיעה ביעילותן </w:t>
      </w:r>
      <w:r w:rsidR="00510859" w:rsidRPr="006D6045">
        <w:rPr>
          <w:rFonts w:hint="cs"/>
          <w:rtl/>
        </w:rPr>
        <w:t>ולכן להקטנת</w:t>
      </w:r>
      <w:r w:rsidR="00137EBB" w:rsidRPr="006D6045">
        <w:rPr>
          <w:rFonts w:hint="cs"/>
          <w:rtl/>
        </w:rPr>
        <w:t>ן</w:t>
      </w:r>
      <w:r w:rsidR="00510859" w:rsidRPr="006D6045">
        <w:rPr>
          <w:rFonts w:hint="cs"/>
          <w:rtl/>
        </w:rPr>
        <w:t xml:space="preserve">, כפי שנצפה במודל של </w:t>
      </w:r>
      <w:proofErr w:type="spellStart"/>
      <w:r w:rsidR="00510859" w:rsidRPr="006D6045">
        <w:rPr>
          <w:rFonts w:hint="cs"/>
          <w:rtl/>
        </w:rPr>
        <w:t>קאוז</w:t>
      </w:r>
      <w:proofErr w:type="spellEnd"/>
      <w:r w:rsidR="00510859" w:rsidRPr="006D6045">
        <w:rPr>
          <w:rFonts w:hint="cs"/>
          <w:rtl/>
        </w:rPr>
        <w:t>. מיסוי על טרנזקציות במנגנון מחיר השוק יוביל להפנ</w:t>
      </w:r>
      <w:r w:rsidR="0056171F" w:rsidRPr="006D6045">
        <w:rPr>
          <w:rFonts w:hint="cs"/>
          <w:rtl/>
        </w:rPr>
        <w:t>מ</w:t>
      </w:r>
      <w:r w:rsidR="00510859" w:rsidRPr="006D6045">
        <w:rPr>
          <w:rFonts w:hint="cs"/>
          <w:rtl/>
        </w:rPr>
        <w:t xml:space="preserve">ה של יותר תהליכים לתוך הפירמות </w:t>
      </w:r>
      <w:r w:rsidR="00D75184" w:rsidRPr="006D6045">
        <w:rPr>
          <w:rFonts w:hint="cs"/>
          <w:rtl/>
        </w:rPr>
        <w:t xml:space="preserve">ויביא לגדילתן. </w:t>
      </w:r>
      <w:r w:rsidR="008E536B" w:rsidRPr="006D6045">
        <w:rPr>
          <w:rFonts w:hint="cs"/>
          <w:rtl/>
        </w:rPr>
        <w:t xml:space="preserve">דברים אלו מקבלים משנה תוקף גם </w:t>
      </w:r>
      <w:r w:rsidR="000D6C21" w:rsidRPr="006D6045">
        <w:rPr>
          <w:rFonts w:hint="cs"/>
          <w:rtl/>
        </w:rPr>
        <w:t xml:space="preserve">בנוגע </w:t>
      </w:r>
      <w:r w:rsidR="00900241" w:rsidRPr="006D6045">
        <w:rPr>
          <w:rFonts w:hint="cs"/>
          <w:rtl/>
        </w:rPr>
        <w:t xml:space="preserve">לביקורת </w:t>
      </w:r>
      <w:proofErr w:type="spellStart"/>
      <w:r w:rsidR="00900241" w:rsidRPr="006D6045">
        <w:rPr>
          <w:rFonts w:hint="cs"/>
          <w:rtl/>
        </w:rPr>
        <w:t>שהעלתי</w:t>
      </w:r>
      <w:proofErr w:type="spellEnd"/>
      <w:r w:rsidR="00EC72B5" w:rsidRPr="006D6045">
        <w:rPr>
          <w:rFonts w:hint="cs"/>
          <w:rtl/>
        </w:rPr>
        <w:t xml:space="preserve"> בשאלה 1</w:t>
      </w:r>
      <w:r w:rsidR="00900241" w:rsidRPr="006D6045">
        <w:rPr>
          <w:rFonts w:hint="cs"/>
          <w:rtl/>
        </w:rPr>
        <w:t xml:space="preserve"> אודות דבריו של צ'נדלר לגבי היווצרות ושגשוג החברה העסקית בארה"ב במהלך תחילת המאה ה-19. כאמור, צ'נדלר התעלם מהמקום המרכזי (בעיני) של החוק והפסיקה </w:t>
      </w:r>
      <w:r w:rsidR="0056171F" w:rsidRPr="006D6045">
        <w:rPr>
          <w:rFonts w:hint="cs"/>
          <w:rtl/>
        </w:rPr>
        <w:t xml:space="preserve">האמריקאים באותה התקופה </w:t>
      </w:r>
      <w:r w:rsidR="00900241" w:rsidRPr="006D6045">
        <w:rPr>
          <w:rFonts w:hint="cs"/>
          <w:rtl/>
        </w:rPr>
        <w:t>ב</w:t>
      </w:r>
      <w:r w:rsidR="00CE410B" w:rsidRPr="006D6045">
        <w:rPr>
          <w:rFonts w:hint="cs"/>
          <w:rtl/>
        </w:rPr>
        <w:t xml:space="preserve">נתינת חירות לתאגידים והסרת המגבלות מעליהם. </w:t>
      </w:r>
    </w:p>
    <w:p w:rsidR="0057609D" w:rsidRPr="006D6045" w:rsidRDefault="0057609D" w:rsidP="00C1636F">
      <w:pPr>
        <w:rPr>
          <w:highlight w:val="yellow"/>
          <w:rtl/>
        </w:rPr>
      </w:pPr>
    </w:p>
    <w:p w:rsidR="00C1636F" w:rsidRPr="006D6045" w:rsidRDefault="00C1636F" w:rsidP="00C1636F">
      <w:pPr>
        <w:rPr>
          <w:highlight w:val="yellow"/>
          <w:rtl/>
        </w:rPr>
      </w:pPr>
    </w:p>
    <w:p w:rsidR="00E41978" w:rsidRPr="006D6045" w:rsidRDefault="00E41978" w:rsidP="00C1636F">
      <w:pPr>
        <w:spacing w:line="432" w:lineRule="auto"/>
        <w:rPr>
          <w:rtl/>
        </w:rPr>
      </w:pPr>
    </w:p>
    <w:sectPr w:rsidR="00E41978" w:rsidRPr="006D6045" w:rsidSect="00AC024D">
      <w:pgSz w:w="11906" w:h="16838"/>
      <w:pgMar w:top="1418" w:right="1474" w:bottom="1418" w:left="1474"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2DC5" w:rsidRDefault="00152DC5" w:rsidP="002D2F62">
      <w:pPr>
        <w:spacing w:before="0" w:line="240" w:lineRule="auto"/>
      </w:pPr>
      <w:r>
        <w:separator/>
      </w:r>
    </w:p>
  </w:endnote>
  <w:endnote w:type="continuationSeparator" w:id="0">
    <w:p w:rsidR="00152DC5" w:rsidRDefault="00152DC5" w:rsidP="002D2F62">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2DC5" w:rsidRDefault="00152DC5" w:rsidP="002D2F62">
      <w:pPr>
        <w:spacing w:before="0" w:line="240" w:lineRule="auto"/>
      </w:pPr>
      <w:r>
        <w:separator/>
      </w:r>
    </w:p>
  </w:footnote>
  <w:footnote w:type="continuationSeparator" w:id="0">
    <w:p w:rsidR="00152DC5" w:rsidRDefault="00152DC5" w:rsidP="002D2F62">
      <w:pPr>
        <w:spacing w:before="0" w:line="240" w:lineRule="auto"/>
      </w:pPr>
      <w:r>
        <w:continuationSeparator/>
      </w:r>
    </w:p>
  </w:footnote>
  <w:footnote w:id="1">
    <w:p w:rsidR="002D2F62" w:rsidRDefault="002D2F62" w:rsidP="00695780">
      <w:pPr>
        <w:pStyle w:val="a3"/>
        <w:rPr>
          <w:rtl/>
        </w:rPr>
      </w:pPr>
      <w:r>
        <w:rPr>
          <w:rStyle w:val="a5"/>
        </w:rPr>
        <w:footnoteRef/>
      </w:r>
      <w:r>
        <w:rPr>
          <w:rtl/>
        </w:rPr>
        <w:t xml:space="preserve"> </w:t>
      </w:r>
      <w:r w:rsidR="00695780">
        <w:t xml:space="preserve"> </w:t>
      </w:r>
      <w:r w:rsidR="00695780" w:rsidRPr="004A298D">
        <w:t xml:space="preserve">Alfred </w:t>
      </w:r>
      <w:r w:rsidR="00E231E7">
        <w:t>Chandler, </w:t>
      </w:r>
      <w:r w:rsidR="00E231E7" w:rsidRPr="005F7BFA">
        <w:rPr>
          <w:i/>
          <w:iCs/>
        </w:rPr>
        <w:t>The Visible Hand</w:t>
      </w:r>
      <w:r w:rsidR="00E231E7">
        <w:t>,</w:t>
      </w:r>
      <w:r w:rsidR="00FD0BD8" w:rsidRPr="004A298D">
        <w:t xml:space="preserve"> Belknap Press (1977)</w:t>
      </w:r>
      <w:r w:rsidR="00197F6D">
        <w:t xml:space="preserve"> </w:t>
      </w:r>
      <w:r>
        <w:t xml:space="preserve"> </w:t>
      </w:r>
    </w:p>
  </w:footnote>
  <w:footnote w:id="2">
    <w:p w:rsidR="009744AB" w:rsidRDefault="009744AB" w:rsidP="00A00C4D">
      <w:pPr>
        <w:spacing w:before="0" w:line="240" w:lineRule="auto"/>
        <w:rPr>
          <w:rtl/>
        </w:rPr>
      </w:pPr>
      <w:r>
        <w:rPr>
          <w:rStyle w:val="a5"/>
        </w:rPr>
        <w:footnoteRef/>
      </w:r>
      <w:r>
        <w:rPr>
          <w:rtl/>
        </w:rPr>
        <w:t xml:space="preserve"> </w:t>
      </w:r>
      <w:r w:rsidRPr="004A298D">
        <w:rPr>
          <w:sz w:val="20"/>
          <w:szCs w:val="20"/>
        </w:rPr>
        <w:t xml:space="preserve">Richard R. John, </w:t>
      </w:r>
      <w:r w:rsidRPr="00AE0C89">
        <w:rPr>
          <w:i/>
          <w:iCs/>
          <w:sz w:val="20"/>
          <w:szCs w:val="20"/>
        </w:rPr>
        <w:t xml:space="preserve">Elaborations, Revisions, Dissents: Alfred D. Chandler, </w:t>
      </w:r>
      <w:proofErr w:type="spellStart"/>
      <w:r w:rsidRPr="00AE0C89">
        <w:rPr>
          <w:i/>
          <w:iCs/>
          <w:sz w:val="20"/>
          <w:szCs w:val="20"/>
        </w:rPr>
        <w:t>Jr.'s</w:t>
      </w:r>
      <w:proofErr w:type="spellEnd"/>
      <w:r w:rsidRPr="00AE0C89">
        <w:rPr>
          <w:i/>
          <w:iCs/>
          <w:sz w:val="20"/>
          <w:szCs w:val="20"/>
        </w:rPr>
        <w:t xml:space="preserve">, "The Visible Hand" after </w:t>
      </w:r>
      <w:r w:rsidR="0083149A" w:rsidRPr="00AE0C89">
        <w:rPr>
          <w:i/>
          <w:iCs/>
          <w:sz w:val="20"/>
          <w:szCs w:val="20"/>
          <w:rtl/>
        </w:rPr>
        <w:br/>
      </w:r>
      <w:r w:rsidR="0083149A" w:rsidRPr="00AE0C89">
        <w:rPr>
          <w:rFonts w:hint="cs"/>
          <w:i/>
          <w:iCs/>
          <w:sz w:val="20"/>
          <w:szCs w:val="20"/>
          <w:rtl/>
        </w:rPr>
        <w:t xml:space="preserve">    </w:t>
      </w:r>
      <w:r w:rsidRPr="00AE0C89">
        <w:rPr>
          <w:i/>
          <w:iCs/>
          <w:sz w:val="20"/>
          <w:szCs w:val="20"/>
        </w:rPr>
        <w:t>Twenty Years</w:t>
      </w:r>
      <w:r w:rsidRPr="004A298D">
        <w:rPr>
          <w:sz w:val="20"/>
          <w:szCs w:val="20"/>
        </w:rPr>
        <w:t>, The Business History Review, Vol. 71, No. 2. (1997), pp. 151-200</w:t>
      </w:r>
    </w:p>
  </w:footnote>
  <w:footnote w:id="3">
    <w:p w:rsidR="00DD65E4" w:rsidRDefault="00DD65E4" w:rsidP="00BB66F2">
      <w:pPr>
        <w:pStyle w:val="a3"/>
        <w:rPr>
          <w:rtl/>
        </w:rPr>
      </w:pPr>
      <w:r>
        <w:rPr>
          <w:rStyle w:val="a5"/>
        </w:rPr>
        <w:footnoteRef/>
      </w:r>
      <w:r>
        <w:rPr>
          <w:rtl/>
        </w:rPr>
        <w:t xml:space="preserve"> </w:t>
      </w:r>
      <w:r w:rsidR="007F09D4">
        <w:t xml:space="preserve">Colleen A. </w:t>
      </w:r>
      <w:proofErr w:type="spellStart"/>
      <w:r w:rsidR="007F09D4">
        <w:t>Dunlavy</w:t>
      </w:r>
      <w:proofErr w:type="spellEnd"/>
      <w:r w:rsidR="007F09D4">
        <w:t xml:space="preserve">, </w:t>
      </w:r>
      <w:r w:rsidR="004A298D" w:rsidRPr="00BB66F2">
        <w:rPr>
          <w:i/>
          <w:iCs/>
        </w:rPr>
        <w:t>Politics and industrialization: Early Railroads in the United states and Prussia</w:t>
      </w:r>
      <w:r w:rsidR="00BB66F2">
        <w:t>,</w:t>
      </w:r>
      <w:r w:rsidR="004A298D">
        <w:t xml:space="preserve"> (Princ</w:t>
      </w:r>
      <w:r w:rsidR="002E20A5">
        <w:t>e</w:t>
      </w:r>
      <w:r w:rsidR="004A298D">
        <w:t>ton 1994)</w:t>
      </w:r>
      <w:r w:rsidR="001A6856">
        <w:t>, 4</w:t>
      </w:r>
      <w:r w:rsidR="004A298D">
        <w:t xml:space="preserve"> </w:t>
      </w:r>
    </w:p>
  </w:footnote>
  <w:footnote w:id="4">
    <w:p w:rsidR="009D0FDD" w:rsidRPr="009D0FDD" w:rsidRDefault="009D0FDD">
      <w:pPr>
        <w:pStyle w:val="a3"/>
        <w:rPr>
          <w:rtl/>
        </w:rPr>
      </w:pPr>
      <w:r>
        <w:rPr>
          <w:rStyle w:val="a5"/>
        </w:rPr>
        <w:footnoteRef/>
      </w:r>
      <w:r>
        <w:rPr>
          <w:rtl/>
        </w:rPr>
        <w:t xml:space="preserve"> </w:t>
      </w:r>
      <w:proofErr w:type="gramStart"/>
      <w:r w:rsidRPr="0083149A">
        <w:t>Lochner v.</w:t>
      </w:r>
      <w:proofErr w:type="gramEnd"/>
      <w:r w:rsidRPr="0083149A">
        <w:t xml:space="preserve"> New York, 198 U.S. 45 (1905)</w:t>
      </w:r>
    </w:p>
  </w:footnote>
  <w:footnote w:id="5">
    <w:p w:rsidR="00CF2C37" w:rsidRPr="00CF2C37" w:rsidRDefault="00CF2C37">
      <w:pPr>
        <w:pStyle w:val="a3"/>
        <w:rPr>
          <w:rtl/>
        </w:rPr>
      </w:pPr>
      <w:r>
        <w:rPr>
          <w:rStyle w:val="a5"/>
        </w:rPr>
        <w:footnoteRef/>
      </w:r>
      <w:r>
        <w:rPr>
          <w:rtl/>
        </w:rPr>
        <w:t xml:space="preserve"> </w:t>
      </w:r>
      <w:proofErr w:type="spellStart"/>
      <w:r w:rsidRPr="0083149A">
        <w:t>Coppage</w:t>
      </w:r>
      <w:proofErr w:type="spellEnd"/>
      <w:r w:rsidRPr="0083149A">
        <w:t xml:space="preserve"> v. Kansas, 236 U.S. 1 (1915)</w:t>
      </w:r>
    </w:p>
  </w:footnote>
  <w:footnote w:id="6">
    <w:p w:rsidR="00C01F25" w:rsidRDefault="00C01F25" w:rsidP="007463C2">
      <w:pPr>
        <w:pStyle w:val="a3"/>
        <w:rPr>
          <w:rtl/>
        </w:rPr>
      </w:pPr>
      <w:r>
        <w:rPr>
          <w:rStyle w:val="a5"/>
        </w:rPr>
        <w:footnoteRef/>
      </w:r>
      <w:r>
        <w:rPr>
          <w:rtl/>
        </w:rPr>
        <w:t xml:space="preserve"> </w:t>
      </w:r>
      <w:hyperlink r:id="rId1" w:history="1">
        <w:r w:rsidR="00A43E90" w:rsidRPr="009E4554">
          <w:t>Adam Smith</w:t>
        </w:r>
        <w:r w:rsidR="00A43E90" w:rsidRPr="00A43E90">
          <w:rPr>
            <w:i/>
            <w:iCs/>
          </w:rPr>
          <w:t>, An Inquiry into the Nature and Causes of the Wealth of Nations</w:t>
        </w:r>
      </w:hyperlink>
      <w:r w:rsidR="00A43E90">
        <w:t xml:space="preserve">, </w:t>
      </w:r>
      <w:r w:rsidR="00A43E90" w:rsidRPr="00A43E90">
        <w:t xml:space="preserve">Methuen and Co., Ltd., ed. </w:t>
      </w:r>
      <w:r w:rsidR="004A1A50">
        <w:rPr>
          <w:rtl/>
        </w:rPr>
        <w:br/>
      </w:r>
      <w:r w:rsidR="001326E8">
        <w:t xml:space="preserve"> </w:t>
      </w:r>
      <w:r w:rsidR="00A43E90" w:rsidRPr="00A43E90">
        <w:t xml:space="preserve">Edwin </w:t>
      </w:r>
      <w:proofErr w:type="spellStart"/>
      <w:r w:rsidR="00A43E90" w:rsidRPr="00A43E90">
        <w:t>Cannan</w:t>
      </w:r>
      <w:proofErr w:type="spellEnd"/>
      <w:r w:rsidR="00A43E90" w:rsidRPr="00A43E90">
        <w:t xml:space="preserve">, </w:t>
      </w:r>
      <w:r w:rsidR="00A43E90">
        <w:rPr>
          <w:rFonts w:hint="cs"/>
          <w:rtl/>
        </w:rPr>
        <w:t>(</w:t>
      </w:r>
      <w:r w:rsidR="00A43E90" w:rsidRPr="00A43E90">
        <w:t>1904</w:t>
      </w:r>
      <w:r w:rsidR="00A43E90">
        <w:rPr>
          <w:rFonts w:hint="cs"/>
          <w:rtl/>
        </w:rPr>
        <w:t>)</w:t>
      </w:r>
    </w:p>
  </w:footnote>
  <w:footnote w:id="7">
    <w:p w:rsidR="00825B76" w:rsidRDefault="00825B76">
      <w:pPr>
        <w:pStyle w:val="a3"/>
      </w:pPr>
      <w:r>
        <w:rPr>
          <w:rStyle w:val="a5"/>
        </w:rPr>
        <w:footnoteRef/>
      </w:r>
      <w:r>
        <w:rPr>
          <w:rtl/>
        </w:rPr>
        <w:t xml:space="preserve"> </w:t>
      </w:r>
      <w:r w:rsidRPr="00825B76">
        <w:t xml:space="preserve">R. H. </w:t>
      </w:r>
      <w:proofErr w:type="spellStart"/>
      <w:r w:rsidRPr="00825B76">
        <w:t>Coase</w:t>
      </w:r>
      <w:proofErr w:type="spellEnd"/>
      <w:r w:rsidRPr="00825B76">
        <w:t xml:space="preserve">, </w:t>
      </w:r>
      <w:r w:rsidRPr="00825B76">
        <w:rPr>
          <w:i/>
          <w:iCs/>
        </w:rPr>
        <w:t>The Nature of the Firm</w:t>
      </w:r>
      <w:r w:rsidRPr="00825B76">
        <w:t xml:space="preserve">, </w:t>
      </w:r>
      <w:proofErr w:type="spellStart"/>
      <w:r w:rsidRPr="00825B76">
        <w:t>Economica</w:t>
      </w:r>
      <w:proofErr w:type="spellEnd"/>
      <w:r>
        <w:t xml:space="preserve"> n</w:t>
      </w:r>
      <w:r w:rsidRPr="00825B76">
        <w:t>ew Series, Vol. 4, No. 16 (Nov., 1937), pp. 386-405</w:t>
      </w:r>
    </w:p>
  </w:footnote>
  <w:footnote w:id="8">
    <w:p w:rsidR="0040456A" w:rsidRPr="007E3C5D" w:rsidRDefault="0040456A" w:rsidP="0096691C">
      <w:pPr>
        <w:pStyle w:val="a3"/>
        <w:rPr>
          <w:rtl/>
        </w:rPr>
      </w:pPr>
      <w:r>
        <w:rPr>
          <w:rStyle w:val="a5"/>
        </w:rPr>
        <w:footnoteRef/>
      </w:r>
      <w:r>
        <w:rPr>
          <w:rtl/>
        </w:rPr>
        <w:t xml:space="preserve"> </w:t>
      </w:r>
      <w:r w:rsidR="00377E77">
        <w:rPr>
          <w:rFonts w:hint="cs"/>
          <w:rtl/>
        </w:rPr>
        <w:t xml:space="preserve">ר' לדוגמא רעיון שנתן </w:t>
      </w:r>
      <w:proofErr w:type="spellStart"/>
      <w:r w:rsidR="00377E77">
        <w:t>Coase</w:t>
      </w:r>
      <w:proofErr w:type="spellEnd"/>
      <w:r w:rsidR="00377E77">
        <w:rPr>
          <w:rFonts w:hint="cs"/>
          <w:rtl/>
        </w:rPr>
        <w:t xml:space="preserve"> בשנת 2002 באוניברסיטת מיזורי, קולומביה ארה"ב: "</w:t>
      </w:r>
      <w:r w:rsidR="00D56703" w:rsidRPr="00D56703">
        <w:t xml:space="preserve">It is a striking </w:t>
      </w:r>
      <w:r w:rsidR="00D56703">
        <w:t>-</w:t>
      </w:r>
      <w:r w:rsidR="00D56703" w:rsidRPr="00D56703">
        <w:t xml:space="preserve"> and for that matter depressing </w:t>
      </w:r>
      <w:r w:rsidR="00D56703">
        <w:t>-</w:t>
      </w:r>
      <w:r w:rsidR="00D56703" w:rsidRPr="00D56703">
        <w:t xml:space="preserve"> feature of economics that it has such a static character.  </w:t>
      </w:r>
      <w:proofErr w:type="gramStart"/>
      <w:r w:rsidR="00D56703" w:rsidRPr="00D56703">
        <w:t>It is still the subject that Adam Smith created</w:t>
      </w:r>
      <w:r w:rsidR="00D56703">
        <w:rPr>
          <w:rFonts w:hint="cs"/>
          <w:rtl/>
        </w:rPr>
        <w:t>"</w:t>
      </w:r>
      <w:r w:rsidR="0000274C">
        <w:rPr>
          <w:rFonts w:hint="cs"/>
          <w:rtl/>
        </w:rPr>
        <w:t xml:space="preserve"> זמין ב-</w:t>
      </w:r>
      <w:hyperlink r:id="rId2" w:history="1">
        <w:r w:rsidR="007E3C5D">
          <w:rPr>
            <w:rStyle w:val="Hyperlink"/>
          </w:rPr>
          <w:t>http://www.coase.org/coaseremarks2002.htm</w:t>
        </w:r>
      </w:hyperlink>
      <w:r w:rsidR="00D56703">
        <w:rPr>
          <w:rFonts w:hint="cs"/>
          <w:rtl/>
        </w:rPr>
        <w:t>.</w:t>
      </w:r>
      <w:proofErr w:type="gramEnd"/>
      <w:r w:rsidR="00D56703">
        <w:rPr>
          <w:rFonts w:hint="cs"/>
          <w:rtl/>
        </w:rPr>
        <w:t xml:space="preserve"> </w:t>
      </w:r>
      <w:r w:rsidR="0000274C">
        <w:rPr>
          <w:rFonts w:hint="cs"/>
          <w:rtl/>
        </w:rPr>
        <w:t xml:space="preserve">כמו כן ר' דבריו של </w:t>
      </w:r>
      <w:proofErr w:type="spellStart"/>
      <w:r w:rsidR="0000274C">
        <w:t>C</w:t>
      </w:r>
      <w:r w:rsidR="007E3C5D">
        <w:t>oa</w:t>
      </w:r>
      <w:r w:rsidR="0000274C">
        <w:t>s</w:t>
      </w:r>
      <w:r w:rsidR="007E3C5D">
        <w:t>e</w:t>
      </w:r>
      <w:proofErr w:type="spellEnd"/>
      <w:r w:rsidR="007E3C5D">
        <w:rPr>
          <w:rFonts w:hint="cs"/>
          <w:rtl/>
        </w:rPr>
        <w:t xml:space="preserve"> ברעיון שניתן בשנת 1997 </w:t>
      </w:r>
      <w:proofErr w:type="spellStart"/>
      <w:r w:rsidR="001C6D21">
        <w:rPr>
          <w:rFonts w:hint="cs"/>
          <w:rtl/>
        </w:rPr>
        <w:t>בועידה</w:t>
      </w:r>
      <w:proofErr w:type="spellEnd"/>
      <w:r w:rsidR="001C6D21">
        <w:rPr>
          <w:rFonts w:hint="cs"/>
          <w:rtl/>
        </w:rPr>
        <w:t xml:space="preserve"> הבינלאומית לכלכלה במיזורי, ארה"ב: "</w:t>
      </w:r>
      <w:r w:rsidR="001C6D21" w:rsidRPr="001C6D21">
        <w:t> Adam Smith introduced the notion of the invisible</w:t>
      </w:r>
      <w:r w:rsidR="001C6D21">
        <w:rPr>
          <w:rStyle w:val="apple-style-span"/>
          <w:rFonts w:ascii="Verdana" w:hAnsi="Verdana"/>
          <w:color w:val="000000"/>
        </w:rPr>
        <w:t xml:space="preserve"> </w:t>
      </w:r>
      <w:r w:rsidR="001C6D21" w:rsidRPr="001C6D21">
        <w:t>hand or the pricing system coordinating the working of the economic system. What economists have done in the time since then is to formalize this system</w:t>
      </w:r>
      <w:r w:rsidR="00927C90">
        <w:rPr>
          <w:rFonts w:hint="cs"/>
          <w:rtl/>
        </w:rPr>
        <w:t>" זמין ב-</w:t>
      </w:r>
      <w:hyperlink r:id="rId3" w:history="1">
        <w:r w:rsidR="0096691C">
          <w:rPr>
            <w:rStyle w:val="Hyperlink"/>
          </w:rPr>
          <w:t>http://www.coase.org/coaseinterview.htm</w:t>
        </w:r>
      </w:hyperlink>
      <w:r w:rsidR="0096691C">
        <w:rPr>
          <w:rFonts w:hint="cs"/>
          <w:rtl/>
        </w:rPr>
        <w:t>.</w:t>
      </w:r>
    </w:p>
  </w:footnote>
  <w:footnote w:id="9">
    <w:p w:rsidR="009F6E88" w:rsidRDefault="009F6E88" w:rsidP="00946832">
      <w:pPr>
        <w:pStyle w:val="a3"/>
        <w:rPr>
          <w:rtl/>
        </w:rPr>
      </w:pPr>
      <w:r>
        <w:rPr>
          <w:rStyle w:val="a5"/>
        </w:rPr>
        <w:footnoteRef/>
      </w:r>
      <w:r>
        <w:rPr>
          <w:rtl/>
        </w:rPr>
        <w:t xml:space="preserve"> </w:t>
      </w:r>
      <w:r w:rsidR="00E54326">
        <w:rPr>
          <w:rFonts w:hint="cs"/>
          <w:rtl/>
        </w:rPr>
        <w:t xml:space="preserve">ר' </w:t>
      </w:r>
      <w:r w:rsidR="00946832">
        <w:rPr>
          <w:rFonts w:hint="cs"/>
          <w:rtl/>
        </w:rPr>
        <w:t xml:space="preserve">הערה 7 לעיל בעמוד </w:t>
      </w:r>
      <w:r w:rsidR="00277430">
        <w:rPr>
          <w:rFonts w:hint="cs"/>
          <w:rtl/>
        </w:rPr>
        <w:t>392.</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8603F"/>
    <w:multiLevelType w:val="hybridMultilevel"/>
    <w:tmpl w:val="5C08F2F8"/>
    <w:lvl w:ilvl="0" w:tplc="BE380014">
      <w:start w:val="1"/>
      <w:numFmt w:val="decimal"/>
      <w:lvlText w:val="%1."/>
      <w:lvlJc w:val="left"/>
      <w:pPr>
        <w:tabs>
          <w:tab w:val="num" w:pos="1027"/>
        </w:tabs>
        <w:ind w:left="1027" w:hanging="630"/>
      </w:pPr>
      <w:rPr>
        <w:rFonts w:hint="default"/>
      </w:rPr>
    </w:lvl>
    <w:lvl w:ilvl="1" w:tplc="04090019" w:tentative="1">
      <w:start w:val="1"/>
      <w:numFmt w:val="lowerLetter"/>
      <w:lvlText w:val="%2."/>
      <w:lvlJc w:val="left"/>
      <w:pPr>
        <w:tabs>
          <w:tab w:val="num" w:pos="1477"/>
        </w:tabs>
        <w:ind w:left="1477" w:hanging="360"/>
      </w:pPr>
    </w:lvl>
    <w:lvl w:ilvl="2" w:tplc="0409001B" w:tentative="1">
      <w:start w:val="1"/>
      <w:numFmt w:val="lowerRoman"/>
      <w:lvlText w:val="%3."/>
      <w:lvlJc w:val="right"/>
      <w:pPr>
        <w:tabs>
          <w:tab w:val="num" w:pos="2197"/>
        </w:tabs>
        <w:ind w:left="2197" w:hanging="180"/>
      </w:pPr>
    </w:lvl>
    <w:lvl w:ilvl="3" w:tplc="0409000F" w:tentative="1">
      <w:start w:val="1"/>
      <w:numFmt w:val="decimal"/>
      <w:lvlText w:val="%4."/>
      <w:lvlJc w:val="left"/>
      <w:pPr>
        <w:tabs>
          <w:tab w:val="num" w:pos="2917"/>
        </w:tabs>
        <w:ind w:left="2917" w:hanging="360"/>
      </w:pPr>
    </w:lvl>
    <w:lvl w:ilvl="4" w:tplc="04090019" w:tentative="1">
      <w:start w:val="1"/>
      <w:numFmt w:val="lowerLetter"/>
      <w:lvlText w:val="%5."/>
      <w:lvlJc w:val="left"/>
      <w:pPr>
        <w:tabs>
          <w:tab w:val="num" w:pos="3637"/>
        </w:tabs>
        <w:ind w:left="3637" w:hanging="360"/>
      </w:pPr>
    </w:lvl>
    <w:lvl w:ilvl="5" w:tplc="0409001B" w:tentative="1">
      <w:start w:val="1"/>
      <w:numFmt w:val="lowerRoman"/>
      <w:lvlText w:val="%6."/>
      <w:lvlJc w:val="right"/>
      <w:pPr>
        <w:tabs>
          <w:tab w:val="num" w:pos="4357"/>
        </w:tabs>
        <w:ind w:left="4357" w:hanging="180"/>
      </w:pPr>
    </w:lvl>
    <w:lvl w:ilvl="6" w:tplc="0409000F" w:tentative="1">
      <w:start w:val="1"/>
      <w:numFmt w:val="decimal"/>
      <w:lvlText w:val="%7."/>
      <w:lvlJc w:val="left"/>
      <w:pPr>
        <w:tabs>
          <w:tab w:val="num" w:pos="5077"/>
        </w:tabs>
        <w:ind w:left="5077" w:hanging="360"/>
      </w:pPr>
    </w:lvl>
    <w:lvl w:ilvl="7" w:tplc="04090019" w:tentative="1">
      <w:start w:val="1"/>
      <w:numFmt w:val="lowerLetter"/>
      <w:lvlText w:val="%8."/>
      <w:lvlJc w:val="left"/>
      <w:pPr>
        <w:tabs>
          <w:tab w:val="num" w:pos="5797"/>
        </w:tabs>
        <w:ind w:left="5797" w:hanging="360"/>
      </w:pPr>
    </w:lvl>
    <w:lvl w:ilvl="8" w:tplc="0409001B" w:tentative="1">
      <w:start w:val="1"/>
      <w:numFmt w:val="lowerRoman"/>
      <w:lvlText w:val="%9."/>
      <w:lvlJc w:val="right"/>
      <w:pPr>
        <w:tabs>
          <w:tab w:val="num" w:pos="6517"/>
        </w:tabs>
        <w:ind w:left="6517" w:hanging="180"/>
      </w:pPr>
    </w:lvl>
  </w:abstractNum>
  <w:abstractNum w:abstractNumId="1">
    <w:nsid w:val="7351327F"/>
    <w:multiLevelType w:val="hybridMultilevel"/>
    <w:tmpl w:val="E17C16B8"/>
    <w:lvl w:ilvl="0" w:tplc="6C22D2CE">
      <w:start w:val="1"/>
      <w:numFmt w:val="decimal"/>
      <w:lvlText w:val="%1."/>
      <w:lvlJc w:val="left"/>
      <w:pPr>
        <w:tabs>
          <w:tab w:val="num" w:pos="1027"/>
        </w:tabs>
        <w:ind w:left="1027" w:hanging="630"/>
      </w:pPr>
      <w:rPr>
        <w:rFonts w:hint="default"/>
      </w:rPr>
    </w:lvl>
    <w:lvl w:ilvl="1" w:tplc="04090019" w:tentative="1">
      <w:start w:val="1"/>
      <w:numFmt w:val="lowerLetter"/>
      <w:lvlText w:val="%2."/>
      <w:lvlJc w:val="left"/>
      <w:pPr>
        <w:tabs>
          <w:tab w:val="num" w:pos="1477"/>
        </w:tabs>
        <w:ind w:left="1477" w:hanging="360"/>
      </w:pPr>
    </w:lvl>
    <w:lvl w:ilvl="2" w:tplc="0409001B" w:tentative="1">
      <w:start w:val="1"/>
      <w:numFmt w:val="lowerRoman"/>
      <w:lvlText w:val="%3."/>
      <w:lvlJc w:val="right"/>
      <w:pPr>
        <w:tabs>
          <w:tab w:val="num" w:pos="2197"/>
        </w:tabs>
        <w:ind w:left="2197" w:hanging="180"/>
      </w:pPr>
    </w:lvl>
    <w:lvl w:ilvl="3" w:tplc="0409000F" w:tentative="1">
      <w:start w:val="1"/>
      <w:numFmt w:val="decimal"/>
      <w:lvlText w:val="%4."/>
      <w:lvlJc w:val="left"/>
      <w:pPr>
        <w:tabs>
          <w:tab w:val="num" w:pos="2917"/>
        </w:tabs>
        <w:ind w:left="2917" w:hanging="360"/>
      </w:pPr>
    </w:lvl>
    <w:lvl w:ilvl="4" w:tplc="04090019" w:tentative="1">
      <w:start w:val="1"/>
      <w:numFmt w:val="lowerLetter"/>
      <w:lvlText w:val="%5."/>
      <w:lvlJc w:val="left"/>
      <w:pPr>
        <w:tabs>
          <w:tab w:val="num" w:pos="3637"/>
        </w:tabs>
        <w:ind w:left="3637" w:hanging="360"/>
      </w:pPr>
    </w:lvl>
    <w:lvl w:ilvl="5" w:tplc="0409001B" w:tentative="1">
      <w:start w:val="1"/>
      <w:numFmt w:val="lowerRoman"/>
      <w:lvlText w:val="%6."/>
      <w:lvlJc w:val="right"/>
      <w:pPr>
        <w:tabs>
          <w:tab w:val="num" w:pos="4357"/>
        </w:tabs>
        <w:ind w:left="4357" w:hanging="180"/>
      </w:pPr>
    </w:lvl>
    <w:lvl w:ilvl="6" w:tplc="0409000F" w:tentative="1">
      <w:start w:val="1"/>
      <w:numFmt w:val="decimal"/>
      <w:lvlText w:val="%7."/>
      <w:lvlJc w:val="left"/>
      <w:pPr>
        <w:tabs>
          <w:tab w:val="num" w:pos="5077"/>
        </w:tabs>
        <w:ind w:left="5077" w:hanging="360"/>
      </w:pPr>
    </w:lvl>
    <w:lvl w:ilvl="7" w:tplc="04090019" w:tentative="1">
      <w:start w:val="1"/>
      <w:numFmt w:val="lowerLetter"/>
      <w:lvlText w:val="%8."/>
      <w:lvlJc w:val="left"/>
      <w:pPr>
        <w:tabs>
          <w:tab w:val="num" w:pos="5797"/>
        </w:tabs>
        <w:ind w:left="5797" w:hanging="360"/>
      </w:pPr>
    </w:lvl>
    <w:lvl w:ilvl="8" w:tplc="0409001B" w:tentative="1">
      <w:start w:val="1"/>
      <w:numFmt w:val="lowerRoman"/>
      <w:lvlText w:val="%9."/>
      <w:lvlJc w:val="right"/>
      <w:pPr>
        <w:tabs>
          <w:tab w:val="num" w:pos="6517"/>
        </w:tabs>
        <w:ind w:left="6517"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stylePaneFormatFilter w:val="3F01"/>
  <w:defaultTabStop w:val="720"/>
  <w:characterSpacingControl w:val="doNotCompress"/>
  <w:footnotePr>
    <w:footnote w:id="-1"/>
    <w:footnote w:id="0"/>
  </w:footnotePr>
  <w:endnotePr>
    <w:endnote w:id="-1"/>
    <w:endnote w:id="0"/>
  </w:endnotePr>
  <w:compat/>
  <w:rsids>
    <w:rsidRoot w:val="00160867"/>
    <w:rsid w:val="0000274C"/>
    <w:rsid w:val="00014EE0"/>
    <w:rsid w:val="0001787B"/>
    <w:rsid w:val="000237D0"/>
    <w:rsid w:val="00032069"/>
    <w:rsid w:val="00041DB0"/>
    <w:rsid w:val="0004432C"/>
    <w:rsid w:val="000544DB"/>
    <w:rsid w:val="00066D85"/>
    <w:rsid w:val="000761B8"/>
    <w:rsid w:val="00077672"/>
    <w:rsid w:val="00081FD4"/>
    <w:rsid w:val="000B2C62"/>
    <w:rsid w:val="000B77CD"/>
    <w:rsid w:val="000D25C0"/>
    <w:rsid w:val="000D5F1E"/>
    <w:rsid w:val="000D6C21"/>
    <w:rsid w:val="000F3B5C"/>
    <w:rsid w:val="000F507B"/>
    <w:rsid w:val="000F7F39"/>
    <w:rsid w:val="00102C4D"/>
    <w:rsid w:val="00110CDD"/>
    <w:rsid w:val="0011419A"/>
    <w:rsid w:val="00117E4B"/>
    <w:rsid w:val="00131B7C"/>
    <w:rsid w:val="001326E8"/>
    <w:rsid w:val="001355B6"/>
    <w:rsid w:val="00137DCA"/>
    <w:rsid w:val="00137EBB"/>
    <w:rsid w:val="00147CF9"/>
    <w:rsid w:val="00152DC5"/>
    <w:rsid w:val="00160867"/>
    <w:rsid w:val="001622F2"/>
    <w:rsid w:val="00164DD0"/>
    <w:rsid w:val="00166A98"/>
    <w:rsid w:val="0017665F"/>
    <w:rsid w:val="001779E0"/>
    <w:rsid w:val="0018213E"/>
    <w:rsid w:val="001959A8"/>
    <w:rsid w:val="00197F6D"/>
    <w:rsid w:val="001A359E"/>
    <w:rsid w:val="001A6856"/>
    <w:rsid w:val="001B344F"/>
    <w:rsid w:val="001C6D21"/>
    <w:rsid w:val="001C7E80"/>
    <w:rsid w:val="001D1BAE"/>
    <w:rsid w:val="001D65B3"/>
    <w:rsid w:val="001E07CA"/>
    <w:rsid w:val="001F3AB2"/>
    <w:rsid w:val="0020010D"/>
    <w:rsid w:val="00204180"/>
    <w:rsid w:val="00205D9A"/>
    <w:rsid w:val="0020645E"/>
    <w:rsid w:val="00222244"/>
    <w:rsid w:val="00223BE8"/>
    <w:rsid w:val="00241AC9"/>
    <w:rsid w:val="0024327C"/>
    <w:rsid w:val="00244049"/>
    <w:rsid w:val="00245AC6"/>
    <w:rsid w:val="00272055"/>
    <w:rsid w:val="00273977"/>
    <w:rsid w:val="00277430"/>
    <w:rsid w:val="00281B8D"/>
    <w:rsid w:val="00292419"/>
    <w:rsid w:val="00292EB0"/>
    <w:rsid w:val="002A34AA"/>
    <w:rsid w:val="002A5AF7"/>
    <w:rsid w:val="002B3BEB"/>
    <w:rsid w:val="002B599B"/>
    <w:rsid w:val="002B5A4E"/>
    <w:rsid w:val="002B6727"/>
    <w:rsid w:val="002C10F9"/>
    <w:rsid w:val="002C53EB"/>
    <w:rsid w:val="002C7B4E"/>
    <w:rsid w:val="002D2F62"/>
    <w:rsid w:val="002E20A5"/>
    <w:rsid w:val="002E3931"/>
    <w:rsid w:val="002E49D2"/>
    <w:rsid w:val="002E6196"/>
    <w:rsid w:val="002F0DD6"/>
    <w:rsid w:val="002F264F"/>
    <w:rsid w:val="002F5615"/>
    <w:rsid w:val="002F68C7"/>
    <w:rsid w:val="00301A73"/>
    <w:rsid w:val="00306A50"/>
    <w:rsid w:val="0032484E"/>
    <w:rsid w:val="00324E16"/>
    <w:rsid w:val="003272DB"/>
    <w:rsid w:val="00334F57"/>
    <w:rsid w:val="00343259"/>
    <w:rsid w:val="00343778"/>
    <w:rsid w:val="00347A4F"/>
    <w:rsid w:val="0035438C"/>
    <w:rsid w:val="003711E0"/>
    <w:rsid w:val="0037634D"/>
    <w:rsid w:val="00377E77"/>
    <w:rsid w:val="00383A75"/>
    <w:rsid w:val="00391373"/>
    <w:rsid w:val="003A5486"/>
    <w:rsid w:val="003B00C9"/>
    <w:rsid w:val="003C461A"/>
    <w:rsid w:val="003D1829"/>
    <w:rsid w:val="004030EF"/>
    <w:rsid w:val="00403393"/>
    <w:rsid w:val="0040374B"/>
    <w:rsid w:val="00403E98"/>
    <w:rsid w:val="0040456A"/>
    <w:rsid w:val="004139D7"/>
    <w:rsid w:val="004242DA"/>
    <w:rsid w:val="0043681F"/>
    <w:rsid w:val="004427BB"/>
    <w:rsid w:val="0044362F"/>
    <w:rsid w:val="00460CF4"/>
    <w:rsid w:val="00472A21"/>
    <w:rsid w:val="00476098"/>
    <w:rsid w:val="00485CE8"/>
    <w:rsid w:val="004A1A50"/>
    <w:rsid w:val="004A298D"/>
    <w:rsid w:val="004B0FA7"/>
    <w:rsid w:val="004B4FD1"/>
    <w:rsid w:val="004B7D15"/>
    <w:rsid w:val="004C07F7"/>
    <w:rsid w:val="004C3017"/>
    <w:rsid w:val="004C36A3"/>
    <w:rsid w:val="004D06F9"/>
    <w:rsid w:val="004D37B5"/>
    <w:rsid w:val="004E05BA"/>
    <w:rsid w:val="004E2928"/>
    <w:rsid w:val="004F41DD"/>
    <w:rsid w:val="005062E9"/>
    <w:rsid w:val="005104B8"/>
    <w:rsid w:val="00510859"/>
    <w:rsid w:val="00515650"/>
    <w:rsid w:val="00521EA6"/>
    <w:rsid w:val="00526693"/>
    <w:rsid w:val="0054787A"/>
    <w:rsid w:val="00552589"/>
    <w:rsid w:val="005557AC"/>
    <w:rsid w:val="00557CFF"/>
    <w:rsid w:val="0056171F"/>
    <w:rsid w:val="00561C94"/>
    <w:rsid w:val="0056269F"/>
    <w:rsid w:val="005655C0"/>
    <w:rsid w:val="005675DB"/>
    <w:rsid w:val="005724BB"/>
    <w:rsid w:val="0057609D"/>
    <w:rsid w:val="0058264E"/>
    <w:rsid w:val="005932CB"/>
    <w:rsid w:val="00593CC2"/>
    <w:rsid w:val="00595627"/>
    <w:rsid w:val="005964DD"/>
    <w:rsid w:val="005B64F2"/>
    <w:rsid w:val="005C37DB"/>
    <w:rsid w:val="005D4E50"/>
    <w:rsid w:val="005E1C87"/>
    <w:rsid w:val="005E35A5"/>
    <w:rsid w:val="005E633F"/>
    <w:rsid w:val="005F7BFA"/>
    <w:rsid w:val="00614716"/>
    <w:rsid w:val="00625E32"/>
    <w:rsid w:val="00627F0C"/>
    <w:rsid w:val="00645C5F"/>
    <w:rsid w:val="00646C42"/>
    <w:rsid w:val="0065026D"/>
    <w:rsid w:val="0065145F"/>
    <w:rsid w:val="00664316"/>
    <w:rsid w:val="00667C95"/>
    <w:rsid w:val="006776D7"/>
    <w:rsid w:val="00690F36"/>
    <w:rsid w:val="006925A3"/>
    <w:rsid w:val="00695780"/>
    <w:rsid w:val="006977F6"/>
    <w:rsid w:val="006A54F1"/>
    <w:rsid w:val="006B223C"/>
    <w:rsid w:val="006D6045"/>
    <w:rsid w:val="006D6125"/>
    <w:rsid w:val="006E1447"/>
    <w:rsid w:val="006E1FF1"/>
    <w:rsid w:val="006E4F79"/>
    <w:rsid w:val="007059C4"/>
    <w:rsid w:val="0072347F"/>
    <w:rsid w:val="00724069"/>
    <w:rsid w:val="0072599E"/>
    <w:rsid w:val="00733C4F"/>
    <w:rsid w:val="00736E6A"/>
    <w:rsid w:val="00744776"/>
    <w:rsid w:val="007463C2"/>
    <w:rsid w:val="00761ED1"/>
    <w:rsid w:val="0076717D"/>
    <w:rsid w:val="007733AC"/>
    <w:rsid w:val="00774F7D"/>
    <w:rsid w:val="007908DD"/>
    <w:rsid w:val="007937B0"/>
    <w:rsid w:val="007A39BC"/>
    <w:rsid w:val="007B3FB1"/>
    <w:rsid w:val="007D4127"/>
    <w:rsid w:val="007D41D8"/>
    <w:rsid w:val="007D691A"/>
    <w:rsid w:val="007D71C7"/>
    <w:rsid w:val="007E3C5D"/>
    <w:rsid w:val="007F09D4"/>
    <w:rsid w:val="007F2BF9"/>
    <w:rsid w:val="00801B73"/>
    <w:rsid w:val="00812A0E"/>
    <w:rsid w:val="008130D3"/>
    <w:rsid w:val="00817BB8"/>
    <w:rsid w:val="00825B76"/>
    <w:rsid w:val="0083149A"/>
    <w:rsid w:val="00837038"/>
    <w:rsid w:val="008407DB"/>
    <w:rsid w:val="00841459"/>
    <w:rsid w:val="00850290"/>
    <w:rsid w:val="00876B65"/>
    <w:rsid w:val="00880B2D"/>
    <w:rsid w:val="0089107C"/>
    <w:rsid w:val="008A5E20"/>
    <w:rsid w:val="008B3D3F"/>
    <w:rsid w:val="008B7FC5"/>
    <w:rsid w:val="008C669F"/>
    <w:rsid w:val="008D1FB5"/>
    <w:rsid w:val="008D7BAF"/>
    <w:rsid w:val="008D7E56"/>
    <w:rsid w:val="008E536B"/>
    <w:rsid w:val="008F1006"/>
    <w:rsid w:val="008F3064"/>
    <w:rsid w:val="008F4FFD"/>
    <w:rsid w:val="00900241"/>
    <w:rsid w:val="00900C5B"/>
    <w:rsid w:val="00903376"/>
    <w:rsid w:val="00903E7C"/>
    <w:rsid w:val="009063E3"/>
    <w:rsid w:val="009125B2"/>
    <w:rsid w:val="009165B3"/>
    <w:rsid w:val="009176B8"/>
    <w:rsid w:val="0092493B"/>
    <w:rsid w:val="00927C90"/>
    <w:rsid w:val="0093254A"/>
    <w:rsid w:val="00945588"/>
    <w:rsid w:val="00946832"/>
    <w:rsid w:val="00953D47"/>
    <w:rsid w:val="0096691C"/>
    <w:rsid w:val="0097169F"/>
    <w:rsid w:val="00974344"/>
    <w:rsid w:val="009744AB"/>
    <w:rsid w:val="00994BAC"/>
    <w:rsid w:val="009B3F63"/>
    <w:rsid w:val="009B6414"/>
    <w:rsid w:val="009C658C"/>
    <w:rsid w:val="009D068F"/>
    <w:rsid w:val="009D0FDD"/>
    <w:rsid w:val="009E4554"/>
    <w:rsid w:val="009F6E88"/>
    <w:rsid w:val="00A00C4D"/>
    <w:rsid w:val="00A02CD6"/>
    <w:rsid w:val="00A047AD"/>
    <w:rsid w:val="00A11A31"/>
    <w:rsid w:val="00A14AB2"/>
    <w:rsid w:val="00A16BE2"/>
    <w:rsid w:val="00A30DA7"/>
    <w:rsid w:val="00A4000F"/>
    <w:rsid w:val="00A43E90"/>
    <w:rsid w:val="00A4733C"/>
    <w:rsid w:val="00A476C5"/>
    <w:rsid w:val="00A50824"/>
    <w:rsid w:val="00A51685"/>
    <w:rsid w:val="00A55D6C"/>
    <w:rsid w:val="00A63D0A"/>
    <w:rsid w:val="00A7023F"/>
    <w:rsid w:val="00A7492A"/>
    <w:rsid w:val="00A82C35"/>
    <w:rsid w:val="00A8586D"/>
    <w:rsid w:val="00A905A3"/>
    <w:rsid w:val="00A97419"/>
    <w:rsid w:val="00AA0E72"/>
    <w:rsid w:val="00AA6A06"/>
    <w:rsid w:val="00AB511B"/>
    <w:rsid w:val="00AC024D"/>
    <w:rsid w:val="00AE0C89"/>
    <w:rsid w:val="00AF23DF"/>
    <w:rsid w:val="00AF36C9"/>
    <w:rsid w:val="00B11647"/>
    <w:rsid w:val="00B27338"/>
    <w:rsid w:val="00B43DCF"/>
    <w:rsid w:val="00B43DF4"/>
    <w:rsid w:val="00B4452A"/>
    <w:rsid w:val="00B52173"/>
    <w:rsid w:val="00B533D6"/>
    <w:rsid w:val="00B540A1"/>
    <w:rsid w:val="00B61295"/>
    <w:rsid w:val="00B62372"/>
    <w:rsid w:val="00B6520D"/>
    <w:rsid w:val="00B702A7"/>
    <w:rsid w:val="00B8473E"/>
    <w:rsid w:val="00B95F99"/>
    <w:rsid w:val="00BA034F"/>
    <w:rsid w:val="00BB66F2"/>
    <w:rsid w:val="00BC5631"/>
    <w:rsid w:val="00BD2B0A"/>
    <w:rsid w:val="00BD7083"/>
    <w:rsid w:val="00BF1356"/>
    <w:rsid w:val="00BF2A5B"/>
    <w:rsid w:val="00BF5095"/>
    <w:rsid w:val="00BF655B"/>
    <w:rsid w:val="00BF6CF5"/>
    <w:rsid w:val="00BF795A"/>
    <w:rsid w:val="00C01F25"/>
    <w:rsid w:val="00C10438"/>
    <w:rsid w:val="00C11018"/>
    <w:rsid w:val="00C127F9"/>
    <w:rsid w:val="00C1497E"/>
    <w:rsid w:val="00C1636F"/>
    <w:rsid w:val="00C16E25"/>
    <w:rsid w:val="00C17DA2"/>
    <w:rsid w:val="00C25C80"/>
    <w:rsid w:val="00C421E9"/>
    <w:rsid w:val="00C641D8"/>
    <w:rsid w:val="00C67A01"/>
    <w:rsid w:val="00C76E6B"/>
    <w:rsid w:val="00C8113F"/>
    <w:rsid w:val="00C84438"/>
    <w:rsid w:val="00C84935"/>
    <w:rsid w:val="00CA0D80"/>
    <w:rsid w:val="00CA323F"/>
    <w:rsid w:val="00CA3D3C"/>
    <w:rsid w:val="00CC0080"/>
    <w:rsid w:val="00CC7DF1"/>
    <w:rsid w:val="00CD39D8"/>
    <w:rsid w:val="00CD6BF9"/>
    <w:rsid w:val="00CE1119"/>
    <w:rsid w:val="00CE2D48"/>
    <w:rsid w:val="00CE410B"/>
    <w:rsid w:val="00CE566D"/>
    <w:rsid w:val="00CE778C"/>
    <w:rsid w:val="00CF133D"/>
    <w:rsid w:val="00CF27F1"/>
    <w:rsid w:val="00CF2C37"/>
    <w:rsid w:val="00CF511E"/>
    <w:rsid w:val="00D00911"/>
    <w:rsid w:val="00D05973"/>
    <w:rsid w:val="00D06BFD"/>
    <w:rsid w:val="00D12004"/>
    <w:rsid w:val="00D16F88"/>
    <w:rsid w:val="00D21F76"/>
    <w:rsid w:val="00D22DE1"/>
    <w:rsid w:val="00D3531B"/>
    <w:rsid w:val="00D4101B"/>
    <w:rsid w:val="00D47A47"/>
    <w:rsid w:val="00D56703"/>
    <w:rsid w:val="00D61E62"/>
    <w:rsid w:val="00D66BD4"/>
    <w:rsid w:val="00D73916"/>
    <w:rsid w:val="00D75184"/>
    <w:rsid w:val="00D92E5B"/>
    <w:rsid w:val="00DA21DD"/>
    <w:rsid w:val="00DB0FEB"/>
    <w:rsid w:val="00DB1050"/>
    <w:rsid w:val="00DB32A5"/>
    <w:rsid w:val="00DC2931"/>
    <w:rsid w:val="00DC445A"/>
    <w:rsid w:val="00DD65E4"/>
    <w:rsid w:val="00DD7A91"/>
    <w:rsid w:val="00DE607F"/>
    <w:rsid w:val="00DE6D5C"/>
    <w:rsid w:val="00DE7E78"/>
    <w:rsid w:val="00DF1508"/>
    <w:rsid w:val="00E12884"/>
    <w:rsid w:val="00E231E7"/>
    <w:rsid w:val="00E27787"/>
    <w:rsid w:val="00E30068"/>
    <w:rsid w:val="00E41978"/>
    <w:rsid w:val="00E54326"/>
    <w:rsid w:val="00E63AAD"/>
    <w:rsid w:val="00E8494D"/>
    <w:rsid w:val="00EB7E3D"/>
    <w:rsid w:val="00EC6635"/>
    <w:rsid w:val="00EC72B5"/>
    <w:rsid w:val="00ED3167"/>
    <w:rsid w:val="00EF469B"/>
    <w:rsid w:val="00EF4934"/>
    <w:rsid w:val="00EF4D66"/>
    <w:rsid w:val="00F16B28"/>
    <w:rsid w:val="00F42F9A"/>
    <w:rsid w:val="00F56792"/>
    <w:rsid w:val="00F6719D"/>
    <w:rsid w:val="00F674E5"/>
    <w:rsid w:val="00F704AE"/>
    <w:rsid w:val="00F70CA8"/>
    <w:rsid w:val="00FC4210"/>
    <w:rsid w:val="00FD0BD8"/>
    <w:rsid w:val="00FD342E"/>
    <w:rsid w:val="00FE5C6B"/>
    <w:rsid w:val="00FF05F5"/>
    <w:rsid w:val="00FF1518"/>
    <w:rsid w:val="00FF1649"/>
    <w:rsid w:val="00FF706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pPr>
        <w:spacing w:before="120"/>
        <w:jc w:val="both"/>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autoRedefine/>
    <w:qFormat/>
    <w:rsid w:val="001959A8"/>
    <w:pPr>
      <w:bidi/>
      <w:spacing w:line="480" w:lineRule="auto"/>
    </w:pPr>
    <w:rPr>
      <w:sz w:val="24"/>
      <w:szCs w:val="24"/>
    </w:rPr>
  </w:style>
  <w:style w:type="paragraph" w:styleId="1">
    <w:name w:val="heading 1"/>
    <w:basedOn w:val="a"/>
    <w:next w:val="a"/>
    <w:link w:val="10"/>
    <w:qFormat/>
    <w:rsid w:val="007937B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autoRedefine/>
    <w:qFormat/>
    <w:rsid w:val="00A14AB2"/>
    <w:pPr>
      <w:keepNext/>
      <w:spacing w:before="240" w:after="60"/>
      <w:ind w:firstLine="720"/>
      <w:outlineLvl w:val="1"/>
    </w:pPr>
    <w:rPr>
      <w:b/>
      <w:bCs/>
      <w:i/>
      <w:iCs/>
      <w:sz w:val="28"/>
      <w:szCs w:val="28"/>
    </w:rPr>
  </w:style>
  <w:style w:type="paragraph" w:styleId="3">
    <w:name w:val="heading 3"/>
    <w:basedOn w:val="a"/>
    <w:next w:val="a"/>
    <w:autoRedefine/>
    <w:qFormat/>
    <w:rsid w:val="00C11018"/>
    <w:pPr>
      <w:keepNext/>
      <w:spacing w:before="240" w:after="60"/>
      <w:ind w:firstLine="720"/>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הצעת מחיר1"/>
    <w:basedOn w:val="a"/>
    <w:autoRedefine/>
    <w:rsid w:val="004F41DD"/>
    <w:pPr>
      <w:bidi w:val="0"/>
      <w:spacing w:before="60" w:line="360" w:lineRule="auto"/>
      <w:ind w:firstLine="720"/>
    </w:pPr>
    <w:rPr>
      <w:rFonts w:ascii="Trebuchet MS" w:hAnsi="Trebuchet MS" w:cs="Trebuchet MS"/>
      <w:sz w:val="22"/>
      <w:szCs w:val="22"/>
      <w:lang w:eastAsia="he-IL"/>
    </w:rPr>
  </w:style>
  <w:style w:type="paragraph" w:styleId="a3">
    <w:name w:val="footnote text"/>
    <w:basedOn w:val="a"/>
    <w:link w:val="a4"/>
    <w:uiPriority w:val="99"/>
    <w:rsid w:val="002D2F62"/>
    <w:pPr>
      <w:spacing w:before="0" w:line="240" w:lineRule="auto"/>
    </w:pPr>
    <w:rPr>
      <w:sz w:val="20"/>
      <w:szCs w:val="20"/>
    </w:rPr>
  </w:style>
  <w:style w:type="character" w:customStyle="1" w:styleId="a4">
    <w:name w:val="טקסט הערת שוליים תו"/>
    <w:basedOn w:val="a0"/>
    <w:link w:val="a3"/>
    <w:uiPriority w:val="99"/>
    <w:rsid w:val="002D2F62"/>
  </w:style>
  <w:style w:type="character" w:styleId="a5">
    <w:name w:val="footnote reference"/>
    <w:basedOn w:val="a0"/>
    <w:uiPriority w:val="99"/>
    <w:rsid w:val="002D2F62"/>
    <w:rPr>
      <w:vertAlign w:val="superscript"/>
    </w:rPr>
  </w:style>
  <w:style w:type="character" w:customStyle="1" w:styleId="10">
    <w:name w:val="כותרת 1 תו"/>
    <w:basedOn w:val="a0"/>
    <w:link w:val="1"/>
    <w:rsid w:val="007937B0"/>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a0"/>
    <w:rsid w:val="009D0FDD"/>
  </w:style>
  <w:style w:type="character" w:styleId="Hyperlink">
    <w:name w:val="Hyperlink"/>
    <w:basedOn w:val="a0"/>
    <w:uiPriority w:val="99"/>
    <w:unhideWhenUsed/>
    <w:rsid w:val="00733C4F"/>
    <w:rPr>
      <w:color w:val="0000FF"/>
      <w:u w:val="single"/>
    </w:rPr>
  </w:style>
  <w:style w:type="character" w:customStyle="1" w:styleId="apple-converted-space">
    <w:name w:val="apple-converted-space"/>
    <w:basedOn w:val="a0"/>
    <w:rsid w:val="00FD0BD8"/>
  </w:style>
</w:styles>
</file>

<file path=word/webSettings.xml><?xml version="1.0" encoding="utf-8"?>
<w:webSettings xmlns:r="http://schemas.openxmlformats.org/officeDocument/2006/relationships" xmlns:w="http://schemas.openxmlformats.org/wordprocessingml/2006/main">
  <w:divs>
    <w:div w:id="933591709">
      <w:bodyDiv w:val="1"/>
      <w:marLeft w:val="0"/>
      <w:marRight w:val="0"/>
      <w:marTop w:val="0"/>
      <w:marBottom w:val="0"/>
      <w:divBdr>
        <w:top w:val="none" w:sz="0" w:space="0" w:color="auto"/>
        <w:left w:val="none" w:sz="0" w:space="0" w:color="auto"/>
        <w:bottom w:val="none" w:sz="0" w:space="0" w:color="auto"/>
        <w:right w:val="none" w:sz="0" w:space="0" w:color="auto"/>
      </w:divBdr>
    </w:div>
    <w:div w:id="1141656512">
      <w:bodyDiv w:val="1"/>
      <w:marLeft w:val="0"/>
      <w:marRight w:val="0"/>
      <w:marTop w:val="0"/>
      <w:marBottom w:val="0"/>
      <w:divBdr>
        <w:top w:val="none" w:sz="0" w:space="0" w:color="auto"/>
        <w:left w:val="none" w:sz="0" w:space="0" w:color="auto"/>
        <w:bottom w:val="none" w:sz="0" w:space="0" w:color="auto"/>
        <w:right w:val="none" w:sz="0" w:space="0" w:color="auto"/>
      </w:divBdr>
    </w:div>
    <w:div w:id="123681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coase.org/coaseinterview.htm" TargetMode="External"/><Relationship Id="rId2" Type="http://schemas.openxmlformats.org/officeDocument/2006/relationships/hyperlink" Target="http://www.coase.org/coaseremarks2002.htm" TargetMode="External"/><Relationship Id="rId1" Type="http://schemas.openxmlformats.org/officeDocument/2006/relationships/hyperlink" Target="http://www.econlib.org/library/Smith/smWN.html"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2616B0-0330-4FD7-9EF0-2E2AA3BA2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4</Pages>
  <Words>1128</Words>
  <Characters>5644</Characters>
  <Application>Microsoft Office Word</Application>
  <DocSecurity>0</DocSecurity>
  <Lines>47</Lines>
  <Paragraphs>13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שלום לכולם,</vt:lpstr>
      <vt:lpstr>שלום לכולם,</vt:lpstr>
    </vt:vector>
  </TitlesOfParts>
  <Company>BIU-LAW</Company>
  <LinksUpToDate>false</LinksUpToDate>
  <CharactersWithSpaces>6759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שלום לכולם,</dc:title>
  <dc:creator>Adi Ayal</dc:creator>
  <cp:lastModifiedBy>shahaf galili</cp:lastModifiedBy>
  <cp:revision>331</cp:revision>
  <dcterms:created xsi:type="dcterms:W3CDTF">2011-04-08T13:31:00Z</dcterms:created>
  <dcterms:modified xsi:type="dcterms:W3CDTF">2011-08-10T17:29:00Z</dcterms:modified>
</cp:coreProperties>
</file>