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4FA" w:rsidRDefault="00D334FA" w:rsidP="00A72B2B">
      <w:pPr>
        <w:pBdr>
          <w:top w:val="single" w:sz="4" w:space="1" w:color="auto"/>
          <w:left w:val="single" w:sz="4" w:space="4" w:color="auto"/>
          <w:bottom w:val="single" w:sz="4" w:space="1" w:color="auto"/>
          <w:right w:val="single" w:sz="4" w:space="4" w:color="auto"/>
        </w:pBdr>
        <w:ind w:left="-766"/>
        <w:jc w:val="both"/>
        <w:rPr>
          <w:rFonts w:cs="David"/>
          <w:b/>
          <w:bCs/>
          <w:color w:val="4F81BD" w:themeColor="accent1"/>
          <w:sz w:val="36"/>
          <w:szCs w:val="36"/>
          <w:rtl/>
        </w:rPr>
      </w:pPr>
      <w:r>
        <w:rPr>
          <w:rFonts w:cs="David" w:hint="cs"/>
          <w:b/>
          <w:bCs/>
          <w:color w:val="4F81BD" w:themeColor="accent1"/>
          <w:sz w:val="36"/>
          <w:szCs w:val="36"/>
          <w:rtl/>
        </w:rPr>
        <w:t>שלבי פתרון אירועון בסד"א:</w:t>
      </w:r>
    </w:p>
    <w:p w:rsidR="005278D2" w:rsidRPr="005278D2" w:rsidRDefault="005278D2" w:rsidP="00A72B2B">
      <w:pPr>
        <w:pBdr>
          <w:top w:val="single" w:sz="4" w:space="1" w:color="auto"/>
          <w:left w:val="single" w:sz="4" w:space="4" w:color="auto"/>
          <w:bottom w:val="single" w:sz="4" w:space="1" w:color="auto"/>
          <w:right w:val="single" w:sz="4" w:space="4" w:color="auto"/>
        </w:pBdr>
        <w:ind w:left="-766"/>
        <w:jc w:val="both"/>
        <w:rPr>
          <w:rFonts w:cs="David"/>
          <w:sz w:val="24"/>
          <w:szCs w:val="24"/>
          <w:rtl/>
        </w:rPr>
      </w:pPr>
      <w:r>
        <w:rPr>
          <w:rFonts w:cs="David" w:hint="cs"/>
          <w:b/>
          <w:bCs/>
          <w:sz w:val="24"/>
          <w:szCs w:val="24"/>
          <w:rtl/>
        </w:rPr>
        <w:t>סעדים זמניים</w:t>
      </w:r>
      <w:r>
        <w:rPr>
          <w:rFonts w:cs="David" w:hint="cs"/>
          <w:sz w:val="24"/>
          <w:szCs w:val="24"/>
          <w:rtl/>
        </w:rPr>
        <w:t xml:space="preserve"> </w:t>
      </w:r>
      <w:r>
        <w:rPr>
          <w:rFonts w:cs="David"/>
          <w:sz w:val="24"/>
          <w:szCs w:val="24"/>
          <w:rtl/>
        </w:rPr>
        <w:t>–</w:t>
      </w:r>
      <w:r>
        <w:rPr>
          <w:rFonts w:cs="David" w:hint="cs"/>
          <w:sz w:val="24"/>
          <w:szCs w:val="24"/>
          <w:rtl/>
        </w:rPr>
        <w:t xml:space="preserve"> נבחן אם יש בהם צורך עוד לפני הגשת התובענה. ניתן לבקש גם בהמשך ואף לאחר פס"ד.</w:t>
      </w:r>
    </w:p>
    <w:p w:rsidR="00D334FA" w:rsidRPr="00D334FA" w:rsidRDefault="00192AC6" w:rsidP="00A72B2B">
      <w:pPr>
        <w:pBdr>
          <w:top w:val="single" w:sz="4" w:space="1" w:color="auto"/>
          <w:left w:val="single" w:sz="4" w:space="4" w:color="auto"/>
          <w:bottom w:val="single" w:sz="4" w:space="1" w:color="auto"/>
          <w:right w:val="single" w:sz="4" w:space="4" w:color="auto"/>
        </w:pBdr>
        <w:ind w:left="-766"/>
        <w:jc w:val="both"/>
        <w:rPr>
          <w:rFonts w:cs="David"/>
          <w:b/>
          <w:bCs/>
          <w:sz w:val="24"/>
          <w:szCs w:val="24"/>
        </w:rPr>
      </w:pPr>
      <w:r>
        <w:rPr>
          <w:rFonts w:cs="David" w:hint="cs"/>
          <w:b/>
          <w:bCs/>
          <w:sz w:val="24"/>
          <w:szCs w:val="24"/>
          <w:rtl/>
        </w:rPr>
        <w:t xml:space="preserve">בחינת </w:t>
      </w:r>
      <w:r w:rsidR="00D334FA">
        <w:rPr>
          <w:rFonts w:cs="David" w:hint="cs"/>
          <w:b/>
          <w:bCs/>
          <w:sz w:val="24"/>
          <w:szCs w:val="24"/>
          <w:rtl/>
        </w:rPr>
        <w:t xml:space="preserve">טענות מקדמיות </w:t>
      </w:r>
      <w:r w:rsidR="00D334FA">
        <w:rPr>
          <w:rFonts w:cs="David"/>
          <w:b/>
          <w:bCs/>
          <w:sz w:val="24"/>
          <w:szCs w:val="24"/>
          <w:rtl/>
        </w:rPr>
        <w:t>–</w:t>
      </w:r>
      <w:r w:rsidR="00D334FA">
        <w:rPr>
          <w:rFonts w:cs="David" w:hint="cs"/>
          <w:b/>
          <w:bCs/>
          <w:sz w:val="24"/>
          <w:szCs w:val="24"/>
          <w:rtl/>
        </w:rPr>
        <w:t xml:space="preserve"> חסמים דיוניים</w:t>
      </w:r>
      <w:r>
        <w:rPr>
          <w:rFonts w:cs="David" w:hint="cs"/>
          <w:b/>
          <w:bCs/>
          <w:sz w:val="24"/>
          <w:szCs w:val="24"/>
          <w:rtl/>
        </w:rPr>
        <w:t>:</w:t>
      </w:r>
    </w:p>
    <w:p w:rsidR="00D334FA" w:rsidRDefault="00D334FA" w:rsidP="00A72B2B">
      <w:pPr>
        <w:pStyle w:val="ListParagraph"/>
        <w:numPr>
          <w:ilvl w:val="0"/>
          <w:numId w:val="60"/>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 xml:space="preserve">בחינת סמכות שיפוט </w:t>
      </w:r>
      <w:r>
        <w:rPr>
          <w:rFonts w:cs="David"/>
          <w:sz w:val="24"/>
          <w:szCs w:val="24"/>
          <w:rtl/>
        </w:rPr>
        <w:t>–</w:t>
      </w:r>
      <w:r>
        <w:rPr>
          <w:rFonts w:cs="David" w:hint="cs"/>
          <w:sz w:val="24"/>
          <w:szCs w:val="24"/>
          <w:rtl/>
        </w:rPr>
        <w:t xml:space="preserve"> בינ"ל (</w:t>
      </w:r>
      <w:r w:rsidR="00A72B2B">
        <w:rPr>
          <w:rFonts w:cs="David" w:hint="cs"/>
          <w:sz w:val="24"/>
          <w:szCs w:val="24"/>
          <w:rtl/>
        </w:rPr>
        <w:t xml:space="preserve">תניות שיפוט, </w:t>
      </w:r>
      <w:r w:rsidR="00CF58B2">
        <w:rPr>
          <w:rFonts w:cs="David" w:hint="cs"/>
          <w:sz w:val="24"/>
          <w:szCs w:val="24"/>
          <w:rtl/>
        </w:rPr>
        <w:t xml:space="preserve">תקנות 482, 500, </w:t>
      </w:r>
      <w:r>
        <w:rPr>
          <w:rFonts w:cs="David" w:hint="cs"/>
          <w:sz w:val="24"/>
          <w:szCs w:val="24"/>
          <w:rtl/>
        </w:rPr>
        <w:t>פורום נאות), עניינית (מבחן הסעד, סעד טפל, סמכות נגררת), מקומית</w:t>
      </w:r>
      <w:r w:rsidR="00A72B2B">
        <w:rPr>
          <w:rFonts w:cs="David" w:hint="cs"/>
          <w:sz w:val="24"/>
          <w:szCs w:val="24"/>
          <w:rtl/>
        </w:rPr>
        <w:t xml:space="preserve"> לשים לב לירידת חשיבותה בפסיקה)</w:t>
      </w:r>
      <w:r>
        <w:rPr>
          <w:rFonts w:cs="David" w:hint="cs"/>
          <w:sz w:val="24"/>
          <w:szCs w:val="24"/>
          <w:rtl/>
        </w:rPr>
        <w:t>.</w:t>
      </w:r>
    </w:p>
    <w:p w:rsidR="00D334FA" w:rsidRDefault="00D334FA" w:rsidP="00A72B2B">
      <w:pPr>
        <w:pStyle w:val="ListParagraph"/>
        <w:numPr>
          <w:ilvl w:val="0"/>
          <w:numId w:val="60"/>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מעשה בי"ד (השתק עילה/פלוגתא)</w:t>
      </w:r>
    </w:p>
    <w:p w:rsidR="00D334FA" w:rsidRDefault="00192AC6" w:rsidP="00A72B2B">
      <w:pPr>
        <w:pStyle w:val="ListParagraph"/>
        <w:numPr>
          <w:ilvl w:val="0"/>
          <w:numId w:val="60"/>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הליך תלוי ועומד</w:t>
      </w:r>
      <w:r w:rsidR="00A72B2B">
        <w:rPr>
          <w:rFonts w:cs="David" w:hint="cs"/>
          <w:sz w:val="24"/>
          <w:szCs w:val="24"/>
          <w:rtl/>
        </w:rPr>
        <w:t xml:space="preserve"> (מבחן מהותי של זהות העילה)</w:t>
      </w:r>
    </w:p>
    <w:p w:rsidR="00192AC6" w:rsidRDefault="00192AC6" w:rsidP="00A72B2B">
      <w:pPr>
        <w:pStyle w:val="ListParagraph"/>
        <w:numPr>
          <w:ilvl w:val="0"/>
          <w:numId w:val="60"/>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 xml:space="preserve">חסמים נוספים </w:t>
      </w:r>
      <w:r>
        <w:rPr>
          <w:rFonts w:cs="David"/>
          <w:sz w:val="24"/>
          <w:szCs w:val="24"/>
          <w:rtl/>
        </w:rPr>
        <w:t>–</w:t>
      </w:r>
      <w:r>
        <w:rPr>
          <w:rFonts w:cs="David" w:hint="cs"/>
          <w:sz w:val="24"/>
          <w:szCs w:val="24"/>
          <w:rtl/>
        </w:rPr>
        <w:t xml:space="preserve"> עיכוב הליכים כתוצאה משליחת התיק לבוררות, </w:t>
      </w:r>
      <w:r w:rsidRPr="00192AC6">
        <w:rPr>
          <w:rFonts w:cs="David" w:hint="cs"/>
          <w:sz w:val="24"/>
          <w:szCs w:val="24"/>
          <w:rtl/>
        </w:rPr>
        <w:t>אגרות, ערובות, עלות הייצוג</w:t>
      </w:r>
      <w:r>
        <w:rPr>
          <w:rFonts w:hint="cs"/>
          <w:rtl/>
        </w:rPr>
        <w:t>.</w:t>
      </w:r>
    </w:p>
    <w:p w:rsidR="00192AC6" w:rsidRDefault="00192AC6" w:rsidP="00A72B2B">
      <w:pPr>
        <w:pStyle w:val="ListParagraph"/>
        <w:numPr>
          <w:ilvl w:val="0"/>
          <w:numId w:val="60"/>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ניסיון למחיקה/דחייה על הסף 100-101.</w:t>
      </w:r>
    </w:p>
    <w:p w:rsidR="00192AC6" w:rsidRDefault="00192AC6" w:rsidP="00A72B2B">
      <w:pPr>
        <w:pBdr>
          <w:top w:val="single" w:sz="4" w:space="1" w:color="auto"/>
          <w:left w:val="single" w:sz="4" w:space="4" w:color="auto"/>
          <w:bottom w:val="single" w:sz="4" w:space="1" w:color="auto"/>
          <w:right w:val="single" w:sz="4" w:space="4" w:color="auto"/>
        </w:pBdr>
        <w:ind w:left="-766"/>
        <w:jc w:val="both"/>
        <w:rPr>
          <w:rFonts w:cs="David"/>
          <w:b/>
          <w:bCs/>
          <w:sz w:val="24"/>
          <w:szCs w:val="24"/>
          <w:rtl/>
        </w:rPr>
      </w:pPr>
      <w:r>
        <w:rPr>
          <w:rFonts w:cs="David" w:hint="cs"/>
          <w:b/>
          <w:bCs/>
          <w:sz w:val="24"/>
          <w:szCs w:val="24"/>
          <w:rtl/>
        </w:rPr>
        <w:t>בחינת דרכים שונות לניהול הליך:</w:t>
      </w:r>
    </w:p>
    <w:p w:rsidR="00192AC6" w:rsidRDefault="00192AC6" w:rsidP="00A72B2B">
      <w:pPr>
        <w:pStyle w:val="ListParagraph"/>
        <w:numPr>
          <w:ilvl w:val="0"/>
          <w:numId w:val="61"/>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סדר דין מקוצר (הקריטריון: סכום קצוב, מאופיין בכך שזכות הנתבע להתגונן מותנית)</w:t>
      </w:r>
    </w:p>
    <w:p w:rsidR="00192AC6" w:rsidRDefault="00192AC6" w:rsidP="00A72B2B">
      <w:pPr>
        <w:pStyle w:val="ListParagraph"/>
        <w:numPr>
          <w:ilvl w:val="0"/>
          <w:numId w:val="61"/>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המרצת פתיחה (דרך מהירה לפתיחת הליך משפטי ללא צורך בכתבי טענות, בקשה לסעד ממוקד)</w:t>
      </w:r>
    </w:p>
    <w:p w:rsidR="00192AC6" w:rsidRDefault="00192AC6" w:rsidP="00A72B2B">
      <w:pPr>
        <w:pStyle w:val="ListParagraph"/>
        <w:numPr>
          <w:ilvl w:val="0"/>
          <w:numId w:val="61"/>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סדר דין מהיר (תביעות עד 75,000 ₪ , הליך מקוצר עם חובת גילוי רחבה).</w:t>
      </w:r>
    </w:p>
    <w:p w:rsidR="00192AC6" w:rsidRPr="00192AC6" w:rsidRDefault="00192AC6" w:rsidP="00A72B2B">
      <w:pPr>
        <w:pBdr>
          <w:top w:val="single" w:sz="4" w:space="1" w:color="auto"/>
          <w:left w:val="single" w:sz="4" w:space="4" w:color="auto"/>
          <w:bottom w:val="single" w:sz="4" w:space="1" w:color="auto"/>
          <w:right w:val="single" w:sz="4" w:space="4" w:color="auto"/>
        </w:pBdr>
        <w:ind w:left="-766"/>
        <w:jc w:val="both"/>
        <w:rPr>
          <w:rFonts w:cs="David"/>
          <w:sz w:val="24"/>
          <w:szCs w:val="24"/>
          <w:rtl/>
        </w:rPr>
      </w:pPr>
      <w:r>
        <w:rPr>
          <w:rFonts w:cs="David" w:hint="cs"/>
          <w:b/>
          <w:bCs/>
          <w:sz w:val="24"/>
          <w:szCs w:val="24"/>
          <w:rtl/>
        </w:rPr>
        <w:t>הליכים מקדמיים:</w:t>
      </w:r>
    </w:p>
    <w:p w:rsidR="00192AC6" w:rsidRDefault="00192AC6" w:rsidP="00A72B2B">
      <w:pPr>
        <w:pStyle w:val="ListParagraph"/>
        <w:numPr>
          <w:ilvl w:val="0"/>
          <w:numId w:val="62"/>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קדם משפט</w:t>
      </w:r>
      <w:r w:rsidR="005278D2">
        <w:rPr>
          <w:rFonts w:cs="David" w:hint="cs"/>
          <w:sz w:val="24"/>
          <w:szCs w:val="24"/>
          <w:rtl/>
        </w:rPr>
        <w:t xml:space="preserve"> (לדון בכל הטענות שניתן כבר לברר ע"מ שלא יווצר השתק).</w:t>
      </w:r>
    </w:p>
    <w:p w:rsidR="00192AC6" w:rsidRDefault="005278D2" w:rsidP="00A72B2B">
      <w:pPr>
        <w:pStyle w:val="ListParagraph"/>
        <w:numPr>
          <w:ilvl w:val="0"/>
          <w:numId w:val="62"/>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גילוי מוקדם (2 מבחנים: רלוונטיות ומניעת הכבדה</w:t>
      </w:r>
      <w:r w:rsidR="00A72B2B">
        <w:rPr>
          <w:rFonts w:cs="David" w:hint="cs"/>
          <w:sz w:val="24"/>
          <w:szCs w:val="24"/>
          <w:rtl/>
        </w:rPr>
        <w:t>, סנקציה לא שוויונית</w:t>
      </w:r>
      <w:r>
        <w:rPr>
          <w:rFonts w:cs="David" w:hint="cs"/>
          <w:sz w:val="24"/>
          <w:szCs w:val="24"/>
          <w:rtl/>
        </w:rPr>
        <w:t>).</w:t>
      </w:r>
    </w:p>
    <w:p w:rsidR="005278D2" w:rsidRDefault="005278D2" w:rsidP="00A72B2B">
      <w:pPr>
        <w:pBdr>
          <w:top w:val="single" w:sz="4" w:space="1" w:color="auto"/>
          <w:left w:val="single" w:sz="4" w:space="4" w:color="auto"/>
          <w:bottom w:val="single" w:sz="4" w:space="1" w:color="auto"/>
          <w:right w:val="single" w:sz="4" w:space="4" w:color="auto"/>
        </w:pBdr>
        <w:ind w:left="-766"/>
        <w:jc w:val="both"/>
        <w:rPr>
          <w:rFonts w:cs="David"/>
          <w:sz w:val="24"/>
          <w:szCs w:val="24"/>
          <w:rtl/>
        </w:rPr>
      </w:pPr>
      <w:r>
        <w:rPr>
          <w:rFonts w:cs="David" w:hint="cs"/>
          <w:b/>
          <w:bCs/>
          <w:sz w:val="24"/>
          <w:szCs w:val="24"/>
          <w:rtl/>
        </w:rPr>
        <w:t>המשפט:</w:t>
      </w:r>
    </w:p>
    <w:p w:rsidR="005278D2" w:rsidRDefault="005278D2" w:rsidP="00A72B2B">
      <w:pPr>
        <w:pStyle w:val="ListParagraph"/>
        <w:numPr>
          <w:ilvl w:val="0"/>
          <w:numId w:val="63"/>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כתבי טענות</w:t>
      </w:r>
    </w:p>
    <w:p w:rsidR="005278D2" w:rsidRDefault="005278D2" w:rsidP="00A72B2B">
      <w:pPr>
        <w:pStyle w:val="ListParagraph"/>
        <w:numPr>
          <w:ilvl w:val="0"/>
          <w:numId w:val="63"/>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צירוף בעלי דין</w:t>
      </w:r>
    </w:p>
    <w:p w:rsidR="005278D2" w:rsidRDefault="005278D2" w:rsidP="00A72B2B">
      <w:pPr>
        <w:pStyle w:val="ListParagraph"/>
        <w:numPr>
          <w:ilvl w:val="0"/>
          <w:numId w:val="63"/>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פיצול עילות וסעדים</w:t>
      </w:r>
    </w:p>
    <w:p w:rsidR="005278D2" w:rsidRDefault="005278D2" w:rsidP="00A72B2B">
      <w:pPr>
        <w:pStyle w:val="ListParagraph"/>
        <w:numPr>
          <w:ilvl w:val="0"/>
          <w:numId w:val="63"/>
        </w:numPr>
        <w:pBdr>
          <w:top w:val="single" w:sz="4" w:space="1" w:color="auto"/>
          <w:left w:val="single" w:sz="4" w:space="4" w:color="auto"/>
          <w:bottom w:val="single" w:sz="4" w:space="1" w:color="auto"/>
          <w:right w:val="single" w:sz="4" w:space="4" w:color="auto"/>
        </w:pBdr>
        <w:jc w:val="both"/>
        <w:rPr>
          <w:rFonts w:cs="David"/>
          <w:sz w:val="24"/>
          <w:szCs w:val="24"/>
        </w:rPr>
      </w:pPr>
      <w:r>
        <w:rPr>
          <w:rFonts w:cs="David" w:hint="cs"/>
          <w:sz w:val="24"/>
          <w:szCs w:val="24"/>
          <w:rtl/>
        </w:rPr>
        <w:t>הודעת צד ג'</w:t>
      </w:r>
    </w:p>
    <w:p w:rsidR="005278D2" w:rsidRDefault="005278D2" w:rsidP="00A72B2B">
      <w:pPr>
        <w:pBdr>
          <w:top w:val="single" w:sz="4" w:space="1" w:color="auto"/>
          <w:left w:val="single" w:sz="4" w:space="4" w:color="auto"/>
          <w:bottom w:val="single" w:sz="4" w:space="1" w:color="auto"/>
          <w:right w:val="single" w:sz="4" w:space="4" w:color="auto"/>
        </w:pBdr>
        <w:ind w:left="-766"/>
        <w:jc w:val="both"/>
        <w:rPr>
          <w:rFonts w:cs="David"/>
          <w:sz w:val="24"/>
          <w:szCs w:val="24"/>
          <w:rtl/>
        </w:rPr>
      </w:pPr>
      <w:r>
        <w:rPr>
          <w:rFonts w:cs="David" w:hint="cs"/>
          <w:b/>
          <w:bCs/>
          <w:sz w:val="24"/>
          <w:szCs w:val="24"/>
          <w:rtl/>
        </w:rPr>
        <w:t>תובענות ייצוגיות</w:t>
      </w:r>
      <w:r w:rsidR="00A72B2B">
        <w:rPr>
          <w:rFonts w:cs="David" w:hint="cs"/>
          <w:sz w:val="24"/>
          <w:szCs w:val="24"/>
          <w:rtl/>
        </w:rPr>
        <w:t xml:space="preserve"> (העילות המנויות בחוק, דרישת העילה האישית, שאלות משותפות, סיכוי לתביעה, יעילות, ייצוג הולם, ייצוג בתו"ל). הפסקת הפרקטיקה לא מספיקה, פרט למדינה.</w:t>
      </w:r>
    </w:p>
    <w:p w:rsidR="005278D2" w:rsidRPr="005278D2" w:rsidRDefault="005278D2" w:rsidP="00A72B2B">
      <w:pPr>
        <w:pBdr>
          <w:top w:val="single" w:sz="4" w:space="1" w:color="auto"/>
          <w:left w:val="single" w:sz="4" w:space="4" w:color="auto"/>
          <w:bottom w:val="single" w:sz="4" w:space="1" w:color="auto"/>
          <w:right w:val="single" w:sz="4" w:space="4" w:color="auto"/>
        </w:pBdr>
        <w:ind w:left="-766"/>
        <w:jc w:val="both"/>
        <w:rPr>
          <w:rFonts w:cs="David"/>
          <w:sz w:val="24"/>
          <w:szCs w:val="24"/>
          <w:rtl/>
        </w:rPr>
      </w:pPr>
      <w:r>
        <w:rPr>
          <w:rFonts w:cs="David" w:hint="cs"/>
          <w:b/>
          <w:bCs/>
          <w:sz w:val="24"/>
          <w:szCs w:val="24"/>
          <w:rtl/>
        </w:rPr>
        <w:t>ערעור</w:t>
      </w:r>
      <w:r>
        <w:rPr>
          <w:rFonts w:cs="David" w:hint="cs"/>
          <w:sz w:val="24"/>
          <w:szCs w:val="24"/>
          <w:rtl/>
        </w:rPr>
        <w:t xml:space="preserve"> (האם מדובר בפס"ד/החלטה אחרת? האם מדובר בערכאה דיונית ראשונה? </w:t>
      </w:r>
      <w:r w:rsidRPr="005278D2">
        <w:rPr>
          <w:rFonts w:cs="David"/>
          <w:sz w:val="24"/>
          <w:szCs w:val="24"/>
        </w:rPr>
        <w:sym w:font="Wingdings" w:char="F0DF"/>
      </w:r>
      <w:r>
        <w:rPr>
          <w:rFonts w:cs="David" w:hint="cs"/>
          <w:sz w:val="24"/>
          <w:szCs w:val="24"/>
          <w:rtl/>
        </w:rPr>
        <w:t xml:space="preserve"> לפי זה ערעור בזכות/רשות).</w:t>
      </w:r>
    </w:p>
    <w:p w:rsidR="005278D2" w:rsidRDefault="005278D2" w:rsidP="00A72B2B">
      <w:pPr>
        <w:pBdr>
          <w:top w:val="single" w:sz="4" w:space="1" w:color="auto"/>
          <w:left w:val="single" w:sz="4" w:space="4" w:color="auto"/>
          <w:bottom w:val="single" w:sz="4" w:space="1" w:color="auto"/>
          <w:right w:val="single" w:sz="4" w:space="4" w:color="auto"/>
        </w:pBdr>
        <w:ind w:left="-766"/>
        <w:jc w:val="both"/>
        <w:rPr>
          <w:rFonts w:cs="David"/>
          <w:sz w:val="24"/>
          <w:szCs w:val="24"/>
          <w:rtl/>
        </w:rPr>
      </w:pPr>
    </w:p>
    <w:p w:rsidR="005278D2" w:rsidRDefault="005278D2" w:rsidP="00A72B2B">
      <w:pPr>
        <w:pBdr>
          <w:top w:val="single" w:sz="4" w:space="1" w:color="auto"/>
          <w:left w:val="single" w:sz="4" w:space="4" w:color="auto"/>
          <w:bottom w:val="single" w:sz="4" w:space="1" w:color="auto"/>
          <w:right w:val="single" w:sz="4" w:space="4" w:color="auto"/>
        </w:pBdr>
        <w:ind w:left="-766"/>
        <w:jc w:val="both"/>
        <w:rPr>
          <w:rFonts w:cs="David"/>
          <w:sz w:val="24"/>
          <w:szCs w:val="24"/>
          <w:rtl/>
        </w:rPr>
      </w:pPr>
      <w:r w:rsidRPr="005278D2">
        <w:rPr>
          <w:rFonts w:cs="David"/>
          <w:sz w:val="24"/>
          <w:szCs w:val="24"/>
        </w:rPr>
        <w:sym w:font="Wingdings" w:char="F0DF"/>
      </w:r>
      <w:r>
        <w:rPr>
          <w:rFonts w:cs="David" w:hint="cs"/>
          <w:sz w:val="24"/>
          <w:szCs w:val="24"/>
          <w:rtl/>
        </w:rPr>
        <w:t xml:space="preserve"> לא לשכוח שהכל כפוף </w:t>
      </w:r>
      <w:r w:rsidRPr="00A72B2B">
        <w:rPr>
          <w:rFonts w:cs="David" w:hint="cs"/>
          <w:sz w:val="24"/>
          <w:szCs w:val="24"/>
          <w:u w:val="single"/>
          <w:rtl/>
        </w:rPr>
        <w:t>לחובת תו"ל, לחוקי היסוד, ולתכליות סד"א</w:t>
      </w:r>
      <w:r>
        <w:rPr>
          <w:rFonts w:cs="David" w:hint="cs"/>
          <w:sz w:val="24"/>
          <w:szCs w:val="24"/>
          <w:rtl/>
        </w:rPr>
        <w:t xml:space="preserve"> (אמת, צדק, יעילות).</w:t>
      </w:r>
    </w:p>
    <w:p w:rsidR="00CF58B2" w:rsidRDefault="00A72B2B" w:rsidP="00CF58B2">
      <w:pPr>
        <w:pBdr>
          <w:top w:val="single" w:sz="4" w:space="1" w:color="auto"/>
          <w:left w:val="single" w:sz="4" w:space="4" w:color="auto"/>
          <w:bottom w:val="single" w:sz="4" w:space="1" w:color="auto"/>
          <w:right w:val="single" w:sz="4" w:space="4" w:color="auto"/>
        </w:pBdr>
        <w:ind w:left="-766"/>
        <w:jc w:val="both"/>
        <w:rPr>
          <w:rFonts w:cs="David"/>
          <w:sz w:val="24"/>
          <w:szCs w:val="24"/>
        </w:rPr>
      </w:pPr>
      <w:r w:rsidRPr="00A72B2B">
        <w:rPr>
          <w:rFonts w:cs="David"/>
          <w:sz w:val="24"/>
          <w:szCs w:val="24"/>
        </w:rPr>
        <w:sym w:font="Wingdings" w:char="F0DF"/>
      </w:r>
      <w:r>
        <w:rPr>
          <w:rFonts w:cs="David" w:hint="cs"/>
          <w:sz w:val="24"/>
          <w:szCs w:val="24"/>
          <w:rtl/>
        </w:rPr>
        <w:t xml:space="preserve"> לשים לב למגמות פרו/אנטי אדברסריות.</w:t>
      </w:r>
    </w:p>
    <w:p w:rsidR="00CF58B2" w:rsidRDefault="00CF58B2" w:rsidP="00CF58B2">
      <w:pPr>
        <w:pBdr>
          <w:top w:val="single" w:sz="4" w:space="1" w:color="auto"/>
          <w:left w:val="single" w:sz="4" w:space="4" w:color="auto"/>
          <w:bottom w:val="single" w:sz="4" w:space="1" w:color="auto"/>
          <w:right w:val="single" w:sz="4" w:space="4" w:color="auto"/>
        </w:pBdr>
        <w:ind w:left="-766"/>
        <w:jc w:val="both"/>
        <w:rPr>
          <w:rFonts w:cs="David"/>
          <w:sz w:val="24"/>
          <w:szCs w:val="24"/>
          <w:rtl/>
        </w:rPr>
      </w:pPr>
      <w:r w:rsidRPr="00CF58B2">
        <w:rPr>
          <w:rFonts w:cs="David"/>
          <w:sz w:val="24"/>
          <w:szCs w:val="24"/>
        </w:rPr>
        <w:sym w:font="Wingdings" w:char="F0DF"/>
      </w:r>
      <w:r>
        <w:rPr>
          <w:rFonts w:cs="David" w:hint="cs"/>
          <w:sz w:val="24"/>
          <w:szCs w:val="24"/>
          <w:rtl/>
        </w:rPr>
        <w:t xml:space="preserve"> לשים לב לטשטוש הבדלי כשירות בין השלום למחוזי, ודו"ח וועדת אור.</w:t>
      </w:r>
    </w:p>
    <w:p w:rsidR="005278D2" w:rsidRDefault="005278D2" w:rsidP="00A72B2B">
      <w:pPr>
        <w:pBdr>
          <w:top w:val="single" w:sz="4" w:space="1" w:color="auto"/>
          <w:left w:val="single" w:sz="4" w:space="4" w:color="auto"/>
          <w:bottom w:val="single" w:sz="4" w:space="1" w:color="auto"/>
          <w:right w:val="single" w:sz="4" w:space="4" w:color="auto"/>
        </w:pBdr>
        <w:ind w:left="-766"/>
        <w:jc w:val="both"/>
        <w:rPr>
          <w:rFonts w:cs="David"/>
          <w:sz w:val="24"/>
          <w:szCs w:val="24"/>
          <w:rtl/>
        </w:rPr>
      </w:pPr>
      <w:r w:rsidRPr="005278D2">
        <w:rPr>
          <w:rFonts w:cs="David"/>
          <w:sz w:val="24"/>
          <w:szCs w:val="24"/>
        </w:rPr>
        <w:sym w:font="Wingdings" w:char="F0DF"/>
      </w:r>
      <w:r>
        <w:rPr>
          <w:rFonts w:cs="David" w:hint="cs"/>
          <w:sz w:val="24"/>
          <w:szCs w:val="24"/>
          <w:rtl/>
        </w:rPr>
        <w:t xml:space="preserve"> בחינת </w:t>
      </w:r>
      <w:r w:rsidRPr="00A72B2B">
        <w:rPr>
          <w:rFonts w:cs="David" w:hint="cs"/>
          <w:sz w:val="24"/>
          <w:szCs w:val="24"/>
          <w:u w:val="single"/>
          <w:rtl/>
        </w:rPr>
        <w:t>תוקפן של הוראות</w:t>
      </w:r>
      <w:r>
        <w:rPr>
          <w:rFonts w:cs="David" w:hint="cs"/>
          <w:sz w:val="24"/>
          <w:szCs w:val="24"/>
          <w:rtl/>
        </w:rPr>
        <w:t xml:space="preserve"> חוק אקטיבית (מהותי) ופרוספקטיבית (דיוני) באמצעות המבחנים. דגש על </w:t>
      </w:r>
      <w:r w:rsidRPr="00A72B2B">
        <w:rPr>
          <w:rFonts w:cs="David" w:hint="cs"/>
          <w:sz w:val="24"/>
          <w:szCs w:val="24"/>
          <w:u w:val="single"/>
          <w:rtl/>
        </w:rPr>
        <w:t>תכלית החוק</w:t>
      </w:r>
      <w:r>
        <w:rPr>
          <w:rFonts w:cs="David" w:hint="cs"/>
          <w:sz w:val="24"/>
          <w:szCs w:val="24"/>
          <w:rtl/>
        </w:rPr>
        <w:t xml:space="preserve"> בהקשר הספציפי.</w:t>
      </w:r>
    </w:p>
    <w:p w:rsidR="005278D2" w:rsidRDefault="005278D2" w:rsidP="00A72B2B">
      <w:pPr>
        <w:pBdr>
          <w:top w:val="single" w:sz="4" w:space="1" w:color="auto"/>
          <w:left w:val="single" w:sz="4" w:space="4" w:color="auto"/>
          <w:bottom w:val="single" w:sz="4" w:space="1" w:color="auto"/>
          <w:right w:val="single" w:sz="4" w:space="4" w:color="auto"/>
        </w:pBdr>
        <w:ind w:left="-766"/>
        <w:jc w:val="both"/>
        <w:rPr>
          <w:rFonts w:cs="David"/>
          <w:sz w:val="24"/>
          <w:szCs w:val="24"/>
          <w:rtl/>
        </w:rPr>
      </w:pPr>
      <w:r w:rsidRPr="005278D2">
        <w:rPr>
          <w:rFonts w:cs="David"/>
          <w:sz w:val="24"/>
          <w:szCs w:val="24"/>
        </w:rPr>
        <w:sym w:font="Wingdings" w:char="F0DF"/>
      </w:r>
      <w:r>
        <w:rPr>
          <w:rFonts w:cs="David" w:hint="cs"/>
          <w:sz w:val="24"/>
          <w:szCs w:val="24"/>
          <w:rtl/>
        </w:rPr>
        <w:t xml:space="preserve"> </w:t>
      </w:r>
      <w:r w:rsidRPr="00A72B2B">
        <w:rPr>
          <w:rFonts w:cs="David" w:hint="cs"/>
          <w:sz w:val="24"/>
          <w:szCs w:val="24"/>
          <w:u w:val="single"/>
          <w:rtl/>
        </w:rPr>
        <w:t>סמכות טבועה</w:t>
      </w:r>
      <w:r>
        <w:rPr>
          <w:rFonts w:cs="David" w:hint="cs"/>
          <w:sz w:val="24"/>
          <w:szCs w:val="24"/>
          <w:rtl/>
        </w:rPr>
        <w:t xml:space="preserve"> של בימ"ש ליצור לעצמו סדרי דין בהיעדרם + לבקר חוקתית סדרי דין קיימים.</w:t>
      </w:r>
    </w:p>
    <w:p w:rsidR="005278D2" w:rsidRPr="005278D2" w:rsidRDefault="005278D2" w:rsidP="005278D2">
      <w:pPr>
        <w:ind w:left="-766"/>
        <w:jc w:val="both"/>
        <w:rPr>
          <w:rFonts w:cs="David"/>
          <w:sz w:val="24"/>
          <w:szCs w:val="24"/>
          <w:rtl/>
        </w:rPr>
      </w:pPr>
    </w:p>
    <w:p w:rsidR="00CF58B2" w:rsidRDefault="00CF58B2" w:rsidP="00CE5F59">
      <w:pPr>
        <w:jc w:val="both"/>
        <w:rPr>
          <w:rFonts w:cs="David"/>
          <w:b/>
          <w:bCs/>
          <w:color w:val="4F81BD" w:themeColor="accent1"/>
          <w:sz w:val="36"/>
          <w:szCs w:val="36"/>
          <w:rtl/>
        </w:rPr>
      </w:pPr>
    </w:p>
    <w:p w:rsidR="00CE5F59" w:rsidRPr="009D7D90" w:rsidRDefault="00CE5F59" w:rsidP="00CE5F59">
      <w:pPr>
        <w:jc w:val="both"/>
        <w:rPr>
          <w:rFonts w:cs="David"/>
          <w:b/>
          <w:bCs/>
          <w:color w:val="4F81BD" w:themeColor="accent1"/>
          <w:sz w:val="36"/>
          <w:szCs w:val="36"/>
          <w:rtl/>
        </w:rPr>
      </w:pPr>
      <w:r w:rsidRPr="009D7D90">
        <w:rPr>
          <w:rFonts w:cs="David" w:hint="cs"/>
          <w:b/>
          <w:bCs/>
          <w:color w:val="4F81BD" w:themeColor="accent1"/>
          <w:sz w:val="36"/>
          <w:szCs w:val="36"/>
          <w:rtl/>
        </w:rPr>
        <w:lastRenderedPageBreak/>
        <w:t>מבוא</w:t>
      </w:r>
    </w:p>
    <w:p w:rsidR="00271B6C" w:rsidRPr="00271B6C" w:rsidRDefault="00E02F70" w:rsidP="00271B6C">
      <w:pPr>
        <w:jc w:val="both"/>
        <w:rPr>
          <w:rFonts w:cs="David"/>
          <w:sz w:val="24"/>
          <w:szCs w:val="24"/>
          <w:rtl/>
        </w:rPr>
      </w:pPr>
      <w:r w:rsidRPr="00DF6FBD">
        <w:rPr>
          <w:rFonts w:cs="David" w:hint="cs"/>
          <w:b/>
          <w:bCs/>
          <w:color w:val="FF0000"/>
          <w:sz w:val="24"/>
          <w:szCs w:val="24"/>
          <w:rtl/>
        </w:rPr>
        <w:t>פרשת עמנואל</w:t>
      </w:r>
      <w:r w:rsidRPr="00E02F70">
        <w:rPr>
          <w:rFonts w:cs="David" w:hint="cs"/>
          <w:sz w:val="24"/>
          <w:szCs w:val="24"/>
          <w:rtl/>
        </w:rPr>
        <w:t xml:space="preserve"> </w:t>
      </w:r>
      <w:r w:rsidRPr="00E02F70">
        <w:rPr>
          <w:rFonts w:cs="David"/>
          <w:sz w:val="24"/>
          <w:szCs w:val="24"/>
          <w:rtl/>
        </w:rPr>
        <w:t>–</w:t>
      </w:r>
      <w:r w:rsidRPr="00E02F70">
        <w:rPr>
          <w:rFonts w:cs="David" w:hint="cs"/>
          <w:sz w:val="24"/>
          <w:szCs w:val="24"/>
          <w:rtl/>
        </w:rPr>
        <w:t xml:space="preserve"> שימוש </w:t>
      </w:r>
      <w:r w:rsidRPr="00FA0020">
        <w:rPr>
          <w:rFonts w:cs="David" w:hint="cs"/>
          <w:b/>
          <w:bCs/>
          <w:color w:val="00B050"/>
          <w:sz w:val="24"/>
          <w:szCs w:val="24"/>
          <w:rtl/>
        </w:rPr>
        <w:t>בפקודת ביזיון ביהמ"ש</w:t>
      </w:r>
      <w:r w:rsidRPr="00E02F70">
        <w:rPr>
          <w:rFonts w:cs="David" w:hint="cs"/>
          <w:sz w:val="24"/>
          <w:szCs w:val="24"/>
          <w:rtl/>
        </w:rPr>
        <w:t xml:space="preserve">, האם פס"ד קוים או לא? ההורים לא היו צד להליך אך ביהמ"ש יכול להפוך אותם לצדדים להליך באמצעות פקודת בזיון ביהמ"ש שמתייחסת לאדם ולא לבעל דין </w:t>
      </w:r>
      <w:r w:rsidRPr="00FA0020">
        <w:rPr>
          <w:rFonts w:cs="David" w:hint="cs"/>
          <w:b/>
          <w:bCs/>
          <w:color w:val="00B050"/>
          <w:sz w:val="24"/>
          <w:szCs w:val="24"/>
          <w:rtl/>
        </w:rPr>
        <w:t>סעיף 6 (1)</w:t>
      </w:r>
      <w:r w:rsidRPr="00E02F70">
        <w:rPr>
          <w:rFonts w:cs="David" w:hint="cs"/>
          <w:sz w:val="24"/>
          <w:szCs w:val="24"/>
          <w:rtl/>
        </w:rPr>
        <w:t>.</w:t>
      </w:r>
      <w:r>
        <w:rPr>
          <w:rFonts w:cs="David" w:hint="cs"/>
          <w:sz w:val="24"/>
          <w:szCs w:val="24"/>
          <w:rtl/>
        </w:rPr>
        <w:t xml:space="preserve"> </w:t>
      </w:r>
      <w:r w:rsidRPr="00D95527">
        <w:rPr>
          <w:rFonts w:cs="David" w:hint="cs"/>
          <w:sz w:val="24"/>
          <w:szCs w:val="24"/>
          <w:rtl/>
        </w:rPr>
        <w:t xml:space="preserve">ההלכה </w:t>
      </w:r>
      <w:r w:rsidRPr="00FC0E71">
        <w:rPr>
          <w:rFonts w:cs="David" w:hint="cs"/>
          <w:sz w:val="24"/>
          <w:szCs w:val="24"/>
          <w:highlight w:val="yellow"/>
          <w:rtl/>
        </w:rPr>
        <w:t xml:space="preserve">בפרשנות זו של ביהמ"ש לפקודת הביזיון ("אדם") היא </w:t>
      </w:r>
      <w:r w:rsidRPr="00DF6FBD">
        <w:rPr>
          <w:rFonts w:cs="David" w:hint="cs"/>
          <w:b/>
          <w:bCs/>
          <w:color w:val="FF0000"/>
          <w:sz w:val="24"/>
          <w:szCs w:val="24"/>
          <w:highlight w:val="yellow"/>
          <w:rtl/>
        </w:rPr>
        <w:t>במוניות הדר לוד</w:t>
      </w:r>
      <w:r w:rsidRPr="00D95527">
        <w:rPr>
          <w:rFonts w:cs="David" w:hint="cs"/>
          <w:sz w:val="24"/>
          <w:szCs w:val="24"/>
          <w:rtl/>
        </w:rPr>
        <w:t>, ע"י השופט ברק.</w:t>
      </w:r>
    </w:p>
    <w:p w:rsidR="00271B6C" w:rsidRPr="005F2FDF" w:rsidRDefault="00271B6C" w:rsidP="00271B6C">
      <w:pPr>
        <w:rPr>
          <w:rFonts w:cs="David"/>
          <w:rtl/>
        </w:rPr>
      </w:pPr>
      <w:r w:rsidRPr="005F2FDF">
        <w:rPr>
          <w:rFonts w:cs="David" w:hint="cs"/>
          <w:b/>
          <w:bCs/>
          <w:u w:val="single"/>
          <w:rtl/>
        </w:rPr>
        <w:t xml:space="preserve">כיצד הכניס אותם להליך? </w:t>
      </w:r>
      <w:r w:rsidRPr="005F2FDF">
        <w:rPr>
          <w:rFonts w:cs="David" w:hint="cs"/>
          <w:rtl/>
        </w:rPr>
        <w:t>פס"ד הדר מוניות- ברק מנמק כיצד אפשר להכניס צד חדש להליך (המרצה לא מסכים)</w:t>
      </w:r>
    </w:p>
    <w:p w:rsidR="00271B6C" w:rsidRPr="005F2FDF" w:rsidRDefault="00271B6C" w:rsidP="00271B6C">
      <w:pPr>
        <w:rPr>
          <w:rFonts w:cs="David"/>
          <w:rtl/>
        </w:rPr>
      </w:pPr>
      <w:r w:rsidRPr="005F2FDF">
        <w:rPr>
          <w:rFonts w:cs="David" w:hint="cs"/>
          <w:b/>
          <w:bCs/>
          <w:u w:val="single"/>
          <w:rtl/>
        </w:rPr>
        <w:t>יכלו להימנע ממצב זה אם</w:t>
      </w:r>
      <w:r w:rsidRPr="005F2FDF">
        <w:rPr>
          <w:rFonts w:cs="David" w:hint="cs"/>
          <w:rtl/>
        </w:rPr>
        <w:t xml:space="preserve">:  </w:t>
      </w:r>
      <w:r w:rsidRPr="005F2FDF">
        <w:rPr>
          <w:rFonts w:cs="David" w:hint="cs"/>
          <w:b/>
          <w:bCs/>
          <w:rtl/>
        </w:rPr>
        <w:t>א</w:t>
      </w:r>
      <w:r w:rsidRPr="005F2FDF">
        <w:rPr>
          <w:rFonts w:cs="David" w:hint="cs"/>
          <w:rtl/>
        </w:rPr>
        <w:t xml:space="preserve">. עותרים נגדם בבג"צ </w:t>
      </w:r>
      <w:r w:rsidRPr="005F2FDF">
        <w:rPr>
          <w:rFonts w:cs="David" w:hint="cs"/>
          <w:rtl/>
        </w:rPr>
        <w:tab/>
      </w:r>
      <w:r w:rsidRPr="005F2FDF">
        <w:rPr>
          <w:rFonts w:cs="David" w:hint="cs"/>
          <w:b/>
          <w:bCs/>
          <w:rtl/>
        </w:rPr>
        <w:t>ב</w:t>
      </w:r>
      <w:r w:rsidRPr="005F2FDF">
        <w:rPr>
          <w:rFonts w:cs="David" w:hint="cs"/>
          <w:rtl/>
        </w:rPr>
        <w:t>. מגישים תביעה אזרחית- הפרת חובה חקוקה/נזיקית.</w:t>
      </w:r>
    </w:p>
    <w:p w:rsidR="00271B6C" w:rsidRPr="005F2FDF" w:rsidRDefault="00271B6C" w:rsidP="00271B6C">
      <w:pPr>
        <w:rPr>
          <w:rFonts w:cs="David"/>
          <w:b/>
          <w:bCs/>
          <w:u w:val="single"/>
          <w:rtl/>
        </w:rPr>
      </w:pPr>
      <w:r w:rsidRPr="005F2FDF">
        <w:rPr>
          <w:rFonts w:cs="David" w:hint="cs"/>
          <w:b/>
          <w:bCs/>
          <w:u w:val="single"/>
          <w:rtl/>
        </w:rPr>
        <w:t>מהי המשמעות של לפנות לבג"ץ לעומת תביעה אזרחית- מחשבות אסטרטגיות:</w:t>
      </w:r>
    </w:p>
    <w:p w:rsidR="00271B6C" w:rsidRPr="005F2FDF" w:rsidRDefault="00271B6C" w:rsidP="00271B6C">
      <w:pPr>
        <w:rPr>
          <w:rFonts w:cs="David"/>
          <w:rtl/>
        </w:rPr>
      </w:pPr>
      <w:r w:rsidRPr="005F2FDF">
        <w:rPr>
          <w:rFonts w:cs="David" w:hint="cs"/>
          <w:rtl/>
        </w:rPr>
        <w:t xml:space="preserve">א. ההליכה לבג"ץ מהווה פרסום וזו אחת המטרות לקבל תהודה. </w:t>
      </w:r>
    </w:p>
    <w:p w:rsidR="00271B6C" w:rsidRPr="005F2FDF" w:rsidRDefault="00271B6C" w:rsidP="00271B6C">
      <w:pPr>
        <w:rPr>
          <w:rFonts w:cs="David"/>
          <w:rtl/>
        </w:rPr>
      </w:pPr>
      <w:r w:rsidRPr="005F2FDF">
        <w:rPr>
          <w:rFonts w:cs="David" w:hint="cs"/>
          <w:rtl/>
        </w:rPr>
        <w:t xml:space="preserve">ב. זמן- ההליך בבג"ץ יותר מהיר, ראשון ואחרון. </w:t>
      </w:r>
    </w:p>
    <w:p w:rsidR="00271B6C" w:rsidRPr="005F2FDF" w:rsidRDefault="00271B6C" w:rsidP="00271B6C">
      <w:pPr>
        <w:rPr>
          <w:rFonts w:cs="David"/>
          <w:rtl/>
        </w:rPr>
      </w:pPr>
      <w:r w:rsidRPr="005F2FDF">
        <w:rPr>
          <w:rFonts w:cs="David" w:hint="cs"/>
          <w:rtl/>
        </w:rPr>
        <w:t>ג. לבימ"ש העליון יש חירות גדולה יותר מבחינת נתינת סעדים משום שלא ניתן להפוך החלטותיו= תקדים.</w:t>
      </w:r>
    </w:p>
    <w:p w:rsidR="00271B6C" w:rsidRDefault="00271B6C" w:rsidP="00271B6C">
      <w:pPr>
        <w:jc w:val="both"/>
        <w:rPr>
          <w:rFonts w:cs="David"/>
          <w:sz w:val="24"/>
          <w:szCs w:val="24"/>
          <w:rtl/>
        </w:rPr>
      </w:pPr>
      <w:r w:rsidRPr="005F2FDF">
        <w:rPr>
          <w:rFonts w:cs="David" w:hint="cs"/>
          <w:rtl/>
        </w:rPr>
        <w:t xml:space="preserve">ד. מהותית- ההחלטה הינה כוללנית יותר ומהווה תקדים מחייב את כל רשויות השלטון. </w:t>
      </w:r>
      <w:proofErr w:type="gramStart"/>
      <w:r w:rsidRPr="005F2FDF">
        <w:rPr>
          <w:rFonts w:cs="David"/>
        </w:rPr>
        <w:t>Impact litigation.</w:t>
      </w:r>
      <w:proofErr w:type="gramEnd"/>
    </w:p>
    <w:p w:rsidR="00E02F70" w:rsidRDefault="00E02F70" w:rsidP="00ED00A7">
      <w:pPr>
        <w:jc w:val="both"/>
        <w:rPr>
          <w:rFonts w:cs="David"/>
          <w:sz w:val="24"/>
          <w:szCs w:val="24"/>
          <w:rtl/>
        </w:rPr>
      </w:pPr>
    </w:p>
    <w:p w:rsidR="00E02F70" w:rsidRDefault="00E02F70" w:rsidP="00ED00A7">
      <w:pPr>
        <w:jc w:val="both"/>
        <w:rPr>
          <w:rFonts w:cs="David"/>
          <w:sz w:val="24"/>
          <w:szCs w:val="24"/>
          <w:rtl/>
        </w:rPr>
      </w:pPr>
      <w:r w:rsidRPr="00E02F70">
        <w:rPr>
          <w:rFonts w:cs="David"/>
          <w:sz w:val="24"/>
          <w:szCs w:val="24"/>
        </w:rPr>
        <w:sym w:font="Wingdings" w:char="F0DF"/>
      </w:r>
      <w:r>
        <w:rPr>
          <w:rFonts w:cs="David" w:hint="cs"/>
          <w:sz w:val="24"/>
          <w:szCs w:val="24"/>
          <w:rtl/>
        </w:rPr>
        <w:t xml:space="preserve"> </w:t>
      </w:r>
      <w:r w:rsidRPr="00E02F70">
        <w:rPr>
          <w:rFonts w:cs="David" w:hint="cs"/>
          <w:b/>
          <w:bCs/>
          <w:sz w:val="24"/>
          <w:szCs w:val="24"/>
          <w:rtl/>
        </w:rPr>
        <w:t>יש לראות את שני הצדדים, את שתי נקודות המבט של המתדיין ושל הצד שכלפיו המדינה תפעיל את כוחה.</w:t>
      </w:r>
    </w:p>
    <w:p w:rsidR="00E02F70" w:rsidRDefault="00E02F70" w:rsidP="00ED00A7">
      <w:pPr>
        <w:jc w:val="both"/>
        <w:rPr>
          <w:rFonts w:cs="David"/>
          <w:sz w:val="24"/>
          <w:szCs w:val="24"/>
          <w:rtl/>
        </w:rPr>
      </w:pPr>
    </w:p>
    <w:p w:rsidR="00E02F70" w:rsidRPr="00D95527" w:rsidRDefault="00E02F70" w:rsidP="00C03169">
      <w:pPr>
        <w:contextualSpacing/>
        <w:jc w:val="both"/>
        <w:rPr>
          <w:rFonts w:cs="David"/>
          <w:sz w:val="24"/>
          <w:szCs w:val="24"/>
          <w:rtl/>
        </w:rPr>
      </w:pPr>
      <w:r w:rsidRPr="00DF6FBD">
        <w:rPr>
          <w:rFonts w:cs="David" w:hint="cs"/>
          <w:b/>
          <w:bCs/>
          <w:color w:val="FF0000"/>
          <w:sz w:val="24"/>
          <w:szCs w:val="24"/>
          <w:rtl/>
        </w:rPr>
        <w:t>פרשת לב</w:t>
      </w:r>
      <w:r>
        <w:rPr>
          <w:rFonts w:cs="David" w:hint="cs"/>
          <w:sz w:val="24"/>
          <w:szCs w:val="24"/>
          <w:rtl/>
        </w:rPr>
        <w:t xml:space="preserve"> </w:t>
      </w:r>
      <w:r>
        <w:rPr>
          <w:rFonts w:cs="David"/>
          <w:sz w:val="24"/>
          <w:szCs w:val="24"/>
          <w:rtl/>
        </w:rPr>
        <w:t>–</w:t>
      </w:r>
      <w:r>
        <w:rPr>
          <w:rFonts w:cs="David" w:hint="cs"/>
          <w:sz w:val="24"/>
          <w:szCs w:val="24"/>
          <w:rtl/>
        </w:rPr>
        <w:t xml:space="preserve"> ביטול צו עיכוב יציאה מהארץ שניתן כהחלטת ביניים ע"י ביה"ד הרבני. </w:t>
      </w:r>
      <w:r w:rsidRPr="00D95527">
        <w:rPr>
          <w:rFonts w:cs="David" w:hint="cs"/>
          <w:sz w:val="24"/>
          <w:szCs w:val="24"/>
          <w:rtl/>
        </w:rPr>
        <w:t xml:space="preserve">לביהמ"ש בהיעדר סדרי דין חקוקים או כתובים יש </w:t>
      </w:r>
      <w:r w:rsidRPr="00FC0E71">
        <w:rPr>
          <w:rFonts w:cs="David" w:hint="cs"/>
          <w:sz w:val="24"/>
          <w:szCs w:val="24"/>
          <w:highlight w:val="yellow"/>
          <w:rtl/>
        </w:rPr>
        <w:t>סמכות טבועה ליצור לעצמו סדרי דין לצורך ביצועו תפקודו</w:t>
      </w:r>
      <w:r w:rsidRPr="00C03169">
        <w:rPr>
          <w:rFonts w:cs="David" w:hint="cs"/>
          <w:sz w:val="24"/>
          <w:szCs w:val="24"/>
          <w:rtl/>
        </w:rPr>
        <w:t>.</w:t>
      </w:r>
      <w:r w:rsidRPr="00D95527">
        <w:rPr>
          <w:rFonts w:cs="David" w:hint="cs"/>
          <w:sz w:val="24"/>
          <w:szCs w:val="24"/>
          <w:rtl/>
        </w:rPr>
        <w:t xml:space="preserve"> </w:t>
      </w:r>
      <w:r w:rsidR="00C03169" w:rsidRPr="00C03169">
        <w:rPr>
          <w:rFonts w:cs="David" w:hint="cs"/>
          <w:sz w:val="24"/>
          <w:szCs w:val="24"/>
          <w:rtl/>
        </w:rPr>
        <w:t>הסמכות נובעת מעצם קיומו כבית דין במדינת ישראל- סמכות זו היא סמכות שלטונית טבועה.</w:t>
      </w:r>
      <w:r w:rsidRPr="00D95527">
        <w:rPr>
          <w:rFonts w:cs="David" w:hint="cs"/>
          <w:sz w:val="24"/>
          <w:szCs w:val="24"/>
          <w:rtl/>
        </w:rPr>
        <w:t xml:space="preserve">. אם מדובר בכוח שלטוני ברק קובע כי לבג"צ יש כוח לבקרו. כמו כן, המחוקק יכול לקבוע סדר דין </w:t>
      </w:r>
      <w:r w:rsidRPr="00FC0E71">
        <w:rPr>
          <w:rFonts w:cs="David" w:hint="cs"/>
          <w:sz w:val="24"/>
          <w:szCs w:val="24"/>
          <w:highlight w:val="yellow"/>
          <w:rtl/>
        </w:rPr>
        <w:t>וביהמ"ש יכול לקבוע שסדר הדין אינו חוקתי מכוח סמכותו הטבועה.</w:t>
      </w:r>
    </w:p>
    <w:p w:rsidR="00C03169" w:rsidRPr="00E544CD" w:rsidRDefault="00C03169" w:rsidP="00E544CD">
      <w:pPr>
        <w:contextualSpacing/>
        <w:jc w:val="both"/>
        <w:rPr>
          <w:rFonts w:cs="David"/>
          <w:sz w:val="24"/>
          <w:szCs w:val="24"/>
          <w:rtl/>
        </w:rPr>
      </w:pPr>
      <w:r w:rsidRPr="00E544CD">
        <w:rPr>
          <w:rFonts w:cs="David" w:hint="cs"/>
          <w:sz w:val="24"/>
          <w:szCs w:val="24"/>
          <w:rtl/>
        </w:rPr>
        <w:t>הוא מונה את כללי הצדק הטבעי:</w:t>
      </w:r>
      <w:r w:rsidR="00E544CD">
        <w:rPr>
          <w:rFonts w:cs="David" w:hint="cs"/>
          <w:sz w:val="24"/>
          <w:szCs w:val="24"/>
          <w:rtl/>
        </w:rPr>
        <w:t xml:space="preserve"> </w:t>
      </w:r>
      <w:r w:rsidRPr="00E544CD">
        <w:rPr>
          <w:rFonts w:cs="David" w:hint="cs"/>
          <w:sz w:val="24"/>
          <w:szCs w:val="24"/>
          <w:rtl/>
        </w:rPr>
        <w:t>זכות השמיעה</w:t>
      </w:r>
      <w:r w:rsidR="00E544CD">
        <w:rPr>
          <w:rFonts w:cs="David" w:hint="cs"/>
          <w:sz w:val="24"/>
          <w:szCs w:val="24"/>
          <w:rtl/>
        </w:rPr>
        <w:t xml:space="preserve">, </w:t>
      </w:r>
      <w:r w:rsidRPr="00E544CD">
        <w:rPr>
          <w:rFonts w:cs="David" w:hint="cs"/>
          <w:sz w:val="24"/>
          <w:szCs w:val="24"/>
          <w:rtl/>
        </w:rPr>
        <w:t>איסור על משוא פנים</w:t>
      </w:r>
      <w:r w:rsidR="00E544CD">
        <w:rPr>
          <w:rFonts w:cs="David" w:hint="cs"/>
          <w:sz w:val="24"/>
          <w:szCs w:val="24"/>
          <w:rtl/>
        </w:rPr>
        <w:t xml:space="preserve">, </w:t>
      </w:r>
      <w:r w:rsidRPr="00E544CD">
        <w:rPr>
          <w:rFonts w:cs="David" w:hint="cs"/>
          <w:sz w:val="24"/>
          <w:szCs w:val="24"/>
          <w:rtl/>
        </w:rPr>
        <w:t>חובת הנמקה</w:t>
      </w:r>
      <w:r w:rsidR="00E544CD">
        <w:rPr>
          <w:rFonts w:cs="David" w:hint="cs"/>
          <w:sz w:val="24"/>
          <w:szCs w:val="24"/>
          <w:rtl/>
        </w:rPr>
        <w:t xml:space="preserve">, </w:t>
      </w:r>
      <w:r w:rsidRPr="00E544CD">
        <w:rPr>
          <w:rFonts w:cs="David" w:hint="cs"/>
          <w:sz w:val="24"/>
          <w:szCs w:val="24"/>
          <w:rtl/>
        </w:rPr>
        <w:t>הגינות הדיון</w:t>
      </w:r>
      <w:r w:rsidR="00E544CD">
        <w:rPr>
          <w:rFonts w:cs="David" w:hint="cs"/>
          <w:sz w:val="24"/>
          <w:szCs w:val="24"/>
          <w:rtl/>
        </w:rPr>
        <w:t xml:space="preserve">, </w:t>
      </w:r>
      <w:r w:rsidRPr="00E544CD">
        <w:rPr>
          <w:rFonts w:cs="David" w:hint="cs"/>
          <w:sz w:val="24"/>
          <w:szCs w:val="24"/>
          <w:rtl/>
        </w:rPr>
        <w:t>פומביות הדיון</w:t>
      </w:r>
      <w:r w:rsidR="00E544CD">
        <w:rPr>
          <w:rFonts w:cs="David" w:hint="cs"/>
          <w:sz w:val="24"/>
          <w:szCs w:val="24"/>
          <w:rtl/>
        </w:rPr>
        <w:t xml:space="preserve">, </w:t>
      </w:r>
      <w:r w:rsidRPr="00E544CD">
        <w:rPr>
          <w:rFonts w:cs="David" w:hint="cs"/>
          <w:sz w:val="24"/>
          <w:szCs w:val="24"/>
          <w:rtl/>
        </w:rPr>
        <w:t>יעילות הדיון</w:t>
      </w:r>
      <w:r w:rsidR="00E544CD">
        <w:rPr>
          <w:rFonts w:cs="David" w:hint="cs"/>
          <w:sz w:val="24"/>
          <w:szCs w:val="24"/>
          <w:rtl/>
        </w:rPr>
        <w:t xml:space="preserve"> ו</w:t>
      </w:r>
      <w:r w:rsidRPr="00E544CD">
        <w:rPr>
          <w:rFonts w:cs="David" w:hint="cs"/>
          <w:sz w:val="24"/>
          <w:szCs w:val="24"/>
          <w:rtl/>
        </w:rPr>
        <w:t>סופיות הדיון</w:t>
      </w:r>
      <w:r w:rsidR="00E544CD">
        <w:rPr>
          <w:rFonts w:cs="David" w:hint="cs"/>
          <w:sz w:val="24"/>
          <w:szCs w:val="24"/>
          <w:rtl/>
        </w:rPr>
        <w:t>.</w:t>
      </w:r>
    </w:p>
    <w:p w:rsidR="00E02F70" w:rsidRDefault="00E02F70" w:rsidP="00ED00A7">
      <w:pPr>
        <w:jc w:val="both"/>
        <w:rPr>
          <w:rFonts w:cs="David"/>
          <w:sz w:val="24"/>
          <w:szCs w:val="24"/>
          <w:rtl/>
        </w:rPr>
      </w:pPr>
      <w:r>
        <w:rPr>
          <w:rFonts w:cs="David" w:hint="cs"/>
          <w:sz w:val="24"/>
          <w:szCs w:val="24"/>
          <w:rtl/>
        </w:rPr>
        <w:t xml:space="preserve"> </w:t>
      </w:r>
      <w:r w:rsidR="00C03169">
        <w:rPr>
          <w:rFonts w:cs="David" w:hint="cs"/>
          <w:sz w:val="24"/>
          <w:szCs w:val="24"/>
          <w:rtl/>
        </w:rPr>
        <w:t xml:space="preserve">הקריטריונים לקביעת סדרי הדין נגזרים מתכליות סדרי הדין - </w:t>
      </w:r>
      <w:r>
        <w:rPr>
          <w:rFonts w:cs="David" w:hint="cs"/>
          <w:sz w:val="24"/>
          <w:szCs w:val="24"/>
          <w:rtl/>
        </w:rPr>
        <w:t>מתחלק ל-3:</w:t>
      </w:r>
    </w:p>
    <w:p w:rsidR="00E02F70" w:rsidRDefault="00E02F70" w:rsidP="00ED00A7">
      <w:pPr>
        <w:jc w:val="both"/>
        <w:rPr>
          <w:rFonts w:cs="David"/>
          <w:sz w:val="24"/>
          <w:szCs w:val="24"/>
        </w:rPr>
      </w:pPr>
      <w:r w:rsidRPr="00E02F70">
        <w:rPr>
          <w:rFonts w:cs="David"/>
          <w:sz w:val="24"/>
          <w:szCs w:val="24"/>
        </w:rPr>
        <w:sym w:font="Wingdings" w:char="F0DF"/>
      </w:r>
      <w:r>
        <w:rPr>
          <w:rFonts w:cs="David" w:hint="cs"/>
          <w:sz w:val="24"/>
          <w:szCs w:val="24"/>
          <w:rtl/>
        </w:rPr>
        <w:t xml:space="preserve"> </w:t>
      </w:r>
      <w:r>
        <w:rPr>
          <w:rFonts w:cs="David" w:hint="cs"/>
          <w:b/>
          <w:bCs/>
          <w:sz w:val="24"/>
          <w:szCs w:val="24"/>
          <w:rtl/>
        </w:rPr>
        <w:t>צדק</w:t>
      </w:r>
      <w:r>
        <w:rPr>
          <w:rFonts w:cs="David" w:hint="cs"/>
          <w:sz w:val="24"/>
          <w:szCs w:val="24"/>
          <w:rtl/>
        </w:rPr>
        <w:t>: הליך הוגן (</w:t>
      </w:r>
      <w:r w:rsidRPr="00FC0E71">
        <w:rPr>
          <w:rFonts w:cs="David" w:hint="cs"/>
          <w:sz w:val="24"/>
          <w:szCs w:val="24"/>
          <w:highlight w:val="yellow"/>
          <w:rtl/>
        </w:rPr>
        <w:t>מתח של עיקרון ההליך ההוגן על הצדק המהותי</w:t>
      </w:r>
      <w:r>
        <w:rPr>
          <w:rFonts w:cs="David" w:hint="cs"/>
          <w:sz w:val="24"/>
          <w:szCs w:val="24"/>
          <w:rtl/>
        </w:rPr>
        <w:t>), שוויון (במשאבי ההתדיינות, יחס שווה לבעלי דין שונים, יעילות, שוויון תוצאתי-חלוקתי).</w:t>
      </w:r>
    </w:p>
    <w:p w:rsidR="00E02F70" w:rsidRDefault="00E02F70" w:rsidP="00ED00A7">
      <w:pPr>
        <w:jc w:val="both"/>
        <w:rPr>
          <w:rFonts w:cs="David"/>
          <w:sz w:val="24"/>
          <w:szCs w:val="24"/>
          <w:rtl/>
        </w:rPr>
      </w:pPr>
      <w:r w:rsidRPr="00E02F70">
        <w:rPr>
          <w:rFonts w:cs="David"/>
          <w:sz w:val="24"/>
          <w:szCs w:val="24"/>
        </w:rPr>
        <w:sym w:font="Wingdings" w:char="F0DF"/>
      </w:r>
      <w:r>
        <w:rPr>
          <w:rFonts w:cs="David" w:hint="cs"/>
          <w:sz w:val="24"/>
          <w:szCs w:val="24"/>
          <w:rtl/>
        </w:rPr>
        <w:t xml:space="preserve"> </w:t>
      </w:r>
      <w:r>
        <w:rPr>
          <w:rFonts w:cs="David" w:hint="cs"/>
          <w:b/>
          <w:bCs/>
          <w:sz w:val="24"/>
          <w:szCs w:val="24"/>
          <w:rtl/>
        </w:rPr>
        <w:t>אמת:</w:t>
      </w:r>
      <w:r>
        <w:rPr>
          <w:rFonts w:cs="David" w:hint="cs"/>
          <w:sz w:val="24"/>
          <w:szCs w:val="24"/>
          <w:rtl/>
        </w:rPr>
        <w:t xml:space="preserve"> אמת מול תכליות של צדק ויעילות (סיום הסכסוך).</w:t>
      </w:r>
      <w:r w:rsidR="00271B6C">
        <w:rPr>
          <w:rFonts w:cs="David" w:hint="cs"/>
          <w:sz w:val="24"/>
          <w:szCs w:val="24"/>
          <w:rtl/>
        </w:rPr>
        <w:t xml:space="preserve"> </w:t>
      </w:r>
      <w:r w:rsidR="00271B6C" w:rsidRPr="00271B6C">
        <w:rPr>
          <w:rFonts w:cs="David" w:hint="cs"/>
          <w:sz w:val="24"/>
          <w:szCs w:val="24"/>
          <w:rtl/>
        </w:rPr>
        <w:t>תכלית נוספת שיכולה להתחרות עם האמת היא "קול". לאפשר לאנשים להתייצב ב"כיכר העיר" ולהביע את עצמם כלפי הציבור (במקרה זה השופט).</w:t>
      </w:r>
    </w:p>
    <w:p w:rsidR="00E02F70" w:rsidRPr="00E02F70" w:rsidRDefault="00E02F70" w:rsidP="00ED00A7">
      <w:pPr>
        <w:jc w:val="both"/>
        <w:rPr>
          <w:rFonts w:cs="David"/>
          <w:b/>
          <w:bCs/>
          <w:sz w:val="24"/>
          <w:szCs w:val="24"/>
          <w:rtl/>
        </w:rPr>
      </w:pPr>
      <w:r w:rsidRPr="00E02F70">
        <w:rPr>
          <w:rFonts w:cs="David"/>
          <w:sz w:val="24"/>
          <w:szCs w:val="24"/>
        </w:rPr>
        <w:sym w:font="Wingdings" w:char="F0DF"/>
      </w:r>
      <w:r>
        <w:rPr>
          <w:rFonts w:cs="David" w:hint="cs"/>
          <w:sz w:val="24"/>
          <w:szCs w:val="24"/>
          <w:rtl/>
        </w:rPr>
        <w:t xml:space="preserve"> </w:t>
      </w:r>
      <w:r>
        <w:rPr>
          <w:rFonts w:cs="David" w:hint="cs"/>
          <w:b/>
          <w:bCs/>
          <w:sz w:val="24"/>
          <w:szCs w:val="24"/>
          <w:rtl/>
        </w:rPr>
        <w:t>יעילות:</w:t>
      </w:r>
      <w:r>
        <w:rPr>
          <w:rFonts w:cs="David" w:hint="cs"/>
          <w:sz w:val="24"/>
          <w:szCs w:val="24"/>
          <w:rtl/>
        </w:rPr>
        <w:t xml:space="preserve"> לפרט </w:t>
      </w:r>
      <w:r>
        <w:rPr>
          <w:rFonts w:cs="David"/>
          <w:sz w:val="24"/>
          <w:szCs w:val="24"/>
          <w:rtl/>
        </w:rPr>
        <w:t>–</w:t>
      </w:r>
      <w:r>
        <w:rPr>
          <w:rFonts w:cs="David" w:hint="cs"/>
          <w:sz w:val="24"/>
          <w:szCs w:val="24"/>
          <w:rtl/>
        </w:rPr>
        <w:t xml:space="preserve"> פישוט ההליך, זירוז, הוזלה. (גישור, ס"ד מהיר/מקוצר, תביעות קטנות). לחברה </w:t>
      </w:r>
      <w:r>
        <w:rPr>
          <w:rFonts w:cs="David"/>
          <w:sz w:val="24"/>
          <w:szCs w:val="24"/>
          <w:rtl/>
        </w:rPr>
        <w:t>–</w:t>
      </w:r>
      <w:r>
        <w:rPr>
          <w:rFonts w:cs="David" w:hint="cs"/>
          <w:sz w:val="24"/>
          <w:szCs w:val="24"/>
          <w:rtl/>
        </w:rPr>
        <w:t xml:space="preserve"> מיקסום הרווחה החברתית ע"י הפחתת בזבוז משאבים (הליך זול ומהיר), תמריצים אופטימאליים לשימוש בהליך המשפטי. </w:t>
      </w:r>
      <w:r>
        <w:rPr>
          <w:rFonts w:cs="David" w:hint="cs"/>
          <w:b/>
          <w:bCs/>
          <w:sz w:val="24"/>
          <w:szCs w:val="24"/>
          <w:rtl/>
        </w:rPr>
        <w:t>מתח בין שיקולים תוצאתיים לדאונטולוגיים.</w:t>
      </w:r>
    </w:p>
    <w:p w:rsidR="00E02F70" w:rsidRDefault="00E02F70" w:rsidP="000F4EDD">
      <w:pPr>
        <w:jc w:val="center"/>
        <w:rPr>
          <w:rFonts w:cs="David"/>
          <w:sz w:val="24"/>
          <w:szCs w:val="24"/>
          <w:rtl/>
        </w:rPr>
      </w:pPr>
    </w:p>
    <w:p w:rsidR="00E02F70" w:rsidRDefault="00E02F70" w:rsidP="000F4EDD">
      <w:pPr>
        <w:jc w:val="center"/>
        <w:rPr>
          <w:rFonts w:cs="David"/>
          <w:sz w:val="24"/>
          <w:szCs w:val="24"/>
          <w:rtl/>
        </w:rPr>
      </w:pPr>
      <w:r>
        <w:rPr>
          <w:rFonts w:cs="David" w:hint="cs"/>
          <w:b/>
          <w:bCs/>
          <w:sz w:val="24"/>
          <w:szCs w:val="24"/>
          <w:rtl/>
        </w:rPr>
        <w:t>המתח בין כללים ועקרונות</w:t>
      </w:r>
    </w:p>
    <w:tbl>
      <w:tblPr>
        <w:bidiVisual/>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0"/>
        <w:gridCol w:w="2841"/>
        <w:gridCol w:w="2841"/>
      </w:tblGrid>
      <w:tr w:rsidR="00596486" w:rsidRPr="000022DD" w:rsidTr="000022DD">
        <w:tc>
          <w:tcPr>
            <w:tcW w:w="2840" w:type="dxa"/>
          </w:tcPr>
          <w:p w:rsidR="00E02F70" w:rsidRPr="000022DD" w:rsidRDefault="00E02F70" w:rsidP="000F4EDD">
            <w:pPr>
              <w:spacing w:line="240" w:lineRule="auto"/>
              <w:ind w:left="0"/>
              <w:jc w:val="center"/>
              <w:rPr>
                <w:rFonts w:asciiTheme="minorHAnsi" w:eastAsiaTheme="minorHAnsi" w:hAnsiTheme="minorHAnsi" w:cs="David"/>
                <w:sz w:val="24"/>
                <w:szCs w:val="24"/>
                <w:rtl/>
              </w:rPr>
            </w:pPr>
          </w:p>
        </w:tc>
        <w:tc>
          <w:tcPr>
            <w:tcW w:w="2841" w:type="dxa"/>
          </w:tcPr>
          <w:p w:rsidR="00E02F70" w:rsidRPr="000022DD" w:rsidRDefault="00E02F70" w:rsidP="000F4EDD">
            <w:pPr>
              <w:spacing w:line="240" w:lineRule="auto"/>
              <w:ind w:left="0"/>
              <w:jc w:val="center"/>
              <w:rPr>
                <w:rFonts w:asciiTheme="minorHAnsi" w:eastAsiaTheme="minorHAnsi" w:hAnsiTheme="minorHAnsi" w:cs="David"/>
                <w:b/>
                <w:bCs/>
                <w:sz w:val="24"/>
                <w:szCs w:val="24"/>
                <w:rtl/>
              </w:rPr>
            </w:pPr>
            <w:r w:rsidRPr="000022DD">
              <w:rPr>
                <w:rFonts w:asciiTheme="minorHAnsi" w:eastAsiaTheme="minorHAnsi" w:hAnsiTheme="minorHAnsi" w:cs="David" w:hint="cs"/>
                <w:b/>
                <w:bCs/>
                <w:sz w:val="24"/>
                <w:szCs w:val="24"/>
                <w:rtl/>
              </w:rPr>
              <w:t>כללים</w:t>
            </w:r>
          </w:p>
        </w:tc>
        <w:tc>
          <w:tcPr>
            <w:tcW w:w="2841" w:type="dxa"/>
          </w:tcPr>
          <w:p w:rsidR="00E02F70" w:rsidRPr="000022DD" w:rsidRDefault="00E02F70" w:rsidP="000F4EDD">
            <w:pPr>
              <w:spacing w:line="240" w:lineRule="auto"/>
              <w:ind w:left="0"/>
              <w:jc w:val="center"/>
              <w:rPr>
                <w:rFonts w:asciiTheme="minorHAnsi" w:eastAsiaTheme="minorHAnsi" w:hAnsiTheme="minorHAnsi" w:cs="David"/>
                <w:b/>
                <w:bCs/>
                <w:sz w:val="24"/>
                <w:szCs w:val="24"/>
                <w:rtl/>
              </w:rPr>
            </w:pPr>
            <w:r w:rsidRPr="000022DD">
              <w:rPr>
                <w:rFonts w:asciiTheme="minorHAnsi" w:eastAsiaTheme="minorHAnsi" w:hAnsiTheme="minorHAnsi" w:cs="David" w:hint="cs"/>
                <w:b/>
                <w:bCs/>
                <w:sz w:val="24"/>
                <w:szCs w:val="24"/>
                <w:rtl/>
              </w:rPr>
              <w:t>עקרונות</w:t>
            </w:r>
          </w:p>
        </w:tc>
      </w:tr>
      <w:tr w:rsidR="00596486" w:rsidRPr="000022DD" w:rsidTr="000022DD">
        <w:tc>
          <w:tcPr>
            <w:tcW w:w="2840" w:type="dxa"/>
          </w:tcPr>
          <w:p w:rsidR="00E02F70" w:rsidRPr="000022DD" w:rsidRDefault="00E02F70" w:rsidP="000F4EDD">
            <w:pPr>
              <w:spacing w:line="240" w:lineRule="auto"/>
              <w:ind w:left="0"/>
              <w:jc w:val="center"/>
              <w:rPr>
                <w:rFonts w:asciiTheme="minorHAnsi" w:eastAsiaTheme="minorHAnsi" w:hAnsiTheme="minorHAnsi" w:cs="David"/>
                <w:b/>
                <w:bCs/>
                <w:sz w:val="24"/>
                <w:szCs w:val="24"/>
                <w:rtl/>
              </w:rPr>
            </w:pPr>
            <w:r w:rsidRPr="000022DD">
              <w:rPr>
                <w:rFonts w:asciiTheme="minorHAnsi" w:eastAsiaTheme="minorHAnsi" w:hAnsiTheme="minorHAnsi" w:cs="David" w:hint="cs"/>
                <w:b/>
                <w:bCs/>
                <w:sz w:val="24"/>
                <w:szCs w:val="24"/>
                <w:rtl/>
              </w:rPr>
              <w:t>אופן היישום</w:t>
            </w:r>
          </w:p>
        </w:tc>
        <w:tc>
          <w:tcPr>
            <w:tcW w:w="2841" w:type="dxa"/>
          </w:tcPr>
          <w:p w:rsidR="00E02F70" w:rsidRPr="000022DD" w:rsidRDefault="00E02F70" w:rsidP="000F4EDD">
            <w:pPr>
              <w:spacing w:line="240" w:lineRule="auto"/>
              <w:ind w:left="0"/>
              <w:jc w:val="center"/>
              <w:rPr>
                <w:rFonts w:asciiTheme="minorHAnsi" w:eastAsiaTheme="minorHAnsi" w:hAnsiTheme="minorHAnsi" w:cs="David"/>
                <w:sz w:val="24"/>
                <w:szCs w:val="24"/>
                <w:rtl/>
              </w:rPr>
            </w:pPr>
            <w:r w:rsidRPr="000022DD">
              <w:rPr>
                <w:rFonts w:asciiTheme="minorHAnsi" w:eastAsiaTheme="minorHAnsi" w:hAnsiTheme="minorHAnsi" w:cs="David" w:hint="cs"/>
                <w:sz w:val="24"/>
                <w:szCs w:val="24"/>
                <w:rtl/>
              </w:rPr>
              <w:t>נלמד מתוכן הכלל</w:t>
            </w:r>
          </w:p>
        </w:tc>
        <w:tc>
          <w:tcPr>
            <w:tcW w:w="2841" w:type="dxa"/>
          </w:tcPr>
          <w:p w:rsidR="00E02F70" w:rsidRPr="000022DD" w:rsidRDefault="00E02F70" w:rsidP="000F4EDD">
            <w:pPr>
              <w:spacing w:line="240" w:lineRule="auto"/>
              <w:ind w:left="0"/>
              <w:jc w:val="center"/>
              <w:rPr>
                <w:rFonts w:asciiTheme="minorHAnsi" w:eastAsiaTheme="minorHAnsi" w:hAnsiTheme="minorHAnsi" w:cs="David"/>
                <w:sz w:val="24"/>
                <w:szCs w:val="24"/>
                <w:rtl/>
              </w:rPr>
            </w:pPr>
            <w:r w:rsidRPr="000022DD">
              <w:rPr>
                <w:rFonts w:asciiTheme="minorHAnsi" w:eastAsiaTheme="minorHAnsi" w:hAnsiTheme="minorHAnsi" w:cs="David" w:hint="cs"/>
                <w:sz w:val="24"/>
                <w:szCs w:val="24"/>
                <w:rtl/>
              </w:rPr>
              <w:t>מצריך הפעלת שק"ד</w:t>
            </w:r>
          </w:p>
        </w:tc>
      </w:tr>
      <w:tr w:rsidR="00596486" w:rsidRPr="000022DD" w:rsidTr="000022DD">
        <w:tc>
          <w:tcPr>
            <w:tcW w:w="2840" w:type="dxa"/>
          </w:tcPr>
          <w:p w:rsidR="00E02F70" w:rsidRPr="000022DD" w:rsidRDefault="00E02F70" w:rsidP="000F4EDD">
            <w:pPr>
              <w:spacing w:line="240" w:lineRule="auto"/>
              <w:ind w:left="0"/>
              <w:jc w:val="center"/>
              <w:rPr>
                <w:rFonts w:asciiTheme="minorHAnsi" w:eastAsiaTheme="minorHAnsi" w:hAnsiTheme="minorHAnsi" w:cs="David"/>
                <w:b/>
                <w:bCs/>
                <w:sz w:val="24"/>
                <w:szCs w:val="24"/>
                <w:rtl/>
              </w:rPr>
            </w:pPr>
            <w:r w:rsidRPr="000022DD">
              <w:rPr>
                <w:rFonts w:asciiTheme="minorHAnsi" w:eastAsiaTheme="minorHAnsi" w:hAnsiTheme="minorHAnsi" w:cs="David" w:hint="cs"/>
                <w:b/>
                <w:bCs/>
                <w:sz w:val="24"/>
                <w:szCs w:val="24"/>
                <w:rtl/>
              </w:rPr>
              <w:t>סוג הצדק</w:t>
            </w:r>
          </w:p>
        </w:tc>
        <w:tc>
          <w:tcPr>
            <w:tcW w:w="2841" w:type="dxa"/>
          </w:tcPr>
          <w:p w:rsidR="00E02F70" w:rsidRPr="000022DD" w:rsidRDefault="00E02F70" w:rsidP="000F4EDD">
            <w:pPr>
              <w:spacing w:line="240" w:lineRule="auto"/>
              <w:ind w:left="0"/>
              <w:jc w:val="center"/>
              <w:rPr>
                <w:rFonts w:asciiTheme="minorHAnsi" w:eastAsiaTheme="minorHAnsi" w:hAnsiTheme="minorHAnsi" w:cs="David"/>
                <w:sz w:val="24"/>
                <w:szCs w:val="24"/>
                <w:rtl/>
              </w:rPr>
            </w:pPr>
            <w:r w:rsidRPr="000022DD">
              <w:rPr>
                <w:rFonts w:asciiTheme="minorHAnsi" w:eastAsiaTheme="minorHAnsi" w:hAnsiTheme="minorHAnsi" w:cs="David" w:hint="cs"/>
                <w:sz w:val="24"/>
                <w:szCs w:val="24"/>
                <w:rtl/>
              </w:rPr>
              <w:t>צדק דיוני (הליך הוגן)</w:t>
            </w:r>
          </w:p>
        </w:tc>
        <w:tc>
          <w:tcPr>
            <w:tcW w:w="2841" w:type="dxa"/>
          </w:tcPr>
          <w:p w:rsidR="00E02F70" w:rsidRPr="000022DD" w:rsidRDefault="00E02F70" w:rsidP="000F4EDD">
            <w:pPr>
              <w:spacing w:line="240" w:lineRule="auto"/>
              <w:ind w:left="0"/>
              <w:jc w:val="center"/>
              <w:rPr>
                <w:rFonts w:asciiTheme="minorHAnsi" w:eastAsiaTheme="minorHAnsi" w:hAnsiTheme="minorHAnsi" w:cs="David"/>
                <w:sz w:val="24"/>
                <w:szCs w:val="24"/>
                <w:rtl/>
              </w:rPr>
            </w:pPr>
            <w:r w:rsidRPr="000022DD">
              <w:rPr>
                <w:rFonts w:asciiTheme="minorHAnsi" w:eastAsiaTheme="minorHAnsi" w:hAnsiTheme="minorHAnsi" w:cs="David" w:hint="cs"/>
                <w:sz w:val="24"/>
                <w:szCs w:val="24"/>
                <w:rtl/>
              </w:rPr>
              <w:t>צדק מהותי</w:t>
            </w:r>
          </w:p>
        </w:tc>
      </w:tr>
      <w:tr w:rsidR="00E02F70" w:rsidRPr="000022DD" w:rsidTr="000022DD">
        <w:tc>
          <w:tcPr>
            <w:tcW w:w="2840" w:type="dxa"/>
          </w:tcPr>
          <w:p w:rsidR="00E02F70" w:rsidRPr="000022DD" w:rsidRDefault="00E02F70" w:rsidP="000F4EDD">
            <w:pPr>
              <w:spacing w:line="240" w:lineRule="auto"/>
              <w:ind w:left="0"/>
              <w:jc w:val="center"/>
              <w:rPr>
                <w:rFonts w:asciiTheme="minorHAnsi" w:eastAsiaTheme="minorHAnsi" w:hAnsiTheme="minorHAnsi" w:cs="David"/>
                <w:b/>
                <w:bCs/>
                <w:sz w:val="24"/>
                <w:szCs w:val="24"/>
                <w:rtl/>
              </w:rPr>
            </w:pPr>
            <w:r w:rsidRPr="000022DD">
              <w:rPr>
                <w:rFonts w:asciiTheme="minorHAnsi" w:eastAsiaTheme="minorHAnsi" w:hAnsiTheme="minorHAnsi" w:cs="David" w:hint="cs"/>
                <w:b/>
                <w:bCs/>
                <w:sz w:val="24"/>
                <w:szCs w:val="24"/>
                <w:rtl/>
              </w:rPr>
              <w:t>הצד המחוזק</w:t>
            </w:r>
          </w:p>
        </w:tc>
        <w:tc>
          <w:tcPr>
            <w:tcW w:w="2841" w:type="dxa"/>
          </w:tcPr>
          <w:p w:rsidR="00E02F70" w:rsidRPr="000022DD" w:rsidRDefault="00E02F70" w:rsidP="000F4EDD">
            <w:pPr>
              <w:spacing w:line="240" w:lineRule="auto"/>
              <w:ind w:left="0"/>
              <w:jc w:val="center"/>
              <w:rPr>
                <w:rFonts w:asciiTheme="minorHAnsi" w:eastAsiaTheme="minorHAnsi" w:hAnsiTheme="minorHAnsi" w:cs="David"/>
                <w:sz w:val="24"/>
                <w:szCs w:val="24"/>
                <w:rtl/>
              </w:rPr>
            </w:pPr>
            <w:r w:rsidRPr="000022DD">
              <w:rPr>
                <w:rFonts w:asciiTheme="minorHAnsi" w:eastAsiaTheme="minorHAnsi" w:hAnsiTheme="minorHAnsi" w:cs="David" w:hint="cs"/>
                <w:sz w:val="24"/>
                <w:szCs w:val="24"/>
                <w:rtl/>
              </w:rPr>
              <w:t>הצדדים לדיון</w:t>
            </w:r>
          </w:p>
        </w:tc>
        <w:tc>
          <w:tcPr>
            <w:tcW w:w="2841" w:type="dxa"/>
          </w:tcPr>
          <w:p w:rsidR="00E02F70" w:rsidRPr="000022DD" w:rsidRDefault="00E02F70" w:rsidP="000F4EDD">
            <w:pPr>
              <w:spacing w:line="240" w:lineRule="auto"/>
              <w:ind w:left="0"/>
              <w:jc w:val="center"/>
              <w:rPr>
                <w:rFonts w:asciiTheme="minorHAnsi" w:eastAsiaTheme="minorHAnsi" w:hAnsiTheme="minorHAnsi" w:cs="David"/>
                <w:sz w:val="24"/>
                <w:szCs w:val="24"/>
                <w:rtl/>
              </w:rPr>
            </w:pPr>
            <w:r w:rsidRPr="000022DD">
              <w:rPr>
                <w:rFonts w:asciiTheme="minorHAnsi" w:eastAsiaTheme="minorHAnsi" w:hAnsiTheme="minorHAnsi" w:cs="David" w:hint="cs"/>
                <w:sz w:val="24"/>
                <w:szCs w:val="24"/>
                <w:rtl/>
              </w:rPr>
              <w:t>השופט</w:t>
            </w:r>
          </w:p>
        </w:tc>
      </w:tr>
      <w:tr w:rsidR="000022DD" w:rsidRPr="000022DD" w:rsidTr="000022DD">
        <w:tc>
          <w:tcPr>
            <w:tcW w:w="2840" w:type="dxa"/>
          </w:tcPr>
          <w:p w:rsidR="000022DD" w:rsidRPr="000022DD" w:rsidRDefault="000022DD" w:rsidP="000F4EDD">
            <w:pPr>
              <w:spacing w:line="240" w:lineRule="auto"/>
              <w:ind w:left="0"/>
              <w:jc w:val="center"/>
              <w:rPr>
                <w:rFonts w:asciiTheme="minorHAnsi" w:eastAsiaTheme="minorHAnsi" w:hAnsiTheme="minorHAnsi" w:cs="David"/>
                <w:b/>
                <w:bCs/>
                <w:sz w:val="24"/>
                <w:szCs w:val="24"/>
                <w:rtl/>
              </w:rPr>
            </w:pPr>
            <w:r w:rsidRPr="000022DD">
              <w:rPr>
                <w:rFonts w:asciiTheme="minorHAnsi" w:eastAsiaTheme="minorHAnsi" w:hAnsiTheme="minorHAnsi" w:cs="David" w:hint="cs"/>
                <w:b/>
                <w:bCs/>
                <w:sz w:val="24"/>
                <w:szCs w:val="24"/>
                <w:rtl/>
              </w:rPr>
              <w:t>שיטת משפט</w:t>
            </w:r>
          </w:p>
        </w:tc>
        <w:tc>
          <w:tcPr>
            <w:tcW w:w="2841" w:type="dxa"/>
          </w:tcPr>
          <w:p w:rsidR="000022DD" w:rsidRPr="000022DD" w:rsidRDefault="000022DD" w:rsidP="000F4EDD">
            <w:pPr>
              <w:spacing w:line="240" w:lineRule="auto"/>
              <w:ind w:left="0"/>
              <w:jc w:val="center"/>
              <w:rPr>
                <w:rFonts w:asciiTheme="minorHAnsi" w:eastAsiaTheme="minorHAnsi" w:hAnsiTheme="minorHAnsi" w:cs="David"/>
                <w:sz w:val="24"/>
                <w:szCs w:val="24"/>
                <w:rtl/>
              </w:rPr>
            </w:pPr>
            <w:r w:rsidRPr="000022DD">
              <w:rPr>
                <w:rFonts w:asciiTheme="minorHAnsi" w:eastAsiaTheme="minorHAnsi" w:hAnsiTheme="minorHAnsi" w:cs="David" w:hint="cs"/>
                <w:sz w:val="24"/>
                <w:szCs w:val="24"/>
                <w:rtl/>
              </w:rPr>
              <w:t>אינקוויזיטורית</w:t>
            </w:r>
          </w:p>
        </w:tc>
        <w:tc>
          <w:tcPr>
            <w:tcW w:w="2841" w:type="dxa"/>
          </w:tcPr>
          <w:p w:rsidR="000022DD" w:rsidRPr="000022DD" w:rsidRDefault="000022DD" w:rsidP="000F4EDD">
            <w:pPr>
              <w:spacing w:line="240" w:lineRule="auto"/>
              <w:ind w:left="0"/>
              <w:jc w:val="center"/>
              <w:rPr>
                <w:rFonts w:asciiTheme="minorHAnsi" w:eastAsiaTheme="minorHAnsi" w:hAnsiTheme="minorHAnsi" w:cs="David"/>
                <w:sz w:val="24"/>
                <w:szCs w:val="24"/>
                <w:rtl/>
              </w:rPr>
            </w:pPr>
            <w:r w:rsidRPr="000022DD">
              <w:rPr>
                <w:rFonts w:asciiTheme="minorHAnsi" w:eastAsiaTheme="minorHAnsi" w:hAnsiTheme="minorHAnsi" w:cs="David" w:hint="cs"/>
                <w:sz w:val="24"/>
                <w:szCs w:val="24"/>
                <w:rtl/>
              </w:rPr>
              <w:t>אדברסרית</w:t>
            </w:r>
          </w:p>
        </w:tc>
      </w:tr>
    </w:tbl>
    <w:p w:rsidR="00E02F70" w:rsidRDefault="00E02F70" w:rsidP="000F4EDD">
      <w:pPr>
        <w:jc w:val="center"/>
        <w:rPr>
          <w:rFonts w:cs="David"/>
          <w:sz w:val="24"/>
          <w:szCs w:val="24"/>
          <w:rtl/>
        </w:rPr>
      </w:pPr>
    </w:p>
    <w:p w:rsidR="000022DD" w:rsidRDefault="000022DD" w:rsidP="00ED00A7">
      <w:pPr>
        <w:jc w:val="both"/>
        <w:rPr>
          <w:rFonts w:cs="David"/>
          <w:sz w:val="24"/>
          <w:szCs w:val="24"/>
          <w:rtl/>
        </w:rPr>
      </w:pPr>
      <w:r w:rsidRPr="00DF6FBD">
        <w:rPr>
          <w:rFonts w:cs="David" w:hint="cs"/>
          <w:b/>
          <w:bCs/>
          <w:color w:val="FF0000"/>
          <w:sz w:val="24"/>
          <w:szCs w:val="24"/>
          <w:rtl/>
        </w:rPr>
        <w:lastRenderedPageBreak/>
        <w:t>פס"ד בולס</w:t>
      </w:r>
      <w:r>
        <w:rPr>
          <w:rFonts w:cs="David" w:hint="cs"/>
          <w:sz w:val="24"/>
          <w:szCs w:val="24"/>
          <w:rtl/>
        </w:rPr>
        <w:t xml:space="preserve"> </w:t>
      </w:r>
      <w:r>
        <w:rPr>
          <w:rFonts w:cs="David"/>
          <w:sz w:val="24"/>
          <w:szCs w:val="24"/>
          <w:rtl/>
        </w:rPr>
        <w:t>–</w:t>
      </w:r>
      <w:r>
        <w:rPr>
          <w:rFonts w:cs="David" w:hint="cs"/>
          <w:sz w:val="24"/>
          <w:szCs w:val="24"/>
          <w:rtl/>
        </w:rPr>
        <w:t xml:space="preserve"> איחור של מס' ימים בערעור כאשר מקורה של הטעות בביהמ"ש לא התקבל. פס"ד פורמאליסטי, נטייה ברורה לכללים.</w:t>
      </w:r>
    </w:p>
    <w:p w:rsidR="000022DD" w:rsidRDefault="000022DD" w:rsidP="00ED00A7">
      <w:pPr>
        <w:jc w:val="both"/>
        <w:rPr>
          <w:rFonts w:cs="David"/>
          <w:sz w:val="24"/>
          <w:szCs w:val="24"/>
        </w:rPr>
      </w:pPr>
    </w:p>
    <w:p w:rsidR="000022DD" w:rsidRDefault="000022DD" w:rsidP="00ED00A7">
      <w:pPr>
        <w:jc w:val="both"/>
        <w:rPr>
          <w:rFonts w:cs="David"/>
          <w:sz w:val="24"/>
          <w:szCs w:val="24"/>
          <w:rtl/>
        </w:rPr>
      </w:pPr>
      <w:r>
        <w:rPr>
          <w:rFonts w:cs="David" w:hint="cs"/>
          <w:sz w:val="24"/>
          <w:szCs w:val="24"/>
          <w:rtl/>
        </w:rPr>
        <w:t>העדפת כללים/עקרונות תיגזר גם מזהות השופט וכן הערכאה (למשל בבג"צ תהיה העדפה לעקרונות).</w:t>
      </w:r>
    </w:p>
    <w:p w:rsidR="000022DD" w:rsidRDefault="000022DD" w:rsidP="00ED00A7">
      <w:pPr>
        <w:jc w:val="both"/>
        <w:rPr>
          <w:rFonts w:cs="David"/>
          <w:sz w:val="24"/>
          <w:szCs w:val="24"/>
          <w:rtl/>
        </w:rPr>
      </w:pPr>
    </w:p>
    <w:p w:rsidR="000022DD" w:rsidRDefault="000022DD" w:rsidP="00ED00A7">
      <w:pPr>
        <w:jc w:val="both"/>
        <w:rPr>
          <w:rFonts w:cs="David"/>
          <w:sz w:val="24"/>
          <w:szCs w:val="24"/>
          <w:rtl/>
        </w:rPr>
      </w:pPr>
      <w:r>
        <w:rPr>
          <w:rFonts w:cs="David" w:hint="cs"/>
          <w:b/>
          <w:bCs/>
          <w:sz w:val="24"/>
          <w:szCs w:val="24"/>
          <w:rtl/>
        </w:rPr>
        <w:t>שיקולים תוצאתיים ושיקולים דאונטולוגיים</w:t>
      </w:r>
    </w:p>
    <w:p w:rsidR="000022DD" w:rsidRDefault="00596486" w:rsidP="00ED00A7">
      <w:pPr>
        <w:jc w:val="both"/>
        <w:rPr>
          <w:rFonts w:cs="David"/>
          <w:sz w:val="24"/>
          <w:szCs w:val="24"/>
          <w:rtl/>
        </w:rPr>
      </w:pPr>
      <w:r>
        <w:rPr>
          <w:rFonts w:cs="David" w:hint="cs"/>
          <w:b/>
          <w:bCs/>
          <w:sz w:val="24"/>
          <w:szCs w:val="24"/>
          <w:rtl/>
        </w:rPr>
        <w:t>שיקולים תוצאתיים</w:t>
      </w:r>
      <w:r>
        <w:rPr>
          <w:rFonts w:cs="David" w:hint="cs"/>
          <w:sz w:val="24"/>
          <w:szCs w:val="24"/>
          <w:rtl/>
        </w:rPr>
        <w:t xml:space="preserve"> </w:t>
      </w:r>
      <w:r>
        <w:rPr>
          <w:rFonts w:cs="David"/>
          <w:sz w:val="24"/>
          <w:szCs w:val="24"/>
          <w:rtl/>
        </w:rPr>
        <w:t>–</w:t>
      </w:r>
      <w:r>
        <w:rPr>
          <w:rFonts w:cs="David" w:hint="cs"/>
          <w:sz w:val="24"/>
          <w:szCs w:val="24"/>
          <w:rtl/>
        </w:rPr>
        <w:t xml:space="preserve"> יעילות (רווחה חברתית) וצדק חלוקתי</w:t>
      </w:r>
      <w:r w:rsidR="00572A12">
        <w:rPr>
          <w:rFonts w:cs="David" w:hint="cs"/>
          <w:sz w:val="24"/>
          <w:szCs w:val="24"/>
          <w:rtl/>
        </w:rPr>
        <w:t>.</w:t>
      </w:r>
    </w:p>
    <w:p w:rsidR="00147D68" w:rsidRDefault="00147D68" w:rsidP="00ED00A7">
      <w:pPr>
        <w:jc w:val="both"/>
        <w:rPr>
          <w:rFonts w:cs="David"/>
          <w:sz w:val="24"/>
          <w:szCs w:val="24"/>
          <w:rtl/>
        </w:rPr>
      </w:pPr>
      <w:r>
        <w:rPr>
          <w:rFonts w:cs="David" w:hint="cs"/>
          <w:b/>
          <w:bCs/>
          <w:sz w:val="24"/>
          <w:szCs w:val="24"/>
          <w:rtl/>
        </w:rPr>
        <w:t>שיקולים דאונטולוגיים</w:t>
      </w:r>
      <w:r>
        <w:rPr>
          <w:rFonts w:cs="David" w:hint="cs"/>
          <w:sz w:val="24"/>
          <w:szCs w:val="24"/>
          <w:rtl/>
        </w:rPr>
        <w:t xml:space="preserve"> </w:t>
      </w:r>
      <w:r>
        <w:rPr>
          <w:rFonts w:cs="David"/>
          <w:sz w:val="24"/>
          <w:szCs w:val="24"/>
          <w:rtl/>
        </w:rPr>
        <w:t>–</w:t>
      </w:r>
      <w:r>
        <w:rPr>
          <w:rFonts w:cs="David" w:hint="cs"/>
          <w:sz w:val="24"/>
          <w:szCs w:val="24"/>
          <w:rtl/>
        </w:rPr>
        <w:t xml:space="preserve"> הוגנות, האם אופי הפעולה/כלל רצוי ללא קשר לתוצאה.</w:t>
      </w:r>
    </w:p>
    <w:p w:rsidR="00147D68" w:rsidRDefault="00147D68" w:rsidP="000F4EDD">
      <w:pPr>
        <w:jc w:val="center"/>
        <w:rPr>
          <w:rFonts w:cs="David"/>
          <w:sz w:val="24"/>
          <w:szCs w:val="24"/>
          <w:rtl/>
        </w:rPr>
      </w:pPr>
    </w:p>
    <w:p w:rsidR="00147D68" w:rsidRDefault="00147D68" w:rsidP="000F4EDD">
      <w:pPr>
        <w:jc w:val="center"/>
        <w:rPr>
          <w:rFonts w:cs="David"/>
          <w:sz w:val="24"/>
          <w:szCs w:val="24"/>
          <w:rtl/>
        </w:rPr>
      </w:pPr>
      <w:r>
        <w:rPr>
          <w:rFonts w:cs="David" w:hint="cs"/>
          <w:b/>
          <w:bCs/>
          <w:sz w:val="24"/>
          <w:szCs w:val="24"/>
          <w:rtl/>
        </w:rPr>
        <w:t xml:space="preserve">הבחנה בין משפט דיוני למהותי </w:t>
      </w:r>
      <w:r>
        <w:rPr>
          <w:rFonts w:cs="David"/>
          <w:b/>
          <w:bCs/>
          <w:sz w:val="24"/>
          <w:szCs w:val="24"/>
          <w:rtl/>
        </w:rPr>
        <w:t>–</w:t>
      </w:r>
      <w:r>
        <w:rPr>
          <w:rFonts w:cs="David" w:hint="cs"/>
          <w:b/>
          <w:bCs/>
          <w:sz w:val="24"/>
          <w:szCs w:val="24"/>
          <w:rtl/>
        </w:rPr>
        <w:t xml:space="preserve"> נפקויות (</w:t>
      </w:r>
      <w:r w:rsidRPr="00DF6FBD">
        <w:rPr>
          <w:rFonts w:cs="David" w:hint="cs"/>
          <w:b/>
          <w:bCs/>
          <w:color w:val="FF0000"/>
          <w:sz w:val="24"/>
          <w:szCs w:val="24"/>
          <w:rtl/>
        </w:rPr>
        <w:t>פס"ד רייך</w:t>
      </w:r>
      <w:r>
        <w:rPr>
          <w:rFonts w:cs="David" w:hint="cs"/>
          <w:b/>
          <w:bCs/>
          <w:sz w:val="24"/>
          <w:szCs w:val="24"/>
          <w:rtl/>
        </w:rPr>
        <w:t>):</w:t>
      </w:r>
    </w:p>
    <w:tbl>
      <w:tblPr>
        <w:tblStyle w:val="TableGrid"/>
        <w:bidiVisual/>
        <w:tblW w:w="0" w:type="auto"/>
        <w:jc w:val="center"/>
        <w:tblInd w:w="-1042" w:type="dxa"/>
        <w:tblLook w:val="04A0"/>
      </w:tblPr>
      <w:tblGrid>
        <w:gridCol w:w="3277"/>
        <w:gridCol w:w="3001"/>
        <w:gridCol w:w="3001"/>
      </w:tblGrid>
      <w:tr w:rsidR="00147D68" w:rsidTr="00CE5F59">
        <w:trPr>
          <w:trHeight w:val="459"/>
          <w:jc w:val="center"/>
        </w:trPr>
        <w:tc>
          <w:tcPr>
            <w:tcW w:w="3277" w:type="dxa"/>
          </w:tcPr>
          <w:p w:rsidR="00147D68" w:rsidRDefault="00147D68" w:rsidP="000F4EDD">
            <w:pPr>
              <w:ind w:left="0"/>
              <w:jc w:val="center"/>
              <w:rPr>
                <w:rFonts w:cs="David"/>
                <w:sz w:val="24"/>
                <w:szCs w:val="24"/>
                <w:rtl/>
              </w:rPr>
            </w:pPr>
          </w:p>
        </w:tc>
        <w:tc>
          <w:tcPr>
            <w:tcW w:w="3001" w:type="dxa"/>
          </w:tcPr>
          <w:p w:rsidR="00147D68" w:rsidRPr="00147D68" w:rsidRDefault="00147D68" w:rsidP="000F4EDD">
            <w:pPr>
              <w:ind w:left="0"/>
              <w:jc w:val="center"/>
              <w:rPr>
                <w:rFonts w:cs="David"/>
                <w:b/>
                <w:bCs/>
                <w:sz w:val="24"/>
                <w:szCs w:val="24"/>
                <w:rtl/>
              </w:rPr>
            </w:pPr>
            <w:r w:rsidRPr="00147D68">
              <w:rPr>
                <w:rFonts w:cs="David" w:hint="cs"/>
                <w:b/>
                <w:bCs/>
                <w:sz w:val="24"/>
                <w:szCs w:val="24"/>
                <w:rtl/>
              </w:rPr>
              <w:t>משפט דיוני</w:t>
            </w:r>
          </w:p>
        </w:tc>
        <w:tc>
          <w:tcPr>
            <w:tcW w:w="3001" w:type="dxa"/>
          </w:tcPr>
          <w:p w:rsidR="00147D68" w:rsidRPr="00147D68" w:rsidRDefault="00147D68" w:rsidP="000F4EDD">
            <w:pPr>
              <w:ind w:left="0"/>
              <w:jc w:val="center"/>
              <w:rPr>
                <w:rFonts w:cs="David"/>
                <w:b/>
                <w:bCs/>
                <w:sz w:val="24"/>
                <w:szCs w:val="24"/>
                <w:rtl/>
              </w:rPr>
            </w:pPr>
            <w:r w:rsidRPr="00147D68">
              <w:rPr>
                <w:rFonts w:cs="David" w:hint="cs"/>
                <w:b/>
                <w:bCs/>
                <w:sz w:val="24"/>
                <w:szCs w:val="24"/>
                <w:rtl/>
              </w:rPr>
              <w:t>משפט מהותי</w:t>
            </w:r>
          </w:p>
        </w:tc>
      </w:tr>
      <w:tr w:rsidR="00147D68" w:rsidTr="00CE5F59">
        <w:trPr>
          <w:trHeight w:val="440"/>
          <w:jc w:val="center"/>
        </w:trPr>
        <w:tc>
          <w:tcPr>
            <w:tcW w:w="3277" w:type="dxa"/>
          </w:tcPr>
          <w:p w:rsidR="00147D68" w:rsidRPr="00147D68" w:rsidRDefault="00147D68" w:rsidP="000F4EDD">
            <w:pPr>
              <w:ind w:left="0"/>
              <w:jc w:val="center"/>
              <w:rPr>
                <w:rFonts w:cs="David"/>
                <w:b/>
                <w:bCs/>
                <w:sz w:val="24"/>
                <w:szCs w:val="24"/>
                <w:rtl/>
              </w:rPr>
            </w:pPr>
            <w:r w:rsidRPr="00147D68">
              <w:rPr>
                <w:rFonts w:cs="David" w:hint="cs"/>
                <w:b/>
                <w:bCs/>
                <w:sz w:val="24"/>
                <w:szCs w:val="24"/>
                <w:rtl/>
              </w:rPr>
              <w:t>תחולה בזמן</w:t>
            </w:r>
          </w:p>
        </w:tc>
        <w:tc>
          <w:tcPr>
            <w:tcW w:w="3001" w:type="dxa"/>
          </w:tcPr>
          <w:p w:rsidR="00147D68" w:rsidRDefault="00147D68" w:rsidP="000F4EDD">
            <w:pPr>
              <w:ind w:left="0"/>
              <w:jc w:val="center"/>
              <w:rPr>
                <w:rFonts w:cs="David"/>
                <w:sz w:val="24"/>
                <w:szCs w:val="24"/>
                <w:rtl/>
              </w:rPr>
            </w:pPr>
            <w:r>
              <w:rPr>
                <w:rFonts w:cs="David" w:hint="cs"/>
                <w:sz w:val="24"/>
                <w:szCs w:val="24"/>
                <w:rtl/>
              </w:rPr>
              <w:t>פרוספקטיבית (מכאן ולהבא)</w:t>
            </w:r>
          </w:p>
        </w:tc>
        <w:tc>
          <w:tcPr>
            <w:tcW w:w="3001" w:type="dxa"/>
          </w:tcPr>
          <w:p w:rsidR="00147D68" w:rsidRDefault="00147D68" w:rsidP="000F4EDD">
            <w:pPr>
              <w:ind w:left="0"/>
              <w:jc w:val="center"/>
              <w:rPr>
                <w:rFonts w:cs="David"/>
                <w:sz w:val="24"/>
                <w:szCs w:val="24"/>
                <w:rtl/>
              </w:rPr>
            </w:pPr>
            <w:r>
              <w:rPr>
                <w:rFonts w:cs="David" w:hint="cs"/>
                <w:sz w:val="24"/>
                <w:szCs w:val="24"/>
                <w:rtl/>
              </w:rPr>
              <w:t>אקטיבית</w:t>
            </w:r>
          </w:p>
        </w:tc>
      </w:tr>
      <w:tr w:rsidR="00147D68" w:rsidTr="00CE5F59">
        <w:trPr>
          <w:trHeight w:val="440"/>
          <w:jc w:val="center"/>
        </w:trPr>
        <w:tc>
          <w:tcPr>
            <w:tcW w:w="3277" w:type="dxa"/>
          </w:tcPr>
          <w:p w:rsidR="00147D68" w:rsidRPr="00147D68" w:rsidRDefault="00147D68" w:rsidP="000F4EDD">
            <w:pPr>
              <w:ind w:left="0"/>
              <w:jc w:val="center"/>
              <w:rPr>
                <w:rFonts w:cs="David"/>
                <w:b/>
                <w:bCs/>
                <w:sz w:val="24"/>
                <w:szCs w:val="24"/>
                <w:rtl/>
              </w:rPr>
            </w:pPr>
            <w:r w:rsidRPr="00147D68">
              <w:rPr>
                <w:rFonts w:cs="David" w:hint="cs"/>
                <w:b/>
                <w:bCs/>
                <w:sz w:val="24"/>
                <w:szCs w:val="24"/>
                <w:rtl/>
              </w:rPr>
              <w:t>ברירת דין הפורום</w:t>
            </w:r>
          </w:p>
        </w:tc>
        <w:tc>
          <w:tcPr>
            <w:tcW w:w="3001" w:type="dxa"/>
          </w:tcPr>
          <w:p w:rsidR="00147D68" w:rsidRDefault="00147D68" w:rsidP="000F4EDD">
            <w:pPr>
              <w:ind w:left="0"/>
              <w:jc w:val="center"/>
              <w:rPr>
                <w:rFonts w:cs="David"/>
                <w:sz w:val="24"/>
                <w:szCs w:val="24"/>
                <w:rtl/>
              </w:rPr>
            </w:pPr>
            <w:r>
              <w:rPr>
                <w:rFonts w:cs="David" w:hint="cs"/>
                <w:sz w:val="24"/>
                <w:szCs w:val="24"/>
                <w:rtl/>
              </w:rPr>
              <w:t>אין אפשרות להתנות</w:t>
            </w:r>
          </w:p>
        </w:tc>
        <w:tc>
          <w:tcPr>
            <w:tcW w:w="3001" w:type="dxa"/>
          </w:tcPr>
          <w:p w:rsidR="00147D68" w:rsidRDefault="00147D68" w:rsidP="000F4EDD">
            <w:pPr>
              <w:ind w:left="0"/>
              <w:jc w:val="center"/>
              <w:rPr>
                <w:rFonts w:cs="David"/>
                <w:sz w:val="24"/>
                <w:szCs w:val="24"/>
                <w:rtl/>
              </w:rPr>
            </w:pPr>
            <w:r>
              <w:rPr>
                <w:rFonts w:cs="David" w:hint="cs"/>
                <w:sz w:val="24"/>
                <w:szCs w:val="24"/>
                <w:rtl/>
              </w:rPr>
              <w:t>יש אפשרות להתנות</w:t>
            </w:r>
          </w:p>
        </w:tc>
      </w:tr>
      <w:tr w:rsidR="00147D68" w:rsidTr="00CE5F59">
        <w:trPr>
          <w:trHeight w:val="919"/>
          <w:jc w:val="center"/>
        </w:trPr>
        <w:tc>
          <w:tcPr>
            <w:tcW w:w="3277" w:type="dxa"/>
          </w:tcPr>
          <w:p w:rsidR="00147D68" w:rsidRPr="00147D68" w:rsidRDefault="00147D68" w:rsidP="000F4EDD">
            <w:pPr>
              <w:ind w:left="0"/>
              <w:jc w:val="center"/>
              <w:rPr>
                <w:rFonts w:cs="David"/>
                <w:b/>
                <w:bCs/>
                <w:sz w:val="24"/>
                <w:szCs w:val="24"/>
                <w:rtl/>
              </w:rPr>
            </w:pPr>
            <w:r w:rsidRPr="00147D68">
              <w:rPr>
                <w:rFonts w:cs="David" w:hint="cs"/>
                <w:b/>
                <w:bCs/>
                <w:sz w:val="24"/>
                <w:szCs w:val="24"/>
                <w:rtl/>
              </w:rPr>
              <w:t>סמכות היוצר</w:t>
            </w:r>
            <w:r w:rsidR="00666CCF">
              <w:rPr>
                <w:rFonts w:cs="David" w:hint="cs"/>
                <w:b/>
                <w:bCs/>
                <w:sz w:val="24"/>
                <w:szCs w:val="24"/>
                <w:rtl/>
              </w:rPr>
              <w:t xml:space="preserve"> (</w:t>
            </w:r>
            <w:r w:rsidR="00666CCF" w:rsidRPr="00DF6FBD">
              <w:rPr>
                <w:rFonts w:cs="David" w:hint="cs"/>
                <w:b/>
                <w:bCs/>
                <w:color w:val="FF0000"/>
                <w:sz w:val="24"/>
                <w:szCs w:val="24"/>
                <w:rtl/>
              </w:rPr>
              <w:t>רייך</w:t>
            </w:r>
            <w:r w:rsidR="00666CCF">
              <w:rPr>
                <w:rFonts w:cs="David" w:hint="cs"/>
                <w:b/>
                <w:bCs/>
                <w:sz w:val="24"/>
                <w:szCs w:val="24"/>
                <w:rtl/>
              </w:rPr>
              <w:t>)</w:t>
            </w:r>
          </w:p>
        </w:tc>
        <w:tc>
          <w:tcPr>
            <w:tcW w:w="3001" w:type="dxa"/>
          </w:tcPr>
          <w:p w:rsidR="00147D68" w:rsidRDefault="00271B6C" w:rsidP="00271B6C">
            <w:pPr>
              <w:ind w:left="0"/>
              <w:jc w:val="center"/>
              <w:rPr>
                <w:rFonts w:cs="David"/>
                <w:sz w:val="24"/>
                <w:szCs w:val="24"/>
                <w:rtl/>
              </w:rPr>
            </w:pPr>
            <w:r>
              <w:rPr>
                <w:rFonts w:cs="David" w:hint="cs"/>
                <w:sz w:val="24"/>
                <w:szCs w:val="24"/>
                <w:rtl/>
              </w:rPr>
              <w:t>ל</w:t>
            </w:r>
            <w:r w:rsidR="00C03169">
              <w:rPr>
                <w:rFonts w:cs="David" w:hint="cs"/>
                <w:sz w:val="24"/>
                <w:szCs w:val="24"/>
                <w:rtl/>
              </w:rPr>
              <w:t xml:space="preserve">שר המשפטים </w:t>
            </w:r>
            <w:r>
              <w:rPr>
                <w:rFonts w:cs="David" w:hint="cs"/>
                <w:sz w:val="24"/>
                <w:szCs w:val="24"/>
                <w:rtl/>
              </w:rPr>
              <w:t xml:space="preserve">יש סמכות </w:t>
            </w:r>
            <w:r w:rsidR="00C03169">
              <w:rPr>
                <w:rFonts w:cs="David" w:hint="cs"/>
                <w:sz w:val="24"/>
                <w:szCs w:val="24"/>
                <w:rtl/>
              </w:rPr>
              <w:t>לתקן תקנה</w:t>
            </w:r>
            <w:r w:rsidR="00666CCF">
              <w:rPr>
                <w:rFonts w:cs="David" w:hint="cs"/>
                <w:sz w:val="24"/>
                <w:szCs w:val="24"/>
                <w:rtl/>
              </w:rPr>
              <w:t xml:space="preserve"> דיונית</w:t>
            </w:r>
          </w:p>
        </w:tc>
        <w:tc>
          <w:tcPr>
            <w:tcW w:w="3001" w:type="dxa"/>
          </w:tcPr>
          <w:p w:rsidR="00147D68" w:rsidRDefault="00271B6C" w:rsidP="00CE5F59">
            <w:pPr>
              <w:ind w:left="0" w:right="94"/>
              <w:jc w:val="center"/>
              <w:rPr>
                <w:rFonts w:cs="David"/>
                <w:sz w:val="24"/>
                <w:szCs w:val="24"/>
                <w:rtl/>
              </w:rPr>
            </w:pPr>
            <w:r>
              <w:rPr>
                <w:rFonts w:cs="David" w:hint="cs"/>
                <w:sz w:val="24"/>
                <w:szCs w:val="24"/>
                <w:rtl/>
              </w:rPr>
              <w:t>אין סמכות</w:t>
            </w:r>
            <w:r w:rsidR="00C03169">
              <w:rPr>
                <w:rFonts w:cs="David" w:hint="cs"/>
                <w:sz w:val="24"/>
                <w:szCs w:val="24"/>
                <w:rtl/>
              </w:rPr>
              <w:t xml:space="preserve"> לשר המשפטים לתקן תקנה</w:t>
            </w:r>
            <w:r w:rsidR="00666CCF">
              <w:rPr>
                <w:rFonts w:cs="David" w:hint="cs"/>
                <w:sz w:val="24"/>
                <w:szCs w:val="24"/>
                <w:rtl/>
              </w:rPr>
              <w:t xml:space="preserve"> מהותית</w:t>
            </w:r>
          </w:p>
        </w:tc>
      </w:tr>
    </w:tbl>
    <w:p w:rsidR="00147D68" w:rsidRDefault="00147D68" w:rsidP="000F4EDD">
      <w:pPr>
        <w:jc w:val="center"/>
        <w:rPr>
          <w:rFonts w:cs="David"/>
          <w:sz w:val="24"/>
          <w:szCs w:val="24"/>
          <w:rtl/>
        </w:rPr>
      </w:pPr>
    </w:p>
    <w:p w:rsidR="00147D68" w:rsidRDefault="00147D68" w:rsidP="000F4EDD">
      <w:pPr>
        <w:jc w:val="center"/>
        <w:rPr>
          <w:rFonts w:cs="David"/>
          <w:b/>
          <w:bCs/>
          <w:sz w:val="24"/>
          <w:szCs w:val="24"/>
          <w:rtl/>
        </w:rPr>
      </w:pPr>
      <w:r>
        <w:rPr>
          <w:rFonts w:cs="David" w:hint="cs"/>
          <w:b/>
          <w:bCs/>
          <w:sz w:val="24"/>
          <w:szCs w:val="24"/>
          <w:rtl/>
        </w:rPr>
        <w:t>כיצד נבחין בין כלל דיוני למהותי?</w:t>
      </w:r>
    </w:p>
    <w:tbl>
      <w:tblPr>
        <w:tblStyle w:val="TableGrid"/>
        <w:bidiVisual/>
        <w:tblW w:w="9555" w:type="dxa"/>
        <w:jc w:val="center"/>
        <w:tblInd w:w="-765" w:type="dxa"/>
        <w:tblLook w:val="04A0"/>
      </w:tblPr>
      <w:tblGrid>
        <w:gridCol w:w="3221"/>
        <w:gridCol w:w="3167"/>
        <w:gridCol w:w="3167"/>
      </w:tblGrid>
      <w:tr w:rsidR="000F4EDD" w:rsidTr="000F4EDD">
        <w:trPr>
          <w:jc w:val="center"/>
        </w:trPr>
        <w:tc>
          <w:tcPr>
            <w:tcW w:w="3221" w:type="dxa"/>
          </w:tcPr>
          <w:p w:rsidR="000F4EDD" w:rsidRDefault="000F4EDD" w:rsidP="000F4EDD">
            <w:pPr>
              <w:ind w:left="0" w:right="-412"/>
              <w:jc w:val="center"/>
              <w:rPr>
                <w:rFonts w:cs="David"/>
                <w:b/>
                <w:bCs/>
                <w:sz w:val="24"/>
                <w:szCs w:val="24"/>
                <w:rtl/>
              </w:rPr>
            </w:pPr>
          </w:p>
        </w:tc>
        <w:tc>
          <w:tcPr>
            <w:tcW w:w="3167" w:type="dxa"/>
          </w:tcPr>
          <w:p w:rsidR="000F4EDD" w:rsidRPr="00147D68" w:rsidRDefault="000F4EDD" w:rsidP="000F4EDD">
            <w:pPr>
              <w:ind w:left="0" w:right="-412"/>
              <w:jc w:val="center"/>
              <w:rPr>
                <w:rFonts w:cs="David"/>
                <w:b/>
                <w:bCs/>
                <w:sz w:val="24"/>
                <w:szCs w:val="24"/>
                <w:rtl/>
              </w:rPr>
            </w:pPr>
            <w:r>
              <w:rPr>
                <w:rFonts w:cs="David" w:hint="cs"/>
                <w:b/>
                <w:bCs/>
                <w:sz w:val="24"/>
                <w:szCs w:val="24"/>
                <w:rtl/>
              </w:rPr>
              <w:t>משפט דיוני</w:t>
            </w:r>
          </w:p>
        </w:tc>
        <w:tc>
          <w:tcPr>
            <w:tcW w:w="3167" w:type="dxa"/>
          </w:tcPr>
          <w:p w:rsidR="000F4EDD" w:rsidRDefault="000F4EDD" w:rsidP="000F4EDD">
            <w:pPr>
              <w:ind w:left="0" w:right="-412"/>
              <w:jc w:val="center"/>
              <w:rPr>
                <w:rFonts w:cs="David"/>
                <w:b/>
                <w:bCs/>
                <w:sz w:val="24"/>
                <w:szCs w:val="24"/>
                <w:rtl/>
              </w:rPr>
            </w:pPr>
            <w:r>
              <w:rPr>
                <w:rFonts w:cs="David" w:hint="cs"/>
                <w:b/>
                <w:bCs/>
                <w:sz w:val="24"/>
                <w:szCs w:val="24"/>
                <w:rtl/>
              </w:rPr>
              <w:t>משפט מהותי</w:t>
            </w:r>
          </w:p>
        </w:tc>
      </w:tr>
      <w:tr w:rsidR="000F4EDD" w:rsidTr="000F4EDD">
        <w:trPr>
          <w:jc w:val="center"/>
        </w:trPr>
        <w:tc>
          <w:tcPr>
            <w:tcW w:w="3221" w:type="dxa"/>
          </w:tcPr>
          <w:p w:rsidR="000F4EDD" w:rsidRPr="007A5D2C" w:rsidRDefault="000F4EDD" w:rsidP="000F4EDD">
            <w:pPr>
              <w:ind w:left="0" w:right="136"/>
              <w:jc w:val="center"/>
              <w:rPr>
                <w:rFonts w:cs="David"/>
                <w:b/>
                <w:bCs/>
                <w:sz w:val="24"/>
                <w:szCs w:val="24"/>
                <w:rtl/>
              </w:rPr>
            </w:pPr>
            <w:r w:rsidRPr="007A5D2C">
              <w:rPr>
                <w:rFonts w:cs="David" w:hint="cs"/>
                <w:b/>
                <w:bCs/>
                <w:sz w:val="24"/>
                <w:szCs w:val="24"/>
                <w:rtl/>
              </w:rPr>
              <w:t xml:space="preserve">הבחנה בין </w:t>
            </w:r>
            <w:r w:rsidRPr="007A5D2C">
              <w:rPr>
                <w:rFonts w:cs="David" w:hint="cs"/>
                <w:b/>
                <w:bCs/>
                <w:sz w:val="24"/>
                <w:szCs w:val="24"/>
                <w:u w:val="single"/>
                <w:rtl/>
              </w:rPr>
              <w:t>"איך"</w:t>
            </w:r>
            <w:r w:rsidRPr="007A5D2C">
              <w:rPr>
                <w:rFonts w:cs="David" w:hint="cs"/>
                <w:b/>
                <w:bCs/>
                <w:sz w:val="24"/>
                <w:szCs w:val="24"/>
                <w:rtl/>
              </w:rPr>
              <w:t xml:space="preserve"> ל</w:t>
            </w:r>
            <w:r w:rsidRPr="007A5D2C">
              <w:rPr>
                <w:rFonts w:cs="David" w:hint="cs"/>
                <w:b/>
                <w:bCs/>
                <w:sz w:val="24"/>
                <w:szCs w:val="24"/>
                <w:u w:val="single"/>
                <w:rtl/>
              </w:rPr>
              <w:t>"מה"</w:t>
            </w:r>
          </w:p>
        </w:tc>
        <w:tc>
          <w:tcPr>
            <w:tcW w:w="3167" w:type="dxa"/>
          </w:tcPr>
          <w:p w:rsidR="000F4EDD" w:rsidRPr="00147D68" w:rsidRDefault="000F4EDD" w:rsidP="000F4EDD">
            <w:pPr>
              <w:ind w:left="0" w:right="0"/>
              <w:jc w:val="center"/>
              <w:rPr>
                <w:rFonts w:cs="David"/>
                <w:sz w:val="24"/>
                <w:szCs w:val="24"/>
                <w:rtl/>
              </w:rPr>
            </w:pPr>
            <w:r w:rsidRPr="000F4EDD">
              <w:rPr>
                <w:rFonts w:cs="David" w:hint="cs"/>
                <w:sz w:val="24"/>
                <w:szCs w:val="24"/>
                <w:rtl/>
              </w:rPr>
              <w:t>איך? (מוציא מן הכוח אל הפועל)</w:t>
            </w:r>
            <w:r>
              <w:rPr>
                <w:rFonts w:cs="David" w:hint="cs"/>
                <w:sz w:val="24"/>
                <w:szCs w:val="24"/>
                <w:rtl/>
              </w:rPr>
              <w:t xml:space="preserve"> </w:t>
            </w:r>
            <w:r>
              <w:rPr>
                <w:rFonts w:cs="David"/>
                <w:sz w:val="24"/>
                <w:szCs w:val="24"/>
                <w:rtl/>
              </w:rPr>
              <w:t>–</w:t>
            </w:r>
            <w:r>
              <w:rPr>
                <w:rFonts w:cs="David" w:hint="cs"/>
                <w:sz w:val="24"/>
                <w:szCs w:val="24"/>
                <w:rtl/>
              </w:rPr>
              <w:t xml:space="preserve"> הליך דיוני</w:t>
            </w:r>
          </w:p>
        </w:tc>
        <w:tc>
          <w:tcPr>
            <w:tcW w:w="3167" w:type="dxa"/>
          </w:tcPr>
          <w:p w:rsidR="000F4EDD" w:rsidRPr="000F4EDD" w:rsidRDefault="000F4EDD" w:rsidP="000F4EDD">
            <w:pPr>
              <w:ind w:left="0" w:right="0"/>
              <w:jc w:val="center"/>
              <w:rPr>
                <w:rFonts w:cs="David"/>
                <w:sz w:val="24"/>
                <w:szCs w:val="24"/>
                <w:rtl/>
              </w:rPr>
            </w:pPr>
            <w:r>
              <w:rPr>
                <w:rFonts w:cs="David" w:hint="cs"/>
                <w:sz w:val="24"/>
                <w:szCs w:val="24"/>
                <w:rtl/>
              </w:rPr>
              <w:t>מה? (הזכויות)</w:t>
            </w:r>
          </w:p>
        </w:tc>
      </w:tr>
      <w:tr w:rsidR="000F4EDD" w:rsidTr="000F4EDD">
        <w:trPr>
          <w:jc w:val="center"/>
        </w:trPr>
        <w:tc>
          <w:tcPr>
            <w:tcW w:w="3221" w:type="dxa"/>
          </w:tcPr>
          <w:p w:rsidR="000F4EDD" w:rsidRPr="007A5D2C" w:rsidRDefault="000F4EDD" w:rsidP="000F4EDD">
            <w:pPr>
              <w:ind w:left="0" w:right="136"/>
              <w:jc w:val="center"/>
              <w:rPr>
                <w:rFonts w:cs="David"/>
                <w:b/>
                <w:bCs/>
                <w:sz w:val="24"/>
                <w:szCs w:val="24"/>
                <w:rtl/>
              </w:rPr>
            </w:pPr>
            <w:r w:rsidRPr="00DF6FBD">
              <w:rPr>
                <w:rFonts w:cs="David" w:hint="cs"/>
                <w:b/>
                <w:bCs/>
                <w:color w:val="FF0000"/>
                <w:sz w:val="24"/>
                <w:szCs w:val="24"/>
                <w:rtl/>
              </w:rPr>
              <w:t>פס"ד רייך</w:t>
            </w:r>
            <w:r w:rsidRPr="007A5D2C">
              <w:rPr>
                <w:rFonts w:cs="David" w:hint="cs"/>
                <w:b/>
                <w:bCs/>
                <w:sz w:val="24"/>
                <w:szCs w:val="24"/>
                <w:rtl/>
              </w:rPr>
              <w:t xml:space="preserve"> </w:t>
            </w:r>
            <w:r w:rsidRPr="007A5D2C">
              <w:rPr>
                <w:rFonts w:cs="David"/>
                <w:b/>
                <w:bCs/>
                <w:sz w:val="24"/>
                <w:szCs w:val="24"/>
                <w:rtl/>
              </w:rPr>
              <w:t>–</w:t>
            </w:r>
            <w:r w:rsidRPr="007A5D2C">
              <w:rPr>
                <w:rFonts w:cs="David" w:hint="cs"/>
                <w:b/>
                <w:bCs/>
                <w:sz w:val="24"/>
                <w:szCs w:val="24"/>
                <w:rtl/>
              </w:rPr>
              <w:t xml:space="preserve"> האם התקנה באה </w:t>
            </w:r>
            <w:r w:rsidRPr="007A5D2C">
              <w:rPr>
                <w:rFonts w:cs="David" w:hint="cs"/>
                <w:b/>
                <w:bCs/>
                <w:sz w:val="24"/>
                <w:szCs w:val="24"/>
                <w:u w:val="single"/>
                <w:rtl/>
              </w:rPr>
              <w:t>לשנות</w:t>
            </w:r>
            <w:r w:rsidRPr="007A5D2C">
              <w:rPr>
                <w:rFonts w:cs="David" w:hint="cs"/>
                <w:b/>
                <w:bCs/>
                <w:sz w:val="24"/>
                <w:szCs w:val="24"/>
                <w:rtl/>
              </w:rPr>
              <w:t xml:space="preserve"> משהו מהדין המהותי?</w:t>
            </w:r>
          </w:p>
        </w:tc>
        <w:tc>
          <w:tcPr>
            <w:tcW w:w="3167" w:type="dxa"/>
          </w:tcPr>
          <w:p w:rsidR="000F4EDD" w:rsidRPr="000F4EDD" w:rsidRDefault="000F4EDD" w:rsidP="000F4EDD">
            <w:pPr>
              <w:ind w:left="0" w:right="0"/>
              <w:jc w:val="center"/>
              <w:rPr>
                <w:rFonts w:cs="David"/>
                <w:sz w:val="24"/>
                <w:szCs w:val="24"/>
                <w:rtl/>
              </w:rPr>
            </w:pPr>
            <w:r w:rsidRPr="000F4EDD">
              <w:rPr>
                <w:rFonts w:cs="David" w:hint="cs"/>
                <w:sz w:val="24"/>
                <w:szCs w:val="24"/>
                <w:rtl/>
              </w:rPr>
              <w:t>מימוש הדין המהותי</w:t>
            </w:r>
          </w:p>
        </w:tc>
        <w:tc>
          <w:tcPr>
            <w:tcW w:w="3167" w:type="dxa"/>
          </w:tcPr>
          <w:p w:rsidR="000F4EDD" w:rsidRPr="000F4EDD" w:rsidRDefault="000F4EDD" w:rsidP="000F4EDD">
            <w:pPr>
              <w:ind w:left="0" w:right="0"/>
              <w:jc w:val="center"/>
              <w:rPr>
                <w:rFonts w:cs="David"/>
                <w:sz w:val="24"/>
                <w:szCs w:val="24"/>
                <w:rtl/>
              </w:rPr>
            </w:pPr>
            <w:r>
              <w:rPr>
                <w:rFonts w:cs="David" w:hint="cs"/>
                <w:sz w:val="24"/>
                <w:szCs w:val="24"/>
                <w:rtl/>
              </w:rPr>
              <w:t>שינוי בדין המהותי</w:t>
            </w:r>
          </w:p>
        </w:tc>
      </w:tr>
      <w:tr w:rsidR="000F4EDD" w:rsidTr="000F4EDD">
        <w:trPr>
          <w:jc w:val="center"/>
        </w:trPr>
        <w:tc>
          <w:tcPr>
            <w:tcW w:w="3221" w:type="dxa"/>
          </w:tcPr>
          <w:p w:rsidR="000F4EDD" w:rsidRPr="007A5D2C" w:rsidRDefault="000F4EDD" w:rsidP="000F4EDD">
            <w:pPr>
              <w:ind w:left="0" w:right="136"/>
              <w:contextualSpacing/>
              <w:jc w:val="both"/>
              <w:rPr>
                <w:rFonts w:cs="David"/>
                <w:b/>
                <w:bCs/>
                <w:sz w:val="24"/>
                <w:szCs w:val="24"/>
                <w:rtl/>
              </w:rPr>
            </w:pPr>
            <w:r w:rsidRPr="00DF6FBD">
              <w:rPr>
                <w:rFonts w:cs="David" w:hint="cs"/>
                <w:b/>
                <w:bCs/>
                <w:color w:val="FF0000"/>
                <w:sz w:val="24"/>
                <w:szCs w:val="24"/>
                <w:rtl/>
              </w:rPr>
              <w:t>בג"צ פלוני</w:t>
            </w:r>
            <w:r w:rsidRPr="007A5D2C">
              <w:rPr>
                <w:rFonts w:cs="David" w:hint="cs"/>
                <w:b/>
                <w:bCs/>
                <w:sz w:val="24"/>
                <w:szCs w:val="24"/>
                <w:rtl/>
              </w:rPr>
              <w:t xml:space="preserve"> - לאיזו</w:t>
            </w:r>
            <w:r w:rsidRPr="007A5D2C">
              <w:rPr>
                <w:rFonts w:cs="David" w:hint="cs"/>
                <w:b/>
                <w:bCs/>
                <w:sz w:val="24"/>
                <w:szCs w:val="24"/>
                <w:u w:val="single"/>
                <w:rtl/>
              </w:rPr>
              <w:t xml:space="preserve"> מטרה </w:t>
            </w:r>
            <w:r w:rsidRPr="007A5D2C">
              <w:rPr>
                <w:rFonts w:cs="David" w:hint="cs"/>
                <w:b/>
                <w:bCs/>
                <w:sz w:val="24"/>
                <w:szCs w:val="24"/>
                <w:rtl/>
              </w:rPr>
              <w:t>עלינו להבחין במקרה פלוני בין נורמות מטריאליות לנורמות מהותיות. (קודם נבחין האם רצויה תכלית פרו' או אקטיבית ולפי זה נחליט האם הדין מהותי או דיוני)</w:t>
            </w:r>
          </w:p>
          <w:p w:rsidR="000F4EDD" w:rsidRPr="007A5D2C" w:rsidRDefault="000F4EDD" w:rsidP="000F4EDD">
            <w:pPr>
              <w:ind w:left="0" w:right="136"/>
              <w:jc w:val="center"/>
              <w:rPr>
                <w:rFonts w:cs="David"/>
                <w:b/>
                <w:bCs/>
                <w:sz w:val="24"/>
                <w:szCs w:val="24"/>
                <w:rtl/>
              </w:rPr>
            </w:pPr>
          </w:p>
        </w:tc>
        <w:tc>
          <w:tcPr>
            <w:tcW w:w="3167" w:type="dxa"/>
          </w:tcPr>
          <w:p w:rsidR="000F4EDD" w:rsidRPr="000F4EDD" w:rsidRDefault="000F4EDD" w:rsidP="000F4EDD">
            <w:pPr>
              <w:ind w:left="0" w:right="0"/>
              <w:jc w:val="center"/>
              <w:rPr>
                <w:rFonts w:cs="David"/>
                <w:sz w:val="24"/>
                <w:szCs w:val="24"/>
                <w:rtl/>
              </w:rPr>
            </w:pPr>
            <w:r>
              <w:rPr>
                <w:rFonts w:cs="David" w:hint="cs"/>
                <w:sz w:val="24"/>
                <w:szCs w:val="24"/>
                <w:rtl/>
              </w:rPr>
              <w:t>בדיקה של כל מקרה לגופו השאלה לא עומדת בפני עצמה אלא לפי התוצאה הרצויה במקרה הספציפי.</w:t>
            </w:r>
          </w:p>
        </w:tc>
        <w:tc>
          <w:tcPr>
            <w:tcW w:w="3167" w:type="dxa"/>
          </w:tcPr>
          <w:p w:rsidR="000F4EDD" w:rsidRDefault="000F4EDD" w:rsidP="000F4EDD">
            <w:pPr>
              <w:ind w:left="0" w:right="0"/>
              <w:jc w:val="center"/>
              <w:rPr>
                <w:rFonts w:cs="David"/>
                <w:b/>
                <w:bCs/>
                <w:sz w:val="24"/>
                <w:szCs w:val="24"/>
                <w:rtl/>
              </w:rPr>
            </w:pPr>
            <w:r w:rsidRPr="000F4EDD">
              <w:rPr>
                <w:rFonts w:cs="David" w:hint="cs"/>
                <w:sz w:val="24"/>
                <w:szCs w:val="24"/>
                <w:rtl/>
              </w:rPr>
              <w:t>בדיקה של כל מקרה לגופו השאלה לא עומדת בפני עצמה אלא לפי התוצאה הרצויה במקרה הספציפי.</w:t>
            </w:r>
          </w:p>
        </w:tc>
      </w:tr>
      <w:tr w:rsidR="007A5D2C" w:rsidTr="000F4EDD">
        <w:trPr>
          <w:jc w:val="center"/>
        </w:trPr>
        <w:tc>
          <w:tcPr>
            <w:tcW w:w="3221" w:type="dxa"/>
          </w:tcPr>
          <w:p w:rsidR="007A5D2C" w:rsidRPr="007A5D2C" w:rsidRDefault="007A5D2C" w:rsidP="007A5D2C">
            <w:pPr>
              <w:ind w:left="60" w:right="0"/>
              <w:contextualSpacing/>
              <w:jc w:val="both"/>
              <w:rPr>
                <w:rFonts w:cs="David"/>
                <w:sz w:val="24"/>
                <w:szCs w:val="24"/>
                <w:rtl/>
              </w:rPr>
            </w:pPr>
            <w:r w:rsidRPr="00DF6FBD">
              <w:rPr>
                <w:rFonts w:cs="David" w:hint="cs"/>
                <w:b/>
                <w:bCs/>
                <w:color w:val="FF0000"/>
                <w:sz w:val="24"/>
                <w:szCs w:val="24"/>
                <w:rtl/>
              </w:rPr>
              <w:t>מאמרה של בן פורת</w:t>
            </w:r>
            <w:r>
              <w:rPr>
                <w:rFonts w:cs="David" w:hint="cs"/>
                <w:b/>
                <w:bCs/>
                <w:sz w:val="24"/>
                <w:szCs w:val="24"/>
                <w:rtl/>
              </w:rPr>
              <w:t xml:space="preserve"> </w:t>
            </w:r>
            <w:r>
              <w:rPr>
                <w:rFonts w:cs="David"/>
                <w:b/>
                <w:bCs/>
                <w:sz w:val="24"/>
                <w:szCs w:val="24"/>
                <w:rtl/>
              </w:rPr>
              <w:t>–</w:t>
            </w:r>
            <w:r>
              <w:rPr>
                <w:rFonts w:cs="David" w:hint="cs"/>
                <w:b/>
                <w:bCs/>
                <w:sz w:val="24"/>
                <w:szCs w:val="24"/>
                <w:rtl/>
              </w:rPr>
              <w:t xml:space="preserve"> תלוי </w:t>
            </w:r>
            <w:r w:rsidRPr="007A5D2C">
              <w:rPr>
                <w:rFonts w:cs="David" w:hint="cs"/>
                <w:b/>
                <w:bCs/>
                <w:sz w:val="24"/>
                <w:szCs w:val="24"/>
                <w:u w:val="single"/>
                <w:rtl/>
              </w:rPr>
              <w:t>בהקשר הדין</w:t>
            </w:r>
            <w:r>
              <w:rPr>
                <w:rFonts w:cs="David" w:hint="cs"/>
                <w:b/>
                <w:bCs/>
                <w:sz w:val="24"/>
                <w:szCs w:val="24"/>
                <w:rtl/>
              </w:rPr>
              <w:t xml:space="preserve">, האם במצב זה ראוי שתהיה תחולה פרוספקטיבית? </w:t>
            </w:r>
            <w:r w:rsidRPr="007A5D2C">
              <w:rPr>
                <w:rFonts w:cs="David" w:hint="cs"/>
                <w:sz w:val="24"/>
                <w:szCs w:val="24"/>
                <w:rtl/>
              </w:rPr>
              <w:t>יכול להיות שלעניין הזמן הדין ייקבע כדיוני ואילו לעניין ברירת דין הפורום ייקבע כדין מהותי.</w:t>
            </w:r>
          </w:p>
          <w:p w:rsidR="007A5D2C" w:rsidRPr="007A5D2C" w:rsidRDefault="007A5D2C" w:rsidP="000F4EDD">
            <w:pPr>
              <w:ind w:left="0" w:right="136"/>
              <w:contextualSpacing/>
              <w:jc w:val="both"/>
              <w:rPr>
                <w:rFonts w:cs="David"/>
                <w:b/>
                <w:bCs/>
                <w:sz w:val="24"/>
                <w:szCs w:val="24"/>
                <w:rtl/>
              </w:rPr>
            </w:pPr>
          </w:p>
        </w:tc>
        <w:tc>
          <w:tcPr>
            <w:tcW w:w="3167" w:type="dxa"/>
          </w:tcPr>
          <w:p w:rsidR="007A5D2C" w:rsidRDefault="007A5D2C" w:rsidP="000F4EDD">
            <w:pPr>
              <w:ind w:left="0" w:right="0"/>
              <w:jc w:val="center"/>
              <w:rPr>
                <w:rFonts w:cs="David"/>
                <w:sz w:val="24"/>
                <w:szCs w:val="24"/>
                <w:rtl/>
              </w:rPr>
            </w:pPr>
            <w:r>
              <w:rPr>
                <w:rFonts w:cs="David" w:hint="cs"/>
                <w:sz w:val="24"/>
                <w:szCs w:val="24"/>
                <w:rtl/>
              </w:rPr>
              <w:t>תלוי בהקשר הדין</w:t>
            </w:r>
          </w:p>
        </w:tc>
        <w:tc>
          <w:tcPr>
            <w:tcW w:w="3167" w:type="dxa"/>
          </w:tcPr>
          <w:p w:rsidR="007A5D2C" w:rsidRPr="000F4EDD" w:rsidRDefault="007A5D2C" w:rsidP="000F4EDD">
            <w:pPr>
              <w:ind w:left="0" w:right="0"/>
              <w:jc w:val="center"/>
              <w:rPr>
                <w:rFonts w:cs="David"/>
                <w:sz w:val="24"/>
                <w:szCs w:val="24"/>
                <w:rtl/>
              </w:rPr>
            </w:pPr>
            <w:r>
              <w:rPr>
                <w:rFonts w:cs="David" w:hint="cs"/>
                <w:sz w:val="24"/>
                <w:szCs w:val="24"/>
                <w:rtl/>
              </w:rPr>
              <w:t>תלוי בהקשר הדין</w:t>
            </w:r>
          </w:p>
        </w:tc>
      </w:tr>
      <w:tr w:rsidR="007A5D2C" w:rsidTr="000F4EDD">
        <w:trPr>
          <w:jc w:val="center"/>
        </w:trPr>
        <w:tc>
          <w:tcPr>
            <w:tcW w:w="3221" w:type="dxa"/>
          </w:tcPr>
          <w:p w:rsidR="007A5D2C" w:rsidRPr="00CE5F59" w:rsidRDefault="007A5D2C" w:rsidP="007A5D2C">
            <w:pPr>
              <w:ind w:left="60" w:right="0"/>
              <w:contextualSpacing/>
              <w:jc w:val="both"/>
              <w:rPr>
                <w:rFonts w:cs="David"/>
                <w:sz w:val="24"/>
                <w:szCs w:val="24"/>
                <w:rtl/>
              </w:rPr>
            </w:pPr>
            <w:r w:rsidRPr="00DF6FBD">
              <w:rPr>
                <w:rFonts w:cs="David" w:hint="cs"/>
                <w:b/>
                <w:bCs/>
                <w:color w:val="FF0000"/>
                <w:sz w:val="24"/>
                <w:szCs w:val="24"/>
                <w:rtl/>
              </w:rPr>
              <w:lastRenderedPageBreak/>
              <w:t xml:space="preserve">ארביב </w:t>
            </w:r>
            <w:r>
              <w:rPr>
                <w:rFonts w:cs="David"/>
                <w:b/>
                <w:bCs/>
                <w:sz w:val="24"/>
                <w:szCs w:val="24"/>
                <w:rtl/>
              </w:rPr>
              <w:t>–</w:t>
            </w:r>
            <w:r>
              <w:rPr>
                <w:rFonts w:cs="David" w:hint="cs"/>
                <w:b/>
                <w:bCs/>
                <w:sz w:val="24"/>
                <w:szCs w:val="24"/>
                <w:rtl/>
              </w:rPr>
              <w:t xml:space="preserve"> ברק קובע כי יש לבחון את תכלית החוק.</w:t>
            </w:r>
            <w:r w:rsidR="00CE5F59">
              <w:rPr>
                <w:rFonts w:cs="David" w:hint="cs"/>
                <w:b/>
                <w:bCs/>
                <w:sz w:val="24"/>
                <w:szCs w:val="24"/>
                <w:rtl/>
              </w:rPr>
              <w:t xml:space="preserve"> </w:t>
            </w:r>
            <w:r w:rsidR="00CE5F59" w:rsidRPr="00CE5F59">
              <w:rPr>
                <w:rFonts w:cs="David" w:hint="cs"/>
                <w:sz w:val="24"/>
                <w:szCs w:val="24"/>
                <w:rtl/>
              </w:rPr>
              <w:t>האם נוצרים יחסים משפטיים חדשים בחברה או רק מסדיר את ההליך</w:t>
            </w:r>
            <w:r w:rsidR="00BE2BFF">
              <w:rPr>
                <w:rFonts w:cs="David" w:hint="cs"/>
                <w:sz w:val="24"/>
                <w:szCs w:val="24"/>
                <w:rtl/>
              </w:rPr>
              <w:t xml:space="preserve"> (</w:t>
            </w:r>
            <w:r w:rsidR="00BE2BFF" w:rsidRPr="00DF6FBD">
              <w:rPr>
                <w:rFonts w:cs="David" w:hint="cs"/>
                <w:b/>
                <w:bCs/>
                <w:color w:val="FF0000"/>
                <w:sz w:val="24"/>
                <w:szCs w:val="24"/>
                <w:rtl/>
              </w:rPr>
              <w:t>אי די בי</w:t>
            </w:r>
            <w:r w:rsidR="00BE2BFF">
              <w:rPr>
                <w:rFonts w:cs="David" w:hint="cs"/>
                <w:sz w:val="24"/>
                <w:szCs w:val="24"/>
                <w:rtl/>
              </w:rPr>
              <w:t>)</w:t>
            </w:r>
          </w:p>
        </w:tc>
        <w:tc>
          <w:tcPr>
            <w:tcW w:w="3167" w:type="dxa"/>
          </w:tcPr>
          <w:p w:rsidR="007A5D2C" w:rsidRDefault="007A5D2C" w:rsidP="000F4EDD">
            <w:pPr>
              <w:ind w:left="0" w:right="0"/>
              <w:jc w:val="center"/>
              <w:rPr>
                <w:rFonts w:cs="David"/>
                <w:sz w:val="24"/>
                <w:szCs w:val="24"/>
                <w:rtl/>
              </w:rPr>
            </w:pPr>
            <w:r>
              <w:rPr>
                <w:rFonts w:cs="David" w:hint="cs"/>
                <w:sz w:val="24"/>
                <w:szCs w:val="24"/>
                <w:rtl/>
              </w:rPr>
              <w:t>תלוי בתכלית החוק</w:t>
            </w:r>
            <w:r w:rsidR="00341F36">
              <w:rPr>
                <w:rFonts w:cs="David" w:hint="cs"/>
                <w:sz w:val="24"/>
                <w:szCs w:val="24"/>
                <w:rtl/>
              </w:rPr>
              <w:t>, הסדרת ההליך.</w:t>
            </w:r>
          </w:p>
        </w:tc>
        <w:tc>
          <w:tcPr>
            <w:tcW w:w="3167" w:type="dxa"/>
          </w:tcPr>
          <w:p w:rsidR="007A5D2C" w:rsidRDefault="007A5D2C" w:rsidP="000F4EDD">
            <w:pPr>
              <w:ind w:left="0" w:right="0"/>
              <w:jc w:val="center"/>
              <w:rPr>
                <w:rFonts w:cs="David"/>
                <w:sz w:val="24"/>
                <w:szCs w:val="24"/>
                <w:rtl/>
              </w:rPr>
            </w:pPr>
            <w:r>
              <w:rPr>
                <w:rFonts w:cs="David" w:hint="cs"/>
                <w:sz w:val="24"/>
                <w:szCs w:val="24"/>
                <w:rtl/>
              </w:rPr>
              <w:t>תלוי בתכלית החוק</w:t>
            </w:r>
            <w:r w:rsidR="00341F36">
              <w:rPr>
                <w:rFonts w:cs="David" w:hint="cs"/>
                <w:sz w:val="24"/>
                <w:szCs w:val="24"/>
                <w:rtl/>
              </w:rPr>
              <w:t>, יצירת יחסים משפטיים חדשים.</w:t>
            </w:r>
          </w:p>
        </w:tc>
      </w:tr>
    </w:tbl>
    <w:p w:rsidR="00A03F9E" w:rsidRDefault="00A03F9E" w:rsidP="00A03F9E">
      <w:pPr>
        <w:rPr>
          <w:rFonts w:cs="David"/>
          <w:b/>
          <w:bCs/>
          <w:sz w:val="24"/>
          <w:szCs w:val="24"/>
          <w:rtl/>
        </w:rPr>
      </w:pPr>
    </w:p>
    <w:p w:rsidR="00147D68" w:rsidRDefault="007A5D2C" w:rsidP="00A03F9E">
      <w:pPr>
        <w:rPr>
          <w:rFonts w:cs="David"/>
          <w:sz w:val="24"/>
          <w:szCs w:val="24"/>
          <w:rtl/>
        </w:rPr>
      </w:pPr>
      <w:r w:rsidRPr="00DF6FBD">
        <w:rPr>
          <w:rFonts w:cs="David" w:hint="cs"/>
          <w:b/>
          <w:bCs/>
          <w:color w:val="FF0000"/>
          <w:sz w:val="24"/>
          <w:szCs w:val="24"/>
          <w:rtl/>
        </w:rPr>
        <w:t xml:space="preserve">ארביב </w:t>
      </w:r>
      <w:r>
        <w:rPr>
          <w:rFonts w:cs="David"/>
          <w:b/>
          <w:bCs/>
          <w:sz w:val="24"/>
          <w:szCs w:val="24"/>
          <w:rtl/>
        </w:rPr>
        <w:t>–</w:t>
      </w:r>
      <w:r>
        <w:rPr>
          <w:rFonts w:cs="David" w:hint="cs"/>
          <w:b/>
          <w:bCs/>
          <w:sz w:val="24"/>
          <w:szCs w:val="24"/>
          <w:rtl/>
        </w:rPr>
        <w:t xml:space="preserve"> </w:t>
      </w:r>
      <w:r>
        <w:rPr>
          <w:rFonts w:cs="David" w:hint="cs"/>
          <w:sz w:val="24"/>
          <w:szCs w:val="24"/>
          <w:rtl/>
        </w:rPr>
        <w:t>חזקה פרשנית נגד רטרוספקטיביות.</w:t>
      </w:r>
    </w:p>
    <w:p w:rsidR="00A03F9E" w:rsidRDefault="00A03F9E" w:rsidP="00817A95">
      <w:pPr>
        <w:rPr>
          <w:rFonts w:cs="David"/>
          <w:sz w:val="24"/>
          <w:szCs w:val="24"/>
          <w:rtl/>
        </w:rPr>
      </w:pPr>
      <w:r w:rsidRPr="00DF6FBD">
        <w:rPr>
          <w:rFonts w:cs="David" w:hint="cs"/>
          <w:b/>
          <w:bCs/>
          <w:color w:val="FF0000"/>
          <w:sz w:val="24"/>
          <w:szCs w:val="24"/>
          <w:rtl/>
        </w:rPr>
        <w:t>אי.די.בי</w:t>
      </w:r>
      <w:r>
        <w:rPr>
          <w:rFonts w:cs="David" w:hint="cs"/>
          <w:sz w:val="24"/>
          <w:szCs w:val="24"/>
          <w:rtl/>
        </w:rPr>
        <w:t xml:space="preserve"> (תובענות ייצוגיות) - </w:t>
      </w:r>
      <w:r w:rsidRPr="00A03F9E">
        <w:rPr>
          <w:rFonts w:cs="David" w:hint="cs"/>
          <w:sz w:val="24"/>
          <w:szCs w:val="24"/>
          <w:rtl/>
        </w:rPr>
        <w:t>תובענה ציבורית היא אמצעי לפתור בעיה של תת אכיפה וציפייה שלא נאכוף חוקים אינה סבירה</w:t>
      </w:r>
      <w:r w:rsidR="00805814">
        <w:rPr>
          <w:rFonts w:cs="David" w:hint="cs"/>
          <w:sz w:val="24"/>
          <w:szCs w:val="24"/>
          <w:rtl/>
        </w:rPr>
        <w:t xml:space="preserve"> (מבחן ההסתמכות והציפיות הסבירות)</w:t>
      </w:r>
      <w:r w:rsidRPr="00A03F9E">
        <w:rPr>
          <w:rFonts w:cs="David" w:hint="cs"/>
          <w:sz w:val="24"/>
          <w:szCs w:val="24"/>
          <w:rtl/>
        </w:rPr>
        <w:t>. המסקנה היא שהתחולה אקטיבית</w:t>
      </w:r>
      <w:r>
        <w:rPr>
          <w:rFonts w:cs="David" w:hint="cs"/>
          <w:sz w:val="24"/>
          <w:szCs w:val="24"/>
          <w:rtl/>
        </w:rPr>
        <w:t xml:space="preserve">. </w:t>
      </w:r>
      <w:r w:rsidRPr="00D95527">
        <w:rPr>
          <w:rFonts w:cs="David" w:hint="cs"/>
          <w:sz w:val="24"/>
          <w:szCs w:val="24"/>
          <w:rtl/>
        </w:rPr>
        <w:t>התחולה האקטיבית עומדת גם בשלב הערעור</w:t>
      </w:r>
      <w:r>
        <w:rPr>
          <w:rFonts w:cs="David" w:hint="cs"/>
          <w:sz w:val="24"/>
          <w:szCs w:val="24"/>
          <w:rtl/>
        </w:rPr>
        <w:t>.</w:t>
      </w:r>
      <w:r w:rsidR="00805814">
        <w:rPr>
          <w:rFonts w:cs="David" w:hint="cs"/>
          <w:sz w:val="24"/>
          <w:szCs w:val="24"/>
          <w:rtl/>
        </w:rPr>
        <w:t xml:space="preserve"> </w:t>
      </w:r>
    </w:p>
    <w:p w:rsidR="00817A95" w:rsidRPr="00817A95" w:rsidRDefault="00817A95" w:rsidP="00817A95">
      <w:pPr>
        <w:rPr>
          <w:rFonts w:cs="David"/>
          <w:sz w:val="24"/>
          <w:szCs w:val="24"/>
          <w:rtl/>
        </w:rPr>
      </w:pPr>
      <w:r w:rsidRPr="00DF6FBD">
        <w:rPr>
          <w:rFonts w:cs="David" w:hint="cs"/>
          <w:b/>
          <w:bCs/>
          <w:color w:val="FF0000"/>
          <w:sz w:val="24"/>
          <w:szCs w:val="24"/>
          <w:rtl/>
        </w:rPr>
        <w:t>פס"ד ברזני</w:t>
      </w:r>
      <w:r w:rsidRPr="00817A95">
        <w:rPr>
          <w:rFonts w:cs="David" w:hint="cs"/>
          <w:sz w:val="24"/>
          <w:szCs w:val="24"/>
          <w:rtl/>
        </w:rPr>
        <w:t xml:space="preserve"> (ביקורת) </w:t>
      </w:r>
      <w:r w:rsidRPr="00817A95">
        <w:rPr>
          <w:rFonts w:cs="David"/>
          <w:sz w:val="24"/>
          <w:szCs w:val="24"/>
        </w:rPr>
        <w:sym w:font="Wingdings" w:char="F0DF"/>
      </w:r>
      <w:r w:rsidRPr="00817A95">
        <w:rPr>
          <w:rFonts w:cs="David" w:hint="cs"/>
          <w:sz w:val="24"/>
          <w:szCs w:val="24"/>
          <w:rtl/>
        </w:rPr>
        <w:t xml:space="preserve"> מצא, לדין בתובענות ייצוגיות יש גם היבט של דין מהותי ולא רק דיוני. בשל אפקט הרתעתי על התאגיד.</w:t>
      </w:r>
    </w:p>
    <w:p w:rsidR="00817A95" w:rsidRDefault="00817A95" w:rsidP="00817A95">
      <w:pPr>
        <w:rPr>
          <w:rFonts w:cs="David"/>
          <w:sz w:val="24"/>
          <w:szCs w:val="24"/>
          <w:rtl/>
        </w:rPr>
      </w:pPr>
    </w:p>
    <w:p w:rsidR="00CE5F59" w:rsidRDefault="00CE5F59" w:rsidP="00A03F9E">
      <w:pPr>
        <w:rPr>
          <w:rFonts w:cs="David"/>
          <w:sz w:val="24"/>
          <w:szCs w:val="24"/>
          <w:rtl/>
        </w:rPr>
      </w:pPr>
    </w:p>
    <w:p w:rsidR="00CE5F59" w:rsidRPr="009D7D90" w:rsidRDefault="00CE5F59" w:rsidP="00A03F9E">
      <w:pPr>
        <w:rPr>
          <w:rFonts w:cs="David"/>
          <w:b/>
          <w:bCs/>
          <w:color w:val="4F81BD" w:themeColor="accent1"/>
          <w:sz w:val="36"/>
          <w:szCs w:val="36"/>
          <w:rtl/>
        </w:rPr>
      </w:pPr>
      <w:r w:rsidRPr="009D7D90">
        <w:rPr>
          <w:rFonts w:cs="David" w:hint="cs"/>
          <w:b/>
          <w:bCs/>
          <w:color w:val="4F81BD" w:themeColor="accent1"/>
          <w:sz w:val="36"/>
          <w:szCs w:val="36"/>
          <w:rtl/>
        </w:rPr>
        <w:t>מבנה מערכת בתי המשפט</w:t>
      </w:r>
    </w:p>
    <w:p w:rsidR="00A03F9E" w:rsidRDefault="00CE5F59" w:rsidP="00A03F9E">
      <w:pPr>
        <w:rPr>
          <w:rFonts w:cs="David"/>
          <w:sz w:val="24"/>
          <w:szCs w:val="24"/>
          <w:rtl/>
        </w:rPr>
      </w:pPr>
      <w:r w:rsidRPr="00271B6C">
        <w:rPr>
          <w:rFonts w:cs="David" w:hint="cs"/>
          <w:b/>
          <w:bCs/>
          <w:sz w:val="28"/>
          <w:szCs w:val="28"/>
          <w:u w:val="single"/>
          <w:rtl/>
        </w:rPr>
        <w:t>ציר אנכי</w:t>
      </w:r>
      <w:r>
        <w:rPr>
          <w:rFonts w:cs="David" w:hint="cs"/>
          <w:sz w:val="24"/>
          <w:szCs w:val="24"/>
          <w:rtl/>
        </w:rPr>
        <w:t xml:space="preserve"> </w:t>
      </w:r>
      <w:r>
        <w:rPr>
          <w:rFonts w:cs="David"/>
          <w:sz w:val="24"/>
          <w:szCs w:val="24"/>
          <w:rtl/>
        </w:rPr>
        <w:t>–</w:t>
      </w:r>
      <w:r>
        <w:rPr>
          <w:rFonts w:cs="David" w:hint="cs"/>
          <w:sz w:val="24"/>
          <w:szCs w:val="24"/>
          <w:rtl/>
        </w:rPr>
        <w:t xml:space="preserve"> היררכיה שיפוטית: שלום, מחוזי, עליון.</w:t>
      </w:r>
    </w:p>
    <w:p w:rsidR="00271B6C" w:rsidRPr="00271B6C" w:rsidRDefault="00271B6C" w:rsidP="00271B6C">
      <w:pPr>
        <w:rPr>
          <w:rFonts w:cs="David"/>
          <w:sz w:val="24"/>
          <w:szCs w:val="24"/>
          <w:rtl/>
        </w:rPr>
      </w:pPr>
      <w:r w:rsidRPr="00271B6C">
        <w:rPr>
          <w:rFonts w:cs="David" w:hint="cs"/>
          <w:b/>
          <w:bCs/>
          <w:sz w:val="24"/>
          <w:szCs w:val="24"/>
          <w:rtl/>
        </w:rPr>
        <w:t>זכות ערעור</w:t>
      </w:r>
      <w:r w:rsidRPr="00271B6C">
        <w:rPr>
          <w:rFonts w:cs="David" w:hint="cs"/>
          <w:sz w:val="24"/>
          <w:szCs w:val="24"/>
          <w:rtl/>
        </w:rPr>
        <w:t xml:space="preserve">- </w:t>
      </w:r>
      <w:r w:rsidRPr="00AE5BB7">
        <w:rPr>
          <w:rFonts w:cs="David" w:hint="cs"/>
          <w:b/>
          <w:bCs/>
          <w:color w:val="00B050"/>
          <w:sz w:val="24"/>
          <w:szCs w:val="24"/>
          <w:rtl/>
        </w:rPr>
        <w:t>ס' 17 לחו"י השפיטה</w:t>
      </w:r>
      <w:r w:rsidRPr="00271B6C">
        <w:rPr>
          <w:rFonts w:cs="David" w:hint="cs"/>
          <w:sz w:val="24"/>
          <w:szCs w:val="24"/>
          <w:rtl/>
        </w:rPr>
        <w:t xml:space="preserve">- כל עוד ביהמ"ש המחוזי הוא בפונקציה דיונית יש זכות ערעור לעליון. </w:t>
      </w:r>
    </w:p>
    <w:p w:rsidR="00271B6C" w:rsidRPr="00666CCF" w:rsidRDefault="00271B6C" w:rsidP="00666CCF">
      <w:pPr>
        <w:rPr>
          <w:rFonts w:cs="David"/>
          <w:sz w:val="24"/>
          <w:szCs w:val="24"/>
          <w:rtl/>
        </w:rPr>
      </w:pPr>
      <w:r w:rsidRPr="00271B6C">
        <w:rPr>
          <w:rFonts w:cs="David" w:hint="cs"/>
          <w:b/>
          <w:bCs/>
          <w:sz w:val="24"/>
          <w:szCs w:val="24"/>
          <w:rtl/>
        </w:rPr>
        <w:t>רשות ערעור</w:t>
      </w:r>
      <w:r w:rsidRPr="00271B6C">
        <w:rPr>
          <w:rFonts w:cs="David" w:hint="cs"/>
          <w:sz w:val="24"/>
          <w:szCs w:val="24"/>
          <w:rtl/>
        </w:rPr>
        <w:t>- אם הפס"ד במחוזי זה ערעור על השלום צריך לקבל רשות.</w:t>
      </w:r>
    </w:p>
    <w:p w:rsidR="00271B6C" w:rsidRPr="00514E53" w:rsidRDefault="00271B6C" w:rsidP="00514E53">
      <w:pPr>
        <w:rPr>
          <w:rFonts w:cs="David"/>
          <w:b/>
          <w:bCs/>
          <w:sz w:val="24"/>
          <w:szCs w:val="24"/>
          <w:rtl/>
        </w:rPr>
      </w:pPr>
    </w:p>
    <w:tbl>
      <w:tblPr>
        <w:tblStyle w:val="TableGrid"/>
        <w:bidiVisual/>
        <w:tblW w:w="0" w:type="auto"/>
        <w:tblInd w:w="-765" w:type="dxa"/>
        <w:tblLook w:val="04A0"/>
      </w:tblPr>
      <w:tblGrid>
        <w:gridCol w:w="4261"/>
        <w:gridCol w:w="4261"/>
      </w:tblGrid>
      <w:tr w:rsidR="00666CCF" w:rsidTr="00666CCF">
        <w:tc>
          <w:tcPr>
            <w:tcW w:w="4261" w:type="dxa"/>
          </w:tcPr>
          <w:p w:rsidR="00666CCF" w:rsidRDefault="00666CCF" w:rsidP="00666CCF">
            <w:pPr>
              <w:ind w:left="0"/>
              <w:rPr>
                <w:rFonts w:cs="David"/>
                <w:b/>
                <w:bCs/>
                <w:sz w:val="24"/>
                <w:szCs w:val="24"/>
                <w:rtl/>
              </w:rPr>
            </w:pPr>
            <w:r>
              <w:rPr>
                <w:rFonts w:cs="David" w:hint="cs"/>
                <w:b/>
                <w:bCs/>
                <w:sz w:val="24"/>
                <w:szCs w:val="24"/>
                <w:rtl/>
              </w:rPr>
              <w:t>בעד ערעור</w:t>
            </w:r>
          </w:p>
        </w:tc>
        <w:tc>
          <w:tcPr>
            <w:tcW w:w="4261" w:type="dxa"/>
          </w:tcPr>
          <w:p w:rsidR="00666CCF" w:rsidRDefault="00666CCF" w:rsidP="00666CCF">
            <w:pPr>
              <w:ind w:left="0"/>
              <w:rPr>
                <w:rFonts w:cs="David"/>
                <w:b/>
                <w:bCs/>
                <w:sz w:val="24"/>
                <w:szCs w:val="24"/>
                <w:rtl/>
              </w:rPr>
            </w:pPr>
            <w:r>
              <w:rPr>
                <w:rFonts w:cs="David" w:hint="cs"/>
                <w:b/>
                <w:bCs/>
                <w:sz w:val="24"/>
                <w:szCs w:val="24"/>
                <w:rtl/>
              </w:rPr>
              <w:t>נגד ערעור</w:t>
            </w:r>
          </w:p>
        </w:tc>
      </w:tr>
      <w:tr w:rsidR="00666CCF" w:rsidTr="00666CCF">
        <w:tc>
          <w:tcPr>
            <w:tcW w:w="4261" w:type="dxa"/>
          </w:tcPr>
          <w:p w:rsidR="00666CCF" w:rsidRPr="00666CCF" w:rsidRDefault="00666CCF" w:rsidP="00666CCF">
            <w:pPr>
              <w:ind w:left="0"/>
              <w:rPr>
                <w:rFonts w:cs="David"/>
                <w:sz w:val="20"/>
                <w:szCs w:val="20"/>
              </w:rPr>
            </w:pPr>
            <w:r w:rsidRPr="00666CCF">
              <w:rPr>
                <w:rFonts w:cs="David" w:hint="cs"/>
                <w:b/>
                <w:bCs/>
                <w:sz w:val="20"/>
                <w:szCs w:val="20"/>
                <w:rtl/>
              </w:rPr>
              <w:t>תיקון טעויות</w:t>
            </w:r>
            <w:r w:rsidRPr="00666CCF">
              <w:rPr>
                <w:rFonts w:cs="David" w:hint="cs"/>
                <w:sz w:val="20"/>
                <w:szCs w:val="20"/>
                <w:rtl/>
              </w:rPr>
              <w:t>- המטרה לתת אפשרות לתקן טעויות בפסיקה. אבל נטענת הטענה שגם ביהמ"ש של ערעור יכולים לטעות. מאידך, יש את הידע של ביהמ"ש קמא ויש הוספת ידע עם ניסיון רב יותר של השופטים בערכאות גבוהות יותר.</w:t>
            </w:r>
          </w:p>
          <w:p w:rsidR="00666CCF" w:rsidRPr="00666CCF" w:rsidRDefault="00666CCF" w:rsidP="00666CCF">
            <w:pPr>
              <w:ind w:left="0"/>
              <w:rPr>
                <w:rFonts w:cs="David"/>
                <w:sz w:val="20"/>
                <w:szCs w:val="20"/>
              </w:rPr>
            </w:pPr>
            <w:r w:rsidRPr="00666CCF">
              <w:rPr>
                <w:rFonts w:cs="David" w:hint="cs"/>
                <w:b/>
                <w:bCs/>
                <w:sz w:val="20"/>
                <w:szCs w:val="20"/>
                <w:rtl/>
              </w:rPr>
              <w:t xml:space="preserve">אמון </w:t>
            </w:r>
            <w:r w:rsidRPr="00666CCF">
              <w:rPr>
                <w:rFonts w:cs="David" w:hint="cs"/>
                <w:sz w:val="20"/>
                <w:szCs w:val="20"/>
                <w:rtl/>
              </w:rPr>
              <w:t>של המתדיין במערכת משפטית.</w:t>
            </w:r>
          </w:p>
          <w:p w:rsidR="00666CCF" w:rsidRPr="00666CCF" w:rsidRDefault="00666CCF" w:rsidP="00666CCF">
            <w:pPr>
              <w:ind w:left="0"/>
              <w:rPr>
                <w:rFonts w:cs="David"/>
                <w:sz w:val="20"/>
                <w:szCs w:val="20"/>
              </w:rPr>
            </w:pPr>
            <w:r w:rsidRPr="00666CCF">
              <w:rPr>
                <w:rFonts w:cs="David" w:hint="cs"/>
                <w:b/>
                <w:bCs/>
                <w:sz w:val="20"/>
                <w:szCs w:val="20"/>
                <w:rtl/>
              </w:rPr>
              <w:t>תקדים</w:t>
            </w:r>
            <w:r w:rsidRPr="00666CCF">
              <w:rPr>
                <w:rFonts w:cs="David" w:hint="cs"/>
                <w:sz w:val="20"/>
                <w:szCs w:val="20"/>
                <w:rtl/>
              </w:rPr>
              <w:t xml:space="preserve">- יצירת קוהרנטיות בדין ע"י מקרים שמגיעים בערעור ביהמ"ש יכול ליצור האחדה בדין. </w:t>
            </w:r>
          </w:p>
          <w:p w:rsidR="00666CCF" w:rsidRPr="00666CCF" w:rsidRDefault="00666CCF" w:rsidP="00666CCF">
            <w:pPr>
              <w:ind w:left="0"/>
              <w:rPr>
                <w:rFonts w:cs="David"/>
                <w:sz w:val="20"/>
                <w:szCs w:val="20"/>
              </w:rPr>
            </w:pPr>
            <w:r w:rsidRPr="00666CCF">
              <w:rPr>
                <w:rFonts w:cs="David" w:hint="cs"/>
                <w:b/>
                <w:bCs/>
                <w:sz w:val="20"/>
                <w:szCs w:val="20"/>
                <w:rtl/>
              </w:rPr>
              <w:t>שיפור תפקוד</w:t>
            </w:r>
            <w:r w:rsidRPr="00666CCF">
              <w:rPr>
                <w:rFonts w:cs="David" w:hint="cs"/>
                <w:sz w:val="20"/>
                <w:szCs w:val="20"/>
                <w:rtl/>
              </w:rPr>
              <w:t xml:space="preserve">- כשיודעים שיש ביקורת מתנהלים באופן טוב יותר, גם בתוך הערכאות המשפטיות וגם מול המתדיין. </w:t>
            </w:r>
          </w:p>
          <w:p w:rsidR="00666CCF" w:rsidRPr="00666CCF" w:rsidRDefault="00666CCF" w:rsidP="00666CCF">
            <w:pPr>
              <w:ind w:left="0"/>
              <w:rPr>
                <w:rFonts w:cs="David"/>
                <w:b/>
                <w:bCs/>
                <w:sz w:val="24"/>
                <w:szCs w:val="24"/>
                <w:rtl/>
              </w:rPr>
            </w:pPr>
          </w:p>
        </w:tc>
        <w:tc>
          <w:tcPr>
            <w:tcW w:w="4261" w:type="dxa"/>
          </w:tcPr>
          <w:p w:rsidR="00666CCF" w:rsidRPr="00666CCF" w:rsidRDefault="00666CCF" w:rsidP="00666CCF">
            <w:pPr>
              <w:ind w:left="0"/>
              <w:rPr>
                <w:rFonts w:cs="David"/>
                <w:sz w:val="20"/>
                <w:szCs w:val="20"/>
              </w:rPr>
            </w:pPr>
            <w:r w:rsidRPr="00666CCF">
              <w:rPr>
                <w:rFonts w:cs="David" w:hint="cs"/>
                <w:b/>
                <w:bCs/>
                <w:sz w:val="20"/>
                <w:szCs w:val="20"/>
                <w:rtl/>
              </w:rPr>
              <w:t>עלויות</w:t>
            </w:r>
            <w:r w:rsidRPr="00666CCF">
              <w:rPr>
                <w:rFonts w:cs="David" w:hint="cs"/>
                <w:sz w:val="20"/>
                <w:szCs w:val="20"/>
                <w:rtl/>
              </w:rPr>
              <w:t xml:space="preserve">- אין יכולת לערכאות נמוכות להתמודד עם מקרים שונים וגמישות שיכולה להידרש בנסיבות שונות. </w:t>
            </w:r>
          </w:p>
          <w:p w:rsidR="00666CCF" w:rsidRPr="00666CCF" w:rsidRDefault="00666CCF" w:rsidP="00666CCF">
            <w:pPr>
              <w:ind w:left="0"/>
              <w:rPr>
                <w:rFonts w:cs="David"/>
                <w:b/>
                <w:bCs/>
                <w:sz w:val="20"/>
                <w:szCs w:val="20"/>
                <w:rtl/>
              </w:rPr>
            </w:pPr>
            <w:r w:rsidRPr="00666CCF">
              <w:rPr>
                <w:rFonts w:cs="David" w:hint="cs"/>
                <w:b/>
                <w:bCs/>
                <w:sz w:val="20"/>
                <w:szCs w:val="20"/>
                <w:rtl/>
              </w:rPr>
              <w:t>זמן</w:t>
            </w:r>
          </w:p>
          <w:p w:rsidR="00666CCF" w:rsidRDefault="00666CCF" w:rsidP="00666CCF">
            <w:pPr>
              <w:ind w:left="0"/>
              <w:rPr>
                <w:rFonts w:cs="David"/>
                <w:b/>
                <w:bCs/>
                <w:sz w:val="24"/>
                <w:szCs w:val="24"/>
                <w:rtl/>
              </w:rPr>
            </w:pPr>
          </w:p>
        </w:tc>
      </w:tr>
    </w:tbl>
    <w:p w:rsidR="00666CCF" w:rsidRDefault="00666CCF" w:rsidP="00514E53">
      <w:pPr>
        <w:rPr>
          <w:rFonts w:cs="David"/>
          <w:b/>
          <w:bCs/>
          <w:sz w:val="24"/>
          <w:szCs w:val="24"/>
          <w:rtl/>
        </w:rPr>
      </w:pPr>
    </w:p>
    <w:p w:rsidR="00514E53" w:rsidRPr="00514E53" w:rsidRDefault="00514E53" w:rsidP="00514E53">
      <w:pPr>
        <w:rPr>
          <w:rFonts w:cs="David"/>
          <w:i/>
          <w:iCs/>
          <w:sz w:val="24"/>
          <w:szCs w:val="24"/>
          <w:rtl/>
        </w:rPr>
      </w:pPr>
      <w:r w:rsidRPr="00DF6FBD">
        <w:rPr>
          <w:rFonts w:cs="David" w:hint="cs"/>
          <w:b/>
          <w:bCs/>
          <w:i/>
          <w:iCs/>
          <w:color w:val="FF0000"/>
          <w:sz w:val="24"/>
          <w:szCs w:val="24"/>
          <w:u w:val="single"/>
          <w:rtl/>
        </w:rPr>
        <w:t>דו"ח וועדת אור</w:t>
      </w:r>
      <w:r w:rsidRPr="00514E53">
        <w:rPr>
          <w:rFonts w:cs="David" w:hint="cs"/>
          <w:i/>
          <w:iCs/>
          <w:sz w:val="24"/>
          <w:szCs w:val="24"/>
          <w:rtl/>
        </w:rPr>
        <w:t xml:space="preserve">- עסק בשינוי מערכת מבנה ביהמ"ש ועסק בעומס הגדול על ביהמ"ש, במיוחד על העליון. היתה הצעה לשינוי לפי השיטה הקלאסית- דיון, ערעור וערעור ברשות. להפוך את המחוזי לבימ"ש לערעורים בלבד והשלום כערכאת דיון כללית. </w:t>
      </w:r>
    </w:p>
    <w:p w:rsidR="00514E53" w:rsidRPr="00514E53" w:rsidRDefault="00514E53" w:rsidP="00514E53">
      <w:pPr>
        <w:rPr>
          <w:rFonts w:cs="David"/>
          <w:i/>
          <w:iCs/>
          <w:sz w:val="24"/>
          <w:szCs w:val="24"/>
          <w:rtl/>
        </w:rPr>
      </w:pPr>
      <w:r w:rsidRPr="00514E53">
        <w:rPr>
          <w:rFonts w:cs="David" w:hint="cs"/>
          <w:i/>
          <w:iCs/>
          <w:sz w:val="24"/>
          <w:szCs w:val="24"/>
          <w:u w:val="single"/>
          <w:rtl/>
        </w:rPr>
        <w:t>ביניש</w:t>
      </w:r>
      <w:r w:rsidRPr="00514E53">
        <w:rPr>
          <w:rFonts w:cs="David" w:hint="cs"/>
          <w:i/>
          <w:iCs/>
          <w:sz w:val="24"/>
          <w:szCs w:val="24"/>
          <w:rtl/>
        </w:rPr>
        <w:t xml:space="preserve">- יש להוסיף ערכאת ערעור ביניים בין המחוזי לעליון. </w:t>
      </w:r>
    </w:p>
    <w:p w:rsidR="00271B6C" w:rsidRPr="00514E53" w:rsidRDefault="00514E53" w:rsidP="00514E53">
      <w:pPr>
        <w:rPr>
          <w:rFonts w:cs="David"/>
          <w:i/>
          <w:iCs/>
          <w:sz w:val="24"/>
          <w:szCs w:val="24"/>
          <w:rtl/>
        </w:rPr>
      </w:pPr>
      <w:r w:rsidRPr="00514E53">
        <w:rPr>
          <w:rFonts w:cs="David" w:hint="cs"/>
          <w:i/>
          <w:iCs/>
          <w:sz w:val="24"/>
          <w:szCs w:val="24"/>
          <w:u w:val="single"/>
          <w:rtl/>
        </w:rPr>
        <w:t>אהרונסון</w:t>
      </w:r>
      <w:r w:rsidRPr="00514E53">
        <w:rPr>
          <w:rFonts w:cs="David" w:hint="cs"/>
          <w:i/>
          <w:iCs/>
          <w:sz w:val="24"/>
          <w:szCs w:val="24"/>
          <w:rtl/>
        </w:rPr>
        <w:t>- היבטים אנכיים זה לא רק תופעות פורמאליות אלא חברתיות תרבותיות של המוסד מבפנים ויש לחוות את המוסד כדי לשים לב ולהבין.</w:t>
      </w:r>
      <w:r>
        <w:rPr>
          <w:rFonts w:cs="David" w:hint="cs"/>
          <w:i/>
          <w:iCs/>
          <w:sz w:val="24"/>
          <w:szCs w:val="24"/>
          <w:rtl/>
        </w:rPr>
        <w:t>(???)</w:t>
      </w:r>
    </w:p>
    <w:p w:rsidR="00271B6C" w:rsidRDefault="00271B6C" w:rsidP="00A03F9E">
      <w:pPr>
        <w:rPr>
          <w:rFonts w:cs="David"/>
          <w:sz w:val="24"/>
          <w:szCs w:val="24"/>
          <w:rtl/>
        </w:rPr>
      </w:pPr>
    </w:p>
    <w:p w:rsidR="00514E53" w:rsidRDefault="00CE5F59" w:rsidP="00A03F9E">
      <w:pPr>
        <w:rPr>
          <w:rFonts w:cs="David"/>
          <w:sz w:val="24"/>
          <w:szCs w:val="24"/>
          <w:rtl/>
        </w:rPr>
      </w:pPr>
      <w:r w:rsidRPr="00514E53">
        <w:rPr>
          <w:rFonts w:cs="David" w:hint="cs"/>
          <w:b/>
          <w:bCs/>
          <w:sz w:val="32"/>
          <w:szCs w:val="32"/>
          <w:u w:val="single"/>
          <w:rtl/>
        </w:rPr>
        <w:t>ציר אופקי</w:t>
      </w:r>
      <w:r>
        <w:rPr>
          <w:rFonts w:cs="David" w:hint="cs"/>
          <w:sz w:val="24"/>
          <w:szCs w:val="24"/>
          <w:rtl/>
        </w:rPr>
        <w:t xml:space="preserve"> </w:t>
      </w:r>
      <w:r>
        <w:rPr>
          <w:rFonts w:cs="David"/>
          <w:sz w:val="24"/>
          <w:szCs w:val="24"/>
          <w:rtl/>
        </w:rPr>
        <w:t>–</w:t>
      </w:r>
      <w:r>
        <w:rPr>
          <w:rFonts w:cs="David" w:hint="cs"/>
          <w:sz w:val="24"/>
          <w:szCs w:val="24"/>
          <w:rtl/>
        </w:rPr>
        <w:t xml:space="preserve"> התמחות: בימ"ש מנהלי, בי"ד להגבלים עסקיים ועוד.</w:t>
      </w:r>
      <w:r w:rsidR="00514E53">
        <w:rPr>
          <w:rFonts w:cs="David" w:hint="cs"/>
          <w:sz w:val="24"/>
          <w:szCs w:val="24"/>
          <w:rtl/>
        </w:rPr>
        <w:t xml:space="preserve"> </w:t>
      </w:r>
    </w:p>
    <w:p w:rsidR="00CE5F59" w:rsidRDefault="00514E53" w:rsidP="00A03F9E">
      <w:pPr>
        <w:rPr>
          <w:rFonts w:cs="David"/>
          <w:sz w:val="24"/>
          <w:szCs w:val="24"/>
          <w:rtl/>
        </w:rPr>
      </w:pPr>
      <w:r w:rsidRPr="00514E53">
        <w:rPr>
          <w:rFonts w:cs="David" w:hint="cs"/>
          <w:b/>
          <w:bCs/>
          <w:sz w:val="24"/>
          <w:szCs w:val="24"/>
          <w:rtl/>
        </w:rPr>
        <w:t>בעייתיות:</w:t>
      </w:r>
      <w:r>
        <w:rPr>
          <w:rFonts w:cs="David" w:hint="cs"/>
          <w:sz w:val="24"/>
          <w:szCs w:val="24"/>
          <w:rtl/>
        </w:rPr>
        <w:t xml:space="preserve"> בארץ יש מערכות מפוצלות נפרדות: בי"ד רבני, בי"ד צבאי ובי"ד לעבודה </w:t>
      </w:r>
      <w:r>
        <w:rPr>
          <w:rFonts w:cs="David"/>
          <w:sz w:val="24"/>
          <w:szCs w:val="24"/>
          <w:rtl/>
        </w:rPr>
        <w:t>–</w:t>
      </w:r>
      <w:r>
        <w:rPr>
          <w:rFonts w:cs="David" w:hint="cs"/>
          <w:sz w:val="24"/>
          <w:szCs w:val="24"/>
          <w:rtl/>
        </w:rPr>
        <w:t xml:space="preserve"> לכל אלה ערכאת ערעור משלהם, כמו"כ </w:t>
      </w:r>
      <w:r>
        <w:rPr>
          <w:rFonts w:cs="David" w:hint="cs"/>
          <w:sz w:val="24"/>
          <w:szCs w:val="24"/>
        </w:rPr>
        <w:t>ADR</w:t>
      </w:r>
      <w:r>
        <w:rPr>
          <w:rFonts w:cs="David" w:hint="cs"/>
          <w:sz w:val="24"/>
          <w:szCs w:val="24"/>
          <w:rtl/>
        </w:rPr>
        <w:t xml:space="preserve">. ישנה לעיתים </w:t>
      </w:r>
      <w:r w:rsidRPr="00514E53">
        <w:rPr>
          <w:rFonts w:cs="David" w:hint="cs"/>
          <w:b/>
          <w:bCs/>
          <w:sz w:val="24"/>
          <w:szCs w:val="24"/>
          <w:rtl/>
        </w:rPr>
        <w:t>חפיפה</w:t>
      </w:r>
      <w:r>
        <w:rPr>
          <w:rFonts w:cs="David" w:hint="cs"/>
          <w:sz w:val="24"/>
          <w:szCs w:val="24"/>
          <w:rtl/>
        </w:rPr>
        <w:t xml:space="preserve"> היוצרת </w:t>
      </w:r>
      <w:r w:rsidRPr="00514E53">
        <w:rPr>
          <w:rFonts w:cs="David"/>
          <w:b/>
          <w:bCs/>
          <w:sz w:val="24"/>
          <w:szCs w:val="24"/>
        </w:rPr>
        <w:t>Forum Shopping</w:t>
      </w:r>
      <w:r w:rsidRPr="00514E53">
        <w:rPr>
          <w:rFonts w:cs="David" w:hint="cs"/>
          <w:b/>
          <w:bCs/>
          <w:sz w:val="24"/>
          <w:szCs w:val="24"/>
          <w:rtl/>
        </w:rPr>
        <w:t xml:space="preserve"> </w:t>
      </w:r>
      <w:r>
        <w:rPr>
          <w:rFonts w:cs="David" w:hint="cs"/>
          <w:sz w:val="24"/>
          <w:szCs w:val="24"/>
          <w:rtl/>
        </w:rPr>
        <w:t xml:space="preserve">מירוץ ערכאות, שמהווה תמריץ לבימ"ש לנהוג באופן שיגרום לאנשים להגיע אליו אפילו אם זה לא מה שצריך. + </w:t>
      </w:r>
      <w:r w:rsidRPr="00514E53">
        <w:rPr>
          <w:rFonts w:cs="David" w:hint="cs"/>
          <w:b/>
          <w:bCs/>
          <w:sz w:val="24"/>
          <w:szCs w:val="24"/>
          <w:rtl/>
        </w:rPr>
        <w:t>בזבוז</w:t>
      </w:r>
      <w:r>
        <w:rPr>
          <w:rFonts w:cs="David" w:hint="cs"/>
          <w:sz w:val="24"/>
          <w:szCs w:val="24"/>
          <w:rtl/>
        </w:rPr>
        <w:t xml:space="preserve"> (צריך להבין ב-2 הערכאות כדי לבחור).</w:t>
      </w:r>
    </w:p>
    <w:tbl>
      <w:tblPr>
        <w:tblStyle w:val="TableGrid"/>
        <w:bidiVisual/>
        <w:tblW w:w="0" w:type="auto"/>
        <w:tblInd w:w="-765" w:type="dxa"/>
        <w:tblLook w:val="04A0"/>
      </w:tblPr>
      <w:tblGrid>
        <w:gridCol w:w="4261"/>
        <w:gridCol w:w="4261"/>
      </w:tblGrid>
      <w:tr w:rsidR="00514E53" w:rsidTr="00514E53">
        <w:tc>
          <w:tcPr>
            <w:tcW w:w="4261" w:type="dxa"/>
          </w:tcPr>
          <w:p w:rsidR="00514E53" w:rsidRDefault="00514E53" w:rsidP="00514E53">
            <w:pPr>
              <w:ind w:left="0"/>
              <w:rPr>
                <w:rFonts w:cs="David"/>
                <w:sz w:val="24"/>
                <w:szCs w:val="24"/>
                <w:rtl/>
              </w:rPr>
            </w:pPr>
            <w:r>
              <w:rPr>
                <w:rFonts w:cs="David" w:hint="cs"/>
                <w:b/>
                <w:bCs/>
                <w:sz w:val="24"/>
                <w:szCs w:val="24"/>
                <w:rtl/>
              </w:rPr>
              <w:t>בעד התמחות:</w:t>
            </w:r>
          </w:p>
        </w:tc>
        <w:tc>
          <w:tcPr>
            <w:tcW w:w="4261" w:type="dxa"/>
          </w:tcPr>
          <w:p w:rsidR="00514E53" w:rsidRPr="00514E53" w:rsidRDefault="00514E53" w:rsidP="00A03F9E">
            <w:pPr>
              <w:ind w:left="0"/>
              <w:rPr>
                <w:rFonts w:cs="David"/>
                <w:b/>
                <w:bCs/>
                <w:sz w:val="24"/>
                <w:szCs w:val="24"/>
                <w:rtl/>
              </w:rPr>
            </w:pPr>
            <w:r>
              <w:rPr>
                <w:rFonts w:cs="David" w:hint="cs"/>
                <w:b/>
                <w:bCs/>
                <w:sz w:val="24"/>
                <w:szCs w:val="24"/>
                <w:rtl/>
              </w:rPr>
              <w:t>נגד התמחות:</w:t>
            </w:r>
          </w:p>
        </w:tc>
      </w:tr>
      <w:tr w:rsidR="00514E53" w:rsidTr="00514E53">
        <w:tc>
          <w:tcPr>
            <w:tcW w:w="4261" w:type="dxa"/>
          </w:tcPr>
          <w:p w:rsidR="00514E53" w:rsidRPr="00666CCF" w:rsidRDefault="00514E53" w:rsidP="009B7282">
            <w:pPr>
              <w:pStyle w:val="ListParagraph"/>
              <w:numPr>
                <w:ilvl w:val="0"/>
                <w:numId w:val="1"/>
              </w:numPr>
              <w:ind w:left="0" w:firstLine="0"/>
              <w:rPr>
                <w:rFonts w:cs="David"/>
                <w:b/>
                <w:bCs/>
                <w:sz w:val="24"/>
                <w:szCs w:val="24"/>
              </w:rPr>
            </w:pPr>
            <w:r w:rsidRPr="00666CCF">
              <w:rPr>
                <w:rFonts w:cs="David" w:hint="cs"/>
                <w:b/>
                <w:bCs/>
                <w:sz w:val="24"/>
                <w:szCs w:val="24"/>
                <w:rtl/>
              </w:rPr>
              <w:t>תחרות ומידע</w:t>
            </w:r>
          </w:p>
          <w:p w:rsidR="00514E53" w:rsidRPr="00666CCF" w:rsidRDefault="00514E53" w:rsidP="009B7282">
            <w:pPr>
              <w:pStyle w:val="ListParagraph"/>
              <w:numPr>
                <w:ilvl w:val="0"/>
                <w:numId w:val="1"/>
              </w:numPr>
              <w:ind w:left="0" w:firstLine="0"/>
              <w:rPr>
                <w:rFonts w:cs="David"/>
                <w:b/>
                <w:bCs/>
                <w:sz w:val="24"/>
                <w:szCs w:val="24"/>
              </w:rPr>
            </w:pPr>
            <w:r w:rsidRPr="00666CCF">
              <w:rPr>
                <w:rFonts w:cs="David" w:hint="cs"/>
                <w:b/>
                <w:bCs/>
                <w:sz w:val="24"/>
                <w:szCs w:val="24"/>
                <w:rtl/>
              </w:rPr>
              <w:t>התמקצעות</w:t>
            </w:r>
          </w:p>
          <w:p w:rsidR="00514E53" w:rsidRDefault="00514E53" w:rsidP="009B7282">
            <w:pPr>
              <w:pStyle w:val="ListParagraph"/>
              <w:numPr>
                <w:ilvl w:val="0"/>
                <w:numId w:val="1"/>
              </w:numPr>
              <w:ind w:left="0" w:firstLine="0"/>
              <w:rPr>
                <w:rFonts w:cs="David"/>
                <w:sz w:val="24"/>
                <w:szCs w:val="24"/>
              </w:rPr>
            </w:pPr>
            <w:r w:rsidRPr="00666CCF">
              <w:rPr>
                <w:rFonts w:cs="David" w:hint="cs"/>
                <w:b/>
                <w:bCs/>
                <w:sz w:val="24"/>
                <w:szCs w:val="24"/>
                <w:rtl/>
              </w:rPr>
              <w:t>עירוב חברה</w:t>
            </w:r>
            <w:r>
              <w:rPr>
                <w:rFonts w:cs="David" w:hint="cs"/>
                <w:sz w:val="24"/>
                <w:szCs w:val="24"/>
                <w:rtl/>
              </w:rPr>
              <w:t>, נציגים שאינן משפטנים</w:t>
            </w:r>
          </w:p>
          <w:p w:rsidR="00514E53" w:rsidRDefault="00514E53" w:rsidP="009B7282">
            <w:pPr>
              <w:pStyle w:val="ListParagraph"/>
              <w:numPr>
                <w:ilvl w:val="0"/>
                <w:numId w:val="1"/>
              </w:numPr>
              <w:ind w:left="0" w:firstLine="0"/>
              <w:rPr>
                <w:rFonts w:cs="David"/>
                <w:sz w:val="24"/>
                <w:szCs w:val="24"/>
              </w:rPr>
            </w:pPr>
            <w:r w:rsidRPr="00666CCF">
              <w:rPr>
                <w:rFonts w:cs="David" w:hint="cs"/>
                <w:b/>
                <w:bCs/>
                <w:sz w:val="24"/>
                <w:szCs w:val="24"/>
                <w:rtl/>
              </w:rPr>
              <w:t>פתרון בעיות</w:t>
            </w:r>
            <w:r>
              <w:rPr>
                <w:rFonts w:cs="David" w:hint="cs"/>
                <w:sz w:val="24"/>
                <w:szCs w:val="24"/>
                <w:rtl/>
              </w:rPr>
              <w:t xml:space="preserve"> (בימ"ש כסוכן של שינוי חברתי)</w:t>
            </w:r>
          </w:p>
          <w:p w:rsidR="00514E53" w:rsidRDefault="00514E53" w:rsidP="009B7282">
            <w:pPr>
              <w:pStyle w:val="ListParagraph"/>
              <w:numPr>
                <w:ilvl w:val="0"/>
                <w:numId w:val="1"/>
              </w:numPr>
              <w:ind w:left="0" w:firstLine="0"/>
              <w:rPr>
                <w:rFonts w:cs="David"/>
                <w:sz w:val="24"/>
                <w:szCs w:val="24"/>
              </w:rPr>
            </w:pPr>
            <w:r w:rsidRPr="00666CCF">
              <w:rPr>
                <w:rFonts w:cs="David" w:hint="cs"/>
                <w:b/>
                <w:bCs/>
                <w:sz w:val="24"/>
                <w:szCs w:val="24"/>
                <w:rtl/>
              </w:rPr>
              <w:t>אחידות</w:t>
            </w:r>
            <w:r>
              <w:rPr>
                <w:rFonts w:cs="David" w:hint="cs"/>
                <w:sz w:val="24"/>
                <w:szCs w:val="24"/>
                <w:rtl/>
              </w:rPr>
              <w:t xml:space="preserve"> </w:t>
            </w:r>
            <w:r>
              <w:rPr>
                <w:rFonts w:cs="David"/>
                <w:sz w:val="24"/>
                <w:szCs w:val="24"/>
                <w:rtl/>
              </w:rPr>
              <w:t>–</w:t>
            </w:r>
            <w:r>
              <w:rPr>
                <w:rFonts w:cs="David" w:hint="cs"/>
                <w:sz w:val="24"/>
                <w:szCs w:val="24"/>
                <w:rtl/>
              </w:rPr>
              <w:t xml:space="preserve"> כאשר לבימ"ש סמכות ייחודית</w:t>
            </w:r>
          </w:p>
          <w:p w:rsidR="00514E53" w:rsidRPr="00514E53" w:rsidRDefault="00514E53" w:rsidP="00514E53">
            <w:pPr>
              <w:ind w:left="0"/>
              <w:rPr>
                <w:rFonts w:cs="David"/>
                <w:b/>
                <w:bCs/>
                <w:sz w:val="24"/>
                <w:szCs w:val="24"/>
                <w:rtl/>
              </w:rPr>
            </w:pPr>
          </w:p>
          <w:p w:rsidR="00514E53" w:rsidRDefault="00514E53" w:rsidP="00514E53">
            <w:pPr>
              <w:ind w:left="0"/>
              <w:rPr>
                <w:rFonts w:cs="David"/>
                <w:sz w:val="24"/>
                <w:szCs w:val="24"/>
                <w:rtl/>
              </w:rPr>
            </w:pPr>
          </w:p>
        </w:tc>
        <w:tc>
          <w:tcPr>
            <w:tcW w:w="4261" w:type="dxa"/>
          </w:tcPr>
          <w:p w:rsidR="00514E53" w:rsidRDefault="00514E53" w:rsidP="009B7282">
            <w:pPr>
              <w:pStyle w:val="ListParagraph"/>
              <w:numPr>
                <w:ilvl w:val="0"/>
                <w:numId w:val="2"/>
              </w:numPr>
              <w:rPr>
                <w:rFonts w:cs="David"/>
                <w:sz w:val="24"/>
                <w:szCs w:val="24"/>
              </w:rPr>
            </w:pPr>
            <w:r w:rsidRPr="00666CCF">
              <w:rPr>
                <w:rFonts w:cs="David" w:hint="cs"/>
                <w:b/>
                <w:bCs/>
                <w:sz w:val="24"/>
                <w:szCs w:val="24"/>
                <w:rtl/>
              </w:rPr>
              <w:t>ריבוי, סתירות</w:t>
            </w:r>
            <w:r w:rsidR="00666CCF">
              <w:rPr>
                <w:rFonts w:cs="David" w:hint="cs"/>
                <w:sz w:val="24"/>
                <w:szCs w:val="24"/>
                <w:rtl/>
              </w:rPr>
              <w:t xml:space="preserve"> </w:t>
            </w:r>
            <w:r w:rsidR="00666CCF">
              <w:rPr>
                <w:rFonts w:cs="David"/>
                <w:sz w:val="24"/>
                <w:szCs w:val="24"/>
                <w:rtl/>
              </w:rPr>
              <w:t>–</w:t>
            </w:r>
            <w:r w:rsidR="00666CCF">
              <w:rPr>
                <w:rFonts w:cs="David" w:hint="cs"/>
                <w:sz w:val="24"/>
                <w:szCs w:val="24"/>
                <w:rtl/>
              </w:rPr>
              <w:t xml:space="preserve"> במקרה של פסיקת בימ"ש מתמחים בנושאי סד"א. (ניתן לפתור ע"י העליון/אולי הגיוון חיובי לצרכים ספציפיים).</w:t>
            </w:r>
          </w:p>
          <w:p w:rsidR="00666CCF" w:rsidRPr="00514E53" w:rsidRDefault="00666CCF" w:rsidP="009B7282">
            <w:pPr>
              <w:pStyle w:val="ListParagraph"/>
              <w:numPr>
                <w:ilvl w:val="0"/>
                <w:numId w:val="2"/>
              </w:numPr>
              <w:rPr>
                <w:rFonts w:cs="David"/>
                <w:sz w:val="24"/>
                <w:szCs w:val="24"/>
                <w:rtl/>
              </w:rPr>
            </w:pPr>
            <w:r w:rsidRPr="00666CCF">
              <w:rPr>
                <w:rFonts w:cs="David"/>
                <w:b/>
                <w:bCs/>
                <w:sz w:val="24"/>
                <w:szCs w:val="24"/>
              </w:rPr>
              <w:t>Capture</w:t>
            </w:r>
            <w:r w:rsidRPr="00666CCF">
              <w:rPr>
                <w:rFonts w:cs="David" w:hint="cs"/>
                <w:b/>
                <w:bCs/>
                <w:sz w:val="24"/>
                <w:szCs w:val="24"/>
                <w:rtl/>
              </w:rPr>
              <w:t xml:space="preserve"> תפיסה</w:t>
            </w:r>
            <w:r>
              <w:rPr>
                <w:rFonts w:cs="David" w:hint="cs"/>
                <w:sz w:val="24"/>
                <w:szCs w:val="24"/>
                <w:rtl/>
              </w:rPr>
              <w:t xml:space="preserve"> </w:t>
            </w:r>
            <w:r>
              <w:rPr>
                <w:rFonts w:cs="David"/>
                <w:sz w:val="24"/>
                <w:szCs w:val="24"/>
                <w:rtl/>
              </w:rPr>
              <w:t>–</w:t>
            </w:r>
            <w:r>
              <w:rPr>
                <w:rFonts w:cs="David" w:hint="cs"/>
                <w:sz w:val="24"/>
                <w:szCs w:val="24"/>
                <w:rtl/>
              </w:rPr>
              <w:t xml:space="preserve"> חשש שהשופטים יתחברו בצורה חזקה מדי לבעלי אינטרסים ספציפיים. אותם שופטים עלולים להיות אח"כ חלק מאותו מגזר, ולכן אולי יתנו יחס מועדף למעסיקים עתידיים פוטנציאליים.</w:t>
            </w:r>
          </w:p>
        </w:tc>
      </w:tr>
    </w:tbl>
    <w:p w:rsidR="00514E53" w:rsidRDefault="00514E53" w:rsidP="00A03F9E">
      <w:pPr>
        <w:rPr>
          <w:rFonts w:cs="David"/>
          <w:sz w:val="24"/>
          <w:szCs w:val="24"/>
          <w:rtl/>
        </w:rPr>
      </w:pPr>
    </w:p>
    <w:p w:rsidR="00386CF4" w:rsidRPr="0040149F" w:rsidRDefault="00386CF4" w:rsidP="0040149F">
      <w:pPr>
        <w:spacing w:line="276" w:lineRule="auto"/>
        <w:jc w:val="both"/>
        <w:rPr>
          <w:rFonts w:cs="David"/>
          <w:b/>
          <w:bCs/>
          <w:sz w:val="24"/>
          <w:szCs w:val="24"/>
          <w:rtl/>
        </w:rPr>
      </w:pPr>
      <w:r>
        <w:rPr>
          <w:rFonts w:cs="David" w:hint="cs"/>
          <w:sz w:val="24"/>
          <w:szCs w:val="24"/>
          <w:rtl/>
        </w:rPr>
        <w:t>סמכות מקבילה יוצרת</w:t>
      </w:r>
      <w:r w:rsidR="0040149F">
        <w:rPr>
          <w:rFonts w:cs="David" w:hint="cs"/>
          <w:sz w:val="24"/>
          <w:szCs w:val="24"/>
          <w:rtl/>
        </w:rPr>
        <w:t xml:space="preserve"> </w:t>
      </w:r>
      <w:r w:rsidR="0040149F">
        <w:rPr>
          <w:b/>
          <w:bCs/>
        </w:rPr>
        <w:t>Forum Shopping</w:t>
      </w:r>
      <w:r w:rsidR="0040149F">
        <w:rPr>
          <w:rFonts w:hint="cs"/>
          <w:b/>
          <w:bCs/>
          <w:rtl/>
        </w:rPr>
        <w:t xml:space="preserve"> - </w:t>
      </w:r>
      <w:r w:rsidR="0040149F" w:rsidRPr="00386CF4">
        <w:rPr>
          <w:rFonts w:cs="David" w:hint="cs"/>
          <w:sz w:val="24"/>
          <w:szCs w:val="24"/>
          <w:rtl/>
        </w:rPr>
        <w:t xml:space="preserve">הכוונה כאן היא ליכולתו של בעל הדין לבחור בביהמ"ש בו הוא מעוניין לנהל את הדיון. עולה כי מצב זה יוצר </w:t>
      </w:r>
      <w:r w:rsidR="0040149F" w:rsidRPr="00386CF4">
        <w:rPr>
          <w:rFonts w:cs="David" w:hint="cs"/>
          <w:sz w:val="24"/>
          <w:szCs w:val="24"/>
          <w:u w:val="single"/>
          <w:rtl/>
        </w:rPr>
        <w:t>בעייתיות:</w:t>
      </w:r>
    </w:p>
    <w:p w:rsidR="00386CF4" w:rsidRPr="00386CF4" w:rsidRDefault="00386CF4" w:rsidP="009B7282">
      <w:pPr>
        <w:pStyle w:val="ListParagraph"/>
        <w:numPr>
          <w:ilvl w:val="0"/>
          <w:numId w:val="3"/>
        </w:numPr>
        <w:spacing w:line="276" w:lineRule="auto"/>
        <w:ind w:right="0"/>
        <w:jc w:val="both"/>
        <w:rPr>
          <w:rFonts w:cs="David"/>
          <w:sz w:val="24"/>
          <w:szCs w:val="24"/>
        </w:rPr>
      </w:pPr>
      <w:r w:rsidRPr="00386CF4">
        <w:rPr>
          <w:rFonts w:cs="David" w:hint="cs"/>
          <w:sz w:val="24"/>
          <w:szCs w:val="24"/>
          <w:rtl/>
        </w:rPr>
        <w:t>כאשר ישנו פער מידע בין הצדדים המתדיינים, יש בכך להקנות יתרון לא הוגן לצד המתוחכם, שיודע לבחור את הפורום המתאים לפי האינטרסים שלו.</w:t>
      </w:r>
    </w:p>
    <w:p w:rsidR="00386CF4" w:rsidRPr="00386CF4" w:rsidRDefault="00386CF4" w:rsidP="009B7282">
      <w:pPr>
        <w:pStyle w:val="ListParagraph"/>
        <w:numPr>
          <w:ilvl w:val="0"/>
          <w:numId w:val="3"/>
        </w:numPr>
        <w:spacing w:line="276" w:lineRule="auto"/>
        <w:ind w:right="0"/>
        <w:jc w:val="both"/>
        <w:rPr>
          <w:rFonts w:cs="David"/>
          <w:sz w:val="24"/>
          <w:szCs w:val="24"/>
        </w:rPr>
      </w:pPr>
      <w:r w:rsidRPr="00386CF4">
        <w:rPr>
          <w:rFonts w:cs="David" w:hint="cs"/>
          <w:sz w:val="24"/>
          <w:szCs w:val="24"/>
          <w:rtl/>
        </w:rPr>
        <w:t>יש בכך כדי ליצור סתירה בדין:</w:t>
      </w:r>
    </w:p>
    <w:p w:rsidR="00386CF4" w:rsidRPr="00386CF4" w:rsidRDefault="00386CF4" w:rsidP="009B7282">
      <w:pPr>
        <w:pStyle w:val="ListParagraph"/>
        <w:numPr>
          <w:ilvl w:val="1"/>
          <w:numId w:val="3"/>
        </w:numPr>
        <w:spacing w:line="276" w:lineRule="auto"/>
        <w:ind w:right="0"/>
        <w:jc w:val="both"/>
        <w:rPr>
          <w:rFonts w:cs="David"/>
          <w:sz w:val="24"/>
          <w:szCs w:val="24"/>
        </w:rPr>
      </w:pPr>
      <w:r w:rsidRPr="00386CF4">
        <w:rPr>
          <w:rFonts w:cs="David" w:hint="cs"/>
          <w:sz w:val="24"/>
          <w:szCs w:val="24"/>
          <w:rtl/>
        </w:rPr>
        <w:t xml:space="preserve"> בתי משפט שונים עלולים לפסוק באופן שונה לגבי אותן נסיבות.</w:t>
      </w:r>
    </w:p>
    <w:p w:rsidR="00386CF4" w:rsidRPr="00386CF4" w:rsidRDefault="00386CF4" w:rsidP="009B7282">
      <w:pPr>
        <w:pStyle w:val="ListParagraph"/>
        <w:numPr>
          <w:ilvl w:val="1"/>
          <w:numId w:val="3"/>
        </w:numPr>
        <w:spacing w:line="276" w:lineRule="auto"/>
        <w:ind w:right="0"/>
        <w:jc w:val="both"/>
        <w:rPr>
          <w:rFonts w:cs="David"/>
          <w:sz w:val="24"/>
          <w:szCs w:val="24"/>
        </w:rPr>
      </w:pPr>
      <w:r w:rsidRPr="00386CF4">
        <w:rPr>
          <w:rFonts w:cs="David" w:hint="cs"/>
          <w:sz w:val="24"/>
          <w:szCs w:val="24"/>
          <w:rtl/>
        </w:rPr>
        <w:t>"מרוץ הסמכויות" שבין בתי המשפט מתמרץ אותם להחיל את הדין המהותי באופן שונה ולו רק כדי לזכות בסמכות (לפסוק ראשונים).</w:t>
      </w:r>
    </w:p>
    <w:p w:rsidR="00386CF4" w:rsidRPr="00386CF4" w:rsidRDefault="00386CF4" w:rsidP="009B7282">
      <w:pPr>
        <w:pStyle w:val="ListParagraph"/>
        <w:numPr>
          <w:ilvl w:val="1"/>
          <w:numId w:val="3"/>
        </w:numPr>
        <w:spacing w:line="276" w:lineRule="auto"/>
        <w:ind w:right="0"/>
        <w:jc w:val="both"/>
        <w:rPr>
          <w:rFonts w:cs="David"/>
          <w:sz w:val="24"/>
          <w:szCs w:val="24"/>
        </w:rPr>
      </w:pPr>
      <w:r w:rsidRPr="00386CF4">
        <w:rPr>
          <w:rFonts w:cs="David" w:hint="cs"/>
          <w:sz w:val="24"/>
          <w:szCs w:val="24"/>
          <w:rtl/>
        </w:rPr>
        <w:t>במקרה של פסיקת בימ"ש מתמחים בנושאי סד"א. (ניתן לפתור ע"י העליון/אולי הגיוון חיובי לצרכים ספציפיים).</w:t>
      </w:r>
    </w:p>
    <w:p w:rsidR="00386CF4" w:rsidRPr="00386CF4" w:rsidRDefault="00386CF4" w:rsidP="009B7282">
      <w:pPr>
        <w:pStyle w:val="ListParagraph"/>
        <w:numPr>
          <w:ilvl w:val="0"/>
          <w:numId w:val="3"/>
        </w:numPr>
        <w:spacing w:line="276" w:lineRule="auto"/>
        <w:ind w:right="0"/>
        <w:jc w:val="both"/>
        <w:rPr>
          <w:rFonts w:cs="David"/>
          <w:sz w:val="24"/>
          <w:szCs w:val="24"/>
        </w:rPr>
      </w:pPr>
      <w:r w:rsidRPr="00386CF4">
        <w:rPr>
          <w:rFonts w:cs="David" w:hint="cs"/>
          <w:sz w:val="24"/>
          <w:szCs w:val="24"/>
          <w:rtl/>
        </w:rPr>
        <w:t>זוהי כפילות המביאה שעלולה להביא לבזבוז של משאבים.</w:t>
      </w:r>
    </w:p>
    <w:p w:rsidR="00386CF4" w:rsidRPr="00386CF4" w:rsidRDefault="00386CF4" w:rsidP="00386CF4">
      <w:pPr>
        <w:spacing w:line="276" w:lineRule="auto"/>
        <w:jc w:val="both"/>
        <w:rPr>
          <w:rFonts w:ascii="Times New Roman" w:eastAsia="Times New Roman" w:hAnsi="Times New Roman" w:cs="David"/>
          <w:sz w:val="24"/>
          <w:szCs w:val="24"/>
          <w:rtl/>
        </w:rPr>
      </w:pPr>
      <w:r w:rsidRPr="00386CF4">
        <w:rPr>
          <w:rFonts w:ascii="Times New Roman" w:eastAsia="Times New Roman" w:hAnsi="Times New Roman" w:cs="David" w:hint="cs"/>
          <w:sz w:val="24"/>
          <w:szCs w:val="24"/>
          <w:rtl/>
        </w:rPr>
        <w:t xml:space="preserve">מצד שני, ישנם מקרים אחרים בהם הסמכות </w:t>
      </w:r>
      <w:r w:rsidRPr="00386CF4">
        <w:rPr>
          <w:rFonts w:ascii="Times New Roman" w:eastAsia="Times New Roman" w:hAnsi="Times New Roman" w:cs="David" w:hint="cs"/>
          <w:b/>
          <w:bCs/>
          <w:sz w:val="24"/>
          <w:szCs w:val="24"/>
          <w:u w:val="single"/>
          <w:rtl/>
        </w:rPr>
        <w:t>סמכות</w:t>
      </w:r>
      <w:r w:rsidRPr="00386CF4">
        <w:rPr>
          <w:rFonts w:ascii="Times New Roman" w:eastAsia="Times New Roman" w:hAnsi="Times New Roman" w:cs="David"/>
          <w:b/>
          <w:bCs/>
          <w:sz w:val="24"/>
          <w:szCs w:val="24"/>
          <w:u w:val="single"/>
          <w:rtl/>
        </w:rPr>
        <w:t xml:space="preserve"> </w:t>
      </w:r>
      <w:r w:rsidRPr="00386CF4">
        <w:rPr>
          <w:rFonts w:ascii="Times New Roman" w:eastAsia="Times New Roman" w:hAnsi="Times New Roman" w:cs="David" w:hint="cs"/>
          <w:b/>
          <w:bCs/>
          <w:sz w:val="24"/>
          <w:szCs w:val="24"/>
          <w:u w:val="single"/>
          <w:rtl/>
        </w:rPr>
        <w:t>ייחודית</w:t>
      </w:r>
      <w:r w:rsidRPr="00386CF4">
        <w:rPr>
          <w:rFonts w:ascii="Times New Roman" w:eastAsia="Times New Roman" w:hAnsi="Times New Roman" w:cs="David" w:hint="cs"/>
          <w:b/>
          <w:bCs/>
          <w:sz w:val="24"/>
          <w:szCs w:val="24"/>
          <w:rtl/>
        </w:rPr>
        <w:t xml:space="preserve"> </w:t>
      </w:r>
      <w:r w:rsidRPr="00386CF4">
        <w:rPr>
          <w:rFonts w:ascii="Times New Roman" w:eastAsia="Times New Roman" w:hAnsi="Times New Roman" w:cs="David" w:hint="cs"/>
          <w:sz w:val="24"/>
          <w:szCs w:val="24"/>
          <w:rtl/>
        </w:rPr>
        <w:t>(או סמכות מוציאה מלשון</w:t>
      </w:r>
      <w:r w:rsidRPr="00386CF4">
        <w:rPr>
          <w:rFonts w:ascii="Times New Roman" w:eastAsia="Times New Roman" w:hAnsi="Times New Roman" w:cs="David"/>
          <w:sz w:val="24"/>
          <w:szCs w:val="24"/>
          <w:rtl/>
        </w:rPr>
        <w:t xml:space="preserve"> </w:t>
      </w:r>
      <w:r w:rsidRPr="00386CF4">
        <w:rPr>
          <w:rFonts w:ascii="Times New Roman" w:eastAsia="Times New Roman" w:hAnsi="Times New Roman" w:cs="David"/>
          <w:sz w:val="24"/>
          <w:szCs w:val="24"/>
        </w:rPr>
        <w:t>exclusive</w:t>
      </w:r>
      <w:r w:rsidRPr="00386CF4">
        <w:rPr>
          <w:rFonts w:ascii="Times New Roman" w:eastAsia="Times New Roman" w:hAnsi="Times New Roman" w:cs="David"/>
          <w:sz w:val="24"/>
          <w:szCs w:val="24"/>
          <w:rtl/>
        </w:rPr>
        <w:t>)</w:t>
      </w:r>
      <w:r w:rsidRPr="00386CF4">
        <w:rPr>
          <w:rFonts w:ascii="Times New Roman" w:eastAsia="Times New Roman" w:hAnsi="Times New Roman" w:cs="David" w:hint="cs"/>
          <w:sz w:val="24"/>
          <w:szCs w:val="24"/>
          <w:rtl/>
        </w:rPr>
        <w:t>, וכך עניינים מסויימים מצויים בסמכותו של בימ"ש ספציפי, כמו ענייני עבודה המצויים בסמכותו הבלעדית שלביה"ד לענייני עבודה. ניתן לראות שיש בכך יתרונות:</w:t>
      </w:r>
    </w:p>
    <w:p w:rsidR="00386CF4" w:rsidRPr="00386CF4" w:rsidRDefault="00386CF4" w:rsidP="009B7282">
      <w:pPr>
        <w:numPr>
          <w:ilvl w:val="0"/>
          <w:numId w:val="4"/>
        </w:numPr>
        <w:spacing w:line="276" w:lineRule="auto"/>
        <w:ind w:left="707" w:right="0" w:hanging="425"/>
        <w:jc w:val="both"/>
        <w:rPr>
          <w:rFonts w:ascii="Times New Roman" w:eastAsia="Times New Roman" w:hAnsi="Times New Roman" w:cs="David"/>
          <w:sz w:val="24"/>
          <w:szCs w:val="24"/>
        </w:rPr>
      </w:pPr>
      <w:r w:rsidRPr="00386CF4">
        <w:rPr>
          <w:rFonts w:ascii="Times New Roman" w:eastAsia="Times New Roman" w:hAnsi="Times New Roman" w:cs="David" w:hint="cs"/>
          <w:sz w:val="24"/>
          <w:szCs w:val="24"/>
          <w:rtl/>
        </w:rPr>
        <w:t xml:space="preserve">הצדדים יודעים בצורה הטובה ביותר איזה ערכאה היא הטובה ביותר עבורם, וכך עצם האפשרות לבחור עוזרת לקדם את רווחת הצדדים המתדיינים. </w:t>
      </w:r>
    </w:p>
    <w:p w:rsidR="00386CF4" w:rsidRPr="00386CF4" w:rsidRDefault="00386CF4" w:rsidP="009B7282">
      <w:pPr>
        <w:numPr>
          <w:ilvl w:val="0"/>
          <w:numId w:val="4"/>
        </w:numPr>
        <w:spacing w:line="276" w:lineRule="auto"/>
        <w:ind w:left="707" w:right="0" w:hanging="425"/>
        <w:jc w:val="both"/>
        <w:rPr>
          <w:rFonts w:ascii="Times New Roman" w:eastAsia="Times New Roman" w:hAnsi="Times New Roman" w:cs="David"/>
          <w:sz w:val="24"/>
          <w:szCs w:val="24"/>
          <w:rtl/>
        </w:rPr>
      </w:pPr>
      <w:r w:rsidRPr="00386CF4">
        <w:rPr>
          <w:rFonts w:ascii="Times New Roman" w:eastAsia="Times New Roman" w:hAnsi="Times New Roman" w:cs="David" w:hint="cs"/>
          <w:sz w:val="24"/>
          <w:szCs w:val="24"/>
          <w:rtl/>
        </w:rPr>
        <w:t xml:space="preserve">התמחות השפיטה - כאשר יש יותר ויותר פורומים שדנים בעניינים מסויימים, המערכת המשפטית המסויימת הופכת למומחית בתחומה. </w:t>
      </w:r>
    </w:p>
    <w:p w:rsidR="00386CF4" w:rsidRPr="00386CF4" w:rsidRDefault="00386CF4" w:rsidP="009B7282">
      <w:pPr>
        <w:numPr>
          <w:ilvl w:val="0"/>
          <w:numId w:val="4"/>
        </w:numPr>
        <w:spacing w:line="276" w:lineRule="auto"/>
        <w:ind w:left="707" w:right="0" w:hanging="425"/>
        <w:jc w:val="both"/>
        <w:rPr>
          <w:rFonts w:ascii="Times New Roman" w:eastAsia="Times New Roman" w:hAnsi="Times New Roman" w:cs="David"/>
          <w:sz w:val="24"/>
          <w:szCs w:val="24"/>
          <w:rtl/>
        </w:rPr>
      </w:pPr>
      <w:r w:rsidRPr="00386CF4">
        <w:rPr>
          <w:rFonts w:ascii="Times New Roman" w:eastAsia="Times New Roman" w:hAnsi="Times New Roman" w:cs="David" w:hint="cs"/>
          <w:sz w:val="24"/>
          <w:szCs w:val="24"/>
          <w:rtl/>
        </w:rPr>
        <w:t xml:space="preserve">הליכים בבתי המשפט המיוחדים האלה מאפשרים את עירוב הקהילה בצורה של שופטים הדיוטיות, כך לדוגמא יש נציגי עובדים בביה"ד לעבודה. </w:t>
      </w:r>
    </w:p>
    <w:p w:rsidR="00386CF4" w:rsidRPr="00386CF4" w:rsidRDefault="00386CF4" w:rsidP="009B7282">
      <w:pPr>
        <w:numPr>
          <w:ilvl w:val="0"/>
          <w:numId w:val="4"/>
        </w:numPr>
        <w:spacing w:line="276" w:lineRule="auto"/>
        <w:ind w:left="707" w:right="0" w:hanging="425"/>
        <w:jc w:val="both"/>
        <w:rPr>
          <w:rFonts w:ascii="Times New Roman" w:eastAsia="Times New Roman" w:hAnsi="Times New Roman" w:cs="David"/>
          <w:sz w:val="24"/>
          <w:szCs w:val="24"/>
          <w:rtl/>
        </w:rPr>
      </w:pPr>
      <w:r w:rsidRPr="00386CF4">
        <w:rPr>
          <w:rFonts w:ascii="Times New Roman" w:eastAsia="Times New Roman" w:hAnsi="Times New Roman" w:cs="David" w:hint="cs"/>
          <w:sz w:val="24"/>
          <w:szCs w:val="24"/>
          <w:rtl/>
        </w:rPr>
        <w:t xml:space="preserve">יעילות בפתרון בעיות - ממודל של משפט פותר סכסוכים למודל של פתרון בעיות. כלומר, נקודת המבט הופכת רחבה יותר, וביהמ"ש הופך לסוכן של שינוי חברתי. כך לדוגמא בתי </w:t>
      </w:r>
      <w:r w:rsidRPr="00386CF4">
        <w:rPr>
          <w:rFonts w:ascii="Times New Roman" w:eastAsia="Times New Roman" w:hAnsi="Times New Roman" w:cs="David" w:hint="cs"/>
          <w:sz w:val="24"/>
          <w:szCs w:val="24"/>
          <w:rtl/>
        </w:rPr>
        <w:lastRenderedPageBreak/>
        <w:t>משפט בארה"ב המתמחים בעבירות סמים לוקחים בחשבון גם שיקום, וביה"ד לתעבורה שפועל לקידום נורמות תעבורתיות רצויות.</w:t>
      </w:r>
    </w:p>
    <w:p w:rsidR="00386CF4" w:rsidRPr="00386CF4" w:rsidRDefault="00386CF4" w:rsidP="009B7282">
      <w:pPr>
        <w:numPr>
          <w:ilvl w:val="0"/>
          <w:numId w:val="4"/>
        </w:numPr>
        <w:spacing w:line="276" w:lineRule="auto"/>
        <w:ind w:left="707" w:right="0" w:hanging="425"/>
        <w:jc w:val="both"/>
        <w:rPr>
          <w:rFonts w:ascii="Times New Roman" w:eastAsia="Times New Roman" w:hAnsi="Times New Roman" w:cs="David"/>
          <w:sz w:val="24"/>
          <w:szCs w:val="24"/>
        </w:rPr>
      </w:pPr>
      <w:r w:rsidRPr="00386CF4">
        <w:rPr>
          <w:rFonts w:ascii="Times New Roman" w:eastAsia="Times New Roman" w:hAnsi="Times New Roman" w:cs="David" w:hint="cs"/>
          <w:sz w:val="24"/>
          <w:szCs w:val="24"/>
          <w:rtl/>
        </w:rPr>
        <w:t>אחידות בדין - כל התיקים בתחום מסויים מגיעים לאותו בימ"ש, מה שגם מקדם שוויון.</w:t>
      </w:r>
    </w:p>
    <w:p w:rsidR="00386CF4" w:rsidRPr="00386CF4" w:rsidRDefault="00386CF4" w:rsidP="00386CF4">
      <w:pPr>
        <w:spacing w:line="276" w:lineRule="auto"/>
        <w:jc w:val="both"/>
        <w:rPr>
          <w:rFonts w:ascii="Times New Roman" w:eastAsia="Times New Roman" w:hAnsi="Times New Roman" w:cs="David"/>
          <w:sz w:val="24"/>
          <w:szCs w:val="24"/>
          <w:u w:val="single"/>
          <w:rtl/>
        </w:rPr>
      </w:pPr>
      <w:r w:rsidRPr="00386CF4">
        <w:rPr>
          <w:rFonts w:ascii="Times New Roman" w:eastAsia="Times New Roman" w:hAnsi="Times New Roman" w:cs="David" w:hint="cs"/>
          <w:sz w:val="24"/>
          <w:szCs w:val="24"/>
          <w:u w:val="single"/>
          <w:rtl/>
        </w:rPr>
        <w:t>עם זאת, עולה כי גם כאשר הסמכות היא ייחודית עולים קשיים:</w:t>
      </w:r>
    </w:p>
    <w:p w:rsidR="00386CF4" w:rsidRPr="00386CF4" w:rsidRDefault="00386CF4" w:rsidP="009B7282">
      <w:pPr>
        <w:pStyle w:val="ListParagraph"/>
        <w:numPr>
          <w:ilvl w:val="0"/>
          <w:numId w:val="5"/>
        </w:numPr>
        <w:spacing w:line="276" w:lineRule="auto"/>
        <w:ind w:right="0"/>
        <w:jc w:val="both"/>
        <w:rPr>
          <w:rFonts w:ascii="Times New Roman" w:eastAsia="Times New Roman" w:hAnsi="Times New Roman" w:cs="David"/>
          <w:sz w:val="24"/>
          <w:szCs w:val="24"/>
        </w:rPr>
      </w:pPr>
      <w:r w:rsidRPr="00386CF4">
        <w:rPr>
          <w:rFonts w:ascii="Times New Roman" w:eastAsia="Times New Roman" w:hAnsi="Times New Roman" w:cs="David" w:hint="cs"/>
          <w:sz w:val="24"/>
          <w:szCs w:val="24"/>
          <w:rtl/>
        </w:rPr>
        <w:t>היות ומדובר בהתמחות, עלולות להיווצר סתירות בדין עקב ריבוי דעות. עם זאת, יש בכך אלמנט חיובי, שכן הסתירה יכולה להביא את הסוגיה לדיון מחדש, וכך ניתן לקבוע פתרון חדש ומתאים יותר.</w:t>
      </w:r>
    </w:p>
    <w:p w:rsidR="00386CF4" w:rsidRPr="00386CF4" w:rsidRDefault="00386CF4" w:rsidP="009B7282">
      <w:pPr>
        <w:pStyle w:val="ListParagraph"/>
        <w:numPr>
          <w:ilvl w:val="0"/>
          <w:numId w:val="5"/>
        </w:numPr>
        <w:spacing w:line="276" w:lineRule="auto"/>
        <w:ind w:right="0"/>
        <w:jc w:val="both"/>
        <w:rPr>
          <w:rFonts w:ascii="Times New Roman" w:eastAsia="Times New Roman" w:hAnsi="Times New Roman" w:cs="David"/>
          <w:sz w:val="24"/>
          <w:szCs w:val="24"/>
        </w:rPr>
      </w:pPr>
      <w:r w:rsidRPr="00386CF4">
        <w:rPr>
          <w:rFonts w:ascii="Times New Roman" w:eastAsia="Times New Roman" w:hAnsi="Times New Roman" w:cs="David" w:hint="cs"/>
          <w:sz w:val="24"/>
          <w:szCs w:val="24"/>
          <w:rtl/>
        </w:rPr>
        <w:t xml:space="preserve">התחברות </w:t>
      </w:r>
      <w:r w:rsidRPr="00386CF4">
        <w:rPr>
          <w:rFonts w:eastAsia="Times New Roman" w:cs="David"/>
          <w:sz w:val="24"/>
          <w:szCs w:val="24"/>
        </w:rPr>
        <w:t>capture)</w:t>
      </w:r>
      <w:r w:rsidRPr="00386CF4">
        <w:rPr>
          <w:rFonts w:ascii="Times New Roman" w:eastAsia="Times New Roman" w:hAnsi="Times New Roman" w:cs="David" w:hint="cs"/>
          <w:sz w:val="24"/>
          <w:szCs w:val="24"/>
          <w:rtl/>
        </w:rPr>
        <w:t xml:space="preserve">) </w:t>
      </w:r>
      <w:r w:rsidRPr="00386CF4">
        <w:rPr>
          <w:rFonts w:ascii="Times New Roman" w:eastAsia="Times New Roman" w:hAnsi="Times New Roman" w:cs="David"/>
          <w:sz w:val="24"/>
          <w:szCs w:val="24"/>
          <w:rtl/>
        </w:rPr>
        <w:t>–</w:t>
      </w:r>
      <w:r w:rsidRPr="00386CF4">
        <w:rPr>
          <w:rFonts w:ascii="Times New Roman" w:eastAsia="Times New Roman" w:hAnsi="Times New Roman" w:cs="David" w:hint="cs"/>
          <w:sz w:val="24"/>
          <w:szCs w:val="24"/>
          <w:rtl/>
        </w:rPr>
        <w:t xml:space="preserve"> היות ומדובר בבימ"ש מומחה, שלרוב מכיל קבוצת שחקנים חוזרים קטנה יחסית, עולה חשש שהשופט יאבד את האובייקטיביות שלו עקב הזדהות עם אחד הצדדים (עו"ד של אחד הצדדים אותו הוא מכיר אישית, לדוגמא).</w:t>
      </w:r>
    </w:p>
    <w:p w:rsidR="00386CF4" w:rsidRPr="00386CF4" w:rsidRDefault="00386CF4" w:rsidP="00666CCF">
      <w:pPr>
        <w:ind w:left="-766"/>
        <w:rPr>
          <w:rFonts w:cs="David"/>
          <w:b/>
          <w:bCs/>
          <w:sz w:val="24"/>
          <w:szCs w:val="24"/>
          <w:rtl/>
        </w:rPr>
      </w:pPr>
    </w:p>
    <w:p w:rsidR="00DB3D83" w:rsidRPr="009D7D90" w:rsidRDefault="00DB3D83" w:rsidP="00DB3D83">
      <w:pPr>
        <w:tabs>
          <w:tab w:val="left" w:pos="368"/>
        </w:tabs>
        <w:jc w:val="both"/>
        <w:rPr>
          <w:rFonts w:ascii="Arial" w:hAnsi="Arial"/>
          <w:color w:val="4F81BD" w:themeColor="accent1"/>
          <w:rtl/>
        </w:rPr>
      </w:pPr>
      <w:r w:rsidRPr="009D7D90">
        <w:rPr>
          <w:rFonts w:cs="David" w:hint="cs"/>
          <w:b/>
          <w:bCs/>
          <w:color w:val="4F81BD" w:themeColor="accent1"/>
          <w:sz w:val="36"/>
          <w:szCs w:val="36"/>
          <w:rtl/>
        </w:rPr>
        <w:t>מגמות ועקרונות יסוד בסד"א</w:t>
      </w:r>
    </w:p>
    <w:p w:rsidR="00DB3D83" w:rsidRPr="00DB3D83" w:rsidRDefault="00DB3D83" w:rsidP="00DB3D83">
      <w:pPr>
        <w:tabs>
          <w:tab w:val="left" w:pos="368"/>
        </w:tabs>
        <w:jc w:val="both"/>
        <w:rPr>
          <w:rFonts w:ascii="Arial" w:hAnsi="Arial" w:cs="David"/>
          <w:sz w:val="24"/>
          <w:szCs w:val="24"/>
          <w:rtl/>
        </w:rPr>
      </w:pPr>
      <w:r w:rsidRPr="00DB3D83">
        <w:rPr>
          <w:rFonts w:ascii="Arial" w:hAnsi="Arial" w:cs="David" w:hint="cs"/>
          <w:sz w:val="24"/>
          <w:szCs w:val="24"/>
          <w:rtl/>
        </w:rPr>
        <w:t xml:space="preserve">התחזקות שני מוסדות מאז עידן </w:t>
      </w:r>
      <w:r w:rsidRPr="00DB3D83">
        <w:rPr>
          <w:rFonts w:ascii="Arial" w:hAnsi="Arial" w:cs="David" w:hint="cs"/>
          <w:sz w:val="24"/>
          <w:szCs w:val="24"/>
          <w:highlight w:val="cyan"/>
          <w:rtl/>
        </w:rPr>
        <w:t>ברק</w:t>
      </w:r>
      <w:r w:rsidRPr="00DB3D83">
        <w:rPr>
          <w:rFonts w:ascii="Arial" w:hAnsi="Arial" w:cs="David" w:hint="cs"/>
          <w:sz w:val="24"/>
          <w:szCs w:val="24"/>
          <w:rtl/>
        </w:rPr>
        <w:t>-</w:t>
      </w:r>
    </w:p>
    <w:p w:rsidR="00DB3D83" w:rsidRPr="00DB3D83" w:rsidRDefault="00DB3D83" w:rsidP="009B7282">
      <w:pPr>
        <w:numPr>
          <w:ilvl w:val="0"/>
          <w:numId w:val="6"/>
        </w:numPr>
        <w:tabs>
          <w:tab w:val="left" w:pos="368"/>
        </w:tabs>
        <w:ind w:right="0"/>
        <w:jc w:val="both"/>
        <w:rPr>
          <w:rFonts w:ascii="Arial" w:hAnsi="Arial" w:cs="David"/>
          <w:sz w:val="24"/>
          <w:szCs w:val="24"/>
        </w:rPr>
      </w:pPr>
      <w:r w:rsidRPr="00DB3D83">
        <w:rPr>
          <w:rFonts w:ascii="Arial" w:hAnsi="Arial" w:cs="David" w:hint="cs"/>
          <w:b/>
          <w:bCs/>
          <w:sz w:val="24"/>
          <w:szCs w:val="24"/>
          <w:rtl/>
        </w:rPr>
        <w:t>תו"ל</w:t>
      </w:r>
      <w:r w:rsidRPr="00DB3D83">
        <w:rPr>
          <w:rFonts w:ascii="Arial" w:hAnsi="Arial" w:cs="David" w:hint="cs"/>
          <w:sz w:val="24"/>
          <w:szCs w:val="24"/>
          <w:rtl/>
        </w:rPr>
        <w:t xml:space="preserve">- התחולה על סד"א היא כמו בתחומים אחרים דרך המשפט הפרטי, </w:t>
      </w:r>
      <w:r w:rsidRPr="00AE5BB7">
        <w:rPr>
          <w:rFonts w:cs="David" w:hint="cs"/>
          <w:b/>
          <w:bCs/>
          <w:color w:val="00B050"/>
          <w:sz w:val="24"/>
          <w:szCs w:val="24"/>
          <w:rtl/>
        </w:rPr>
        <w:t>ס' 39 וס' 61(ב) לחוק החוזים</w:t>
      </w:r>
      <w:r w:rsidRPr="00DB3D83">
        <w:rPr>
          <w:rFonts w:ascii="Arial" w:hAnsi="Arial" w:cs="David" w:hint="cs"/>
          <w:sz w:val="24"/>
          <w:szCs w:val="24"/>
          <w:rtl/>
        </w:rPr>
        <w:t>. חל על האופן בו מפרשים כללים בסד"א, אם כי היישום שונה ממקרה למקרה.</w:t>
      </w:r>
      <w:r w:rsidR="00E544CD">
        <w:rPr>
          <w:rFonts w:ascii="Arial" w:hAnsi="Arial" w:cs="David" w:hint="cs"/>
          <w:sz w:val="24"/>
          <w:szCs w:val="24"/>
          <w:rtl/>
        </w:rPr>
        <w:t xml:space="preserve"> (</w:t>
      </w:r>
      <w:r w:rsidR="00E544CD" w:rsidRPr="00DF6FBD">
        <w:rPr>
          <w:rFonts w:ascii="Arial" w:hAnsi="Arial" w:cs="David" w:hint="cs"/>
          <w:b/>
          <w:bCs/>
          <w:color w:val="FF0000"/>
          <w:sz w:val="24"/>
          <w:szCs w:val="24"/>
          <w:rtl/>
        </w:rPr>
        <w:t>פס"ד תלמוד תורה</w:t>
      </w:r>
      <w:r w:rsidR="00E544CD">
        <w:rPr>
          <w:rFonts w:ascii="Arial" w:hAnsi="Arial" w:cs="David" w:hint="cs"/>
          <w:sz w:val="24"/>
          <w:szCs w:val="24"/>
          <w:rtl/>
        </w:rPr>
        <w:t>).</w:t>
      </w:r>
    </w:p>
    <w:p w:rsidR="00DB3D83" w:rsidRPr="00DB3D83" w:rsidRDefault="00DB3D83" w:rsidP="009B7282">
      <w:pPr>
        <w:numPr>
          <w:ilvl w:val="0"/>
          <w:numId w:val="6"/>
        </w:numPr>
        <w:tabs>
          <w:tab w:val="left" w:pos="368"/>
        </w:tabs>
        <w:ind w:right="0"/>
        <w:jc w:val="both"/>
        <w:rPr>
          <w:rFonts w:ascii="Arial" w:hAnsi="Arial" w:cs="David"/>
          <w:sz w:val="24"/>
          <w:szCs w:val="24"/>
          <w:rtl/>
        </w:rPr>
      </w:pPr>
      <w:r w:rsidRPr="00DB3D83">
        <w:rPr>
          <w:rFonts w:ascii="Arial" w:hAnsi="Arial" w:cs="David" w:hint="cs"/>
          <w:b/>
          <w:bCs/>
          <w:sz w:val="24"/>
          <w:szCs w:val="24"/>
          <w:rtl/>
        </w:rPr>
        <w:t>זכויות חוקתיות</w:t>
      </w:r>
      <w:r w:rsidRPr="00DB3D83">
        <w:rPr>
          <w:rFonts w:ascii="Arial" w:hAnsi="Arial" w:cs="David" w:hint="cs"/>
          <w:sz w:val="24"/>
          <w:szCs w:val="24"/>
          <w:rtl/>
        </w:rPr>
        <w:t xml:space="preserve">- המהפכה החוקתית (במיוחד </w:t>
      </w:r>
      <w:r w:rsidRPr="00AE5BB7">
        <w:rPr>
          <w:rFonts w:cs="David" w:hint="cs"/>
          <w:b/>
          <w:bCs/>
          <w:color w:val="00B050"/>
          <w:sz w:val="24"/>
          <w:szCs w:val="24"/>
          <w:rtl/>
        </w:rPr>
        <w:t>חו"י כבוה"א</w:t>
      </w:r>
      <w:r w:rsidRPr="00DB3D83">
        <w:rPr>
          <w:rFonts w:ascii="Arial" w:hAnsi="Arial" w:cs="David" w:hint="cs"/>
          <w:sz w:val="24"/>
          <w:szCs w:val="24"/>
          <w:rtl/>
        </w:rPr>
        <w:t>, וזכות לקניין). זה מתעורר בכל שאלה דיונית בהקשר של זכויות אדם.</w:t>
      </w:r>
      <w:r>
        <w:rPr>
          <w:rFonts w:ascii="Arial" w:hAnsi="Arial" w:cs="David" w:hint="cs"/>
          <w:sz w:val="24"/>
          <w:szCs w:val="24"/>
          <w:rtl/>
        </w:rPr>
        <w:t xml:space="preserve"> (</w:t>
      </w:r>
      <w:r w:rsidRPr="00DF6FBD">
        <w:rPr>
          <w:rFonts w:ascii="Arial" w:hAnsi="Arial" w:cs="David" w:hint="cs"/>
          <w:b/>
          <w:bCs/>
          <w:color w:val="FF0000"/>
          <w:sz w:val="24"/>
          <w:szCs w:val="24"/>
          <w:rtl/>
        </w:rPr>
        <w:t>לדוג' פרשת לב</w:t>
      </w:r>
      <w:r>
        <w:rPr>
          <w:rFonts w:ascii="Arial" w:hAnsi="Arial" w:cs="David" w:hint="cs"/>
          <w:sz w:val="24"/>
          <w:szCs w:val="24"/>
          <w:rtl/>
        </w:rPr>
        <w:t>).</w:t>
      </w:r>
    </w:p>
    <w:p w:rsidR="00DB3D83" w:rsidRDefault="00DB3D83" w:rsidP="00666CCF">
      <w:pPr>
        <w:ind w:left="-766"/>
        <w:rPr>
          <w:rFonts w:cs="David"/>
          <w:b/>
          <w:bCs/>
          <w:sz w:val="36"/>
          <w:szCs w:val="36"/>
          <w:rtl/>
        </w:rPr>
      </w:pPr>
    </w:p>
    <w:p w:rsidR="00271B6C" w:rsidRPr="009D7D90" w:rsidRDefault="00666CCF" w:rsidP="00666CCF">
      <w:pPr>
        <w:ind w:left="-766"/>
        <w:rPr>
          <w:rFonts w:cs="David"/>
          <w:color w:val="4F81BD" w:themeColor="accent1"/>
          <w:sz w:val="24"/>
          <w:szCs w:val="24"/>
          <w:rtl/>
        </w:rPr>
      </w:pPr>
      <w:r w:rsidRPr="009D7D90">
        <w:rPr>
          <w:rFonts w:cs="David" w:hint="cs"/>
          <w:b/>
          <w:bCs/>
          <w:color w:val="4F81BD" w:themeColor="accent1"/>
          <w:sz w:val="36"/>
          <w:szCs w:val="36"/>
          <w:rtl/>
        </w:rPr>
        <w:t>זכות הגישה לערכאות</w:t>
      </w:r>
    </w:p>
    <w:p w:rsidR="00386CF4" w:rsidRDefault="00386CF4" w:rsidP="00666CCF">
      <w:pPr>
        <w:ind w:left="-766"/>
        <w:rPr>
          <w:rFonts w:cs="David"/>
          <w:sz w:val="24"/>
          <w:szCs w:val="24"/>
          <w:rtl/>
        </w:rPr>
      </w:pPr>
      <w:r>
        <w:rPr>
          <w:rFonts w:cs="David" w:hint="cs"/>
          <w:b/>
          <w:bCs/>
          <w:sz w:val="24"/>
          <w:szCs w:val="24"/>
          <w:rtl/>
        </w:rPr>
        <w:t>מעמד הזכות:</w:t>
      </w:r>
      <w:r>
        <w:rPr>
          <w:rFonts w:cs="David" w:hint="cs"/>
          <w:sz w:val="24"/>
          <w:szCs w:val="24"/>
          <w:rtl/>
        </w:rPr>
        <w:t xml:space="preserve"> </w:t>
      </w:r>
    </w:p>
    <w:p w:rsidR="00DB3D83" w:rsidRPr="00E544CD" w:rsidRDefault="00386CF4" w:rsidP="00DB3D83">
      <w:pPr>
        <w:ind w:left="-766"/>
        <w:rPr>
          <w:rFonts w:cs="David"/>
          <w:sz w:val="24"/>
          <w:szCs w:val="24"/>
          <w:rtl/>
        </w:rPr>
      </w:pPr>
      <w:r w:rsidRPr="00386CF4">
        <w:rPr>
          <w:rFonts w:cs="David" w:hint="cs"/>
          <w:b/>
          <w:bCs/>
          <w:sz w:val="24"/>
          <w:szCs w:val="24"/>
          <w:rtl/>
        </w:rPr>
        <w:t>זכות נגזרת</w:t>
      </w:r>
      <w:r>
        <w:rPr>
          <w:rFonts w:cs="David" w:hint="cs"/>
          <w:sz w:val="24"/>
          <w:szCs w:val="24"/>
          <w:rtl/>
        </w:rPr>
        <w:t xml:space="preserve"> </w:t>
      </w:r>
      <w:r>
        <w:rPr>
          <w:rFonts w:cs="David"/>
          <w:sz w:val="24"/>
          <w:szCs w:val="24"/>
          <w:rtl/>
        </w:rPr>
        <w:t>–</w:t>
      </w:r>
      <w:r>
        <w:rPr>
          <w:rFonts w:cs="David" w:hint="cs"/>
          <w:sz w:val="24"/>
          <w:szCs w:val="24"/>
          <w:rtl/>
        </w:rPr>
        <w:t xml:space="preserve"> הבסיס הרעיוני לזכות הגישה נגזר מזכויות אחרות, הזכות המהותית מקימה את זכות הגישה כנגזרת.</w:t>
      </w:r>
      <w:r w:rsidR="00DB3D83">
        <w:rPr>
          <w:rFonts w:cs="David" w:hint="cs"/>
          <w:sz w:val="24"/>
          <w:szCs w:val="24"/>
          <w:rtl/>
        </w:rPr>
        <w:t xml:space="preserve"> נועדה לשם מימוש הזכויות המהותיות. </w:t>
      </w:r>
      <w:r w:rsidRPr="00386CF4">
        <w:rPr>
          <w:rFonts w:cs="David" w:hint="cs"/>
          <w:b/>
          <w:bCs/>
          <w:sz w:val="24"/>
          <w:szCs w:val="24"/>
          <w:rtl/>
        </w:rPr>
        <w:t>זכות עצמאית</w:t>
      </w:r>
      <w:r>
        <w:rPr>
          <w:rFonts w:cs="David" w:hint="cs"/>
          <w:sz w:val="24"/>
          <w:szCs w:val="24"/>
          <w:rtl/>
        </w:rPr>
        <w:t xml:space="preserve"> (ארה"ב) </w:t>
      </w:r>
      <w:r>
        <w:rPr>
          <w:rFonts w:cs="David"/>
          <w:sz w:val="24"/>
          <w:szCs w:val="24"/>
          <w:rtl/>
        </w:rPr>
        <w:t>–</w:t>
      </w:r>
      <w:r>
        <w:rPr>
          <w:rFonts w:cs="David" w:hint="cs"/>
          <w:sz w:val="24"/>
          <w:szCs w:val="24"/>
          <w:rtl/>
        </w:rPr>
        <w:t xml:space="preserve"> "קול"</w:t>
      </w:r>
      <w:r w:rsidR="00341F36">
        <w:rPr>
          <w:rFonts w:cs="David" w:hint="cs"/>
          <w:sz w:val="24"/>
          <w:szCs w:val="24"/>
          <w:rtl/>
        </w:rPr>
        <w:t xml:space="preserve"> (זכות השימוע)</w:t>
      </w:r>
      <w:r>
        <w:rPr>
          <w:rFonts w:cs="David" w:hint="cs"/>
          <w:sz w:val="24"/>
          <w:szCs w:val="24"/>
          <w:rtl/>
        </w:rPr>
        <w:t xml:space="preserve"> הזכות של אדם לטעון כנגד עוול שנעשה כלפיו ולהישמע עומדת בפני עצמה.</w:t>
      </w:r>
      <w:r w:rsidR="00341F36">
        <w:rPr>
          <w:rFonts w:cs="David" w:hint="cs"/>
          <w:sz w:val="24"/>
          <w:szCs w:val="24"/>
          <w:rtl/>
        </w:rPr>
        <w:t xml:space="preserve"> </w:t>
      </w:r>
      <w:r w:rsidR="00341F36">
        <w:rPr>
          <w:rFonts w:cs="David" w:hint="cs"/>
          <w:b/>
          <w:bCs/>
          <w:sz w:val="24"/>
          <w:szCs w:val="24"/>
          <w:rtl/>
        </w:rPr>
        <w:t>זכות חוקתית</w:t>
      </w:r>
      <w:r w:rsidR="00341F36">
        <w:rPr>
          <w:rFonts w:cs="David" w:hint="cs"/>
          <w:sz w:val="24"/>
          <w:szCs w:val="24"/>
          <w:rtl/>
        </w:rPr>
        <w:t xml:space="preserve"> </w:t>
      </w:r>
      <w:r w:rsidR="00341F36">
        <w:rPr>
          <w:rFonts w:cs="David"/>
          <w:sz w:val="24"/>
          <w:szCs w:val="24"/>
          <w:rtl/>
        </w:rPr>
        <w:t>–</w:t>
      </w:r>
      <w:r w:rsidR="00341F36">
        <w:rPr>
          <w:rFonts w:cs="David" w:hint="cs"/>
          <w:sz w:val="24"/>
          <w:szCs w:val="24"/>
          <w:rtl/>
        </w:rPr>
        <w:t xml:space="preserve"> </w:t>
      </w:r>
      <w:r w:rsidR="00341F36" w:rsidRPr="00341F36">
        <w:rPr>
          <w:rFonts w:cs="David" w:hint="cs"/>
          <w:i/>
          <w:iCs/>
          <w:sz w:val="24"/>
          <w:szCs w:val="24"/>
          <w:rtl/>
        </w:rPr>
        <w:t>אין על כך דיון בפסיקה, לדעת המרצה אם כן אמורה להיות מאוזנת ע"י פסקת ההגבלה ולא רק תו"ל.</w:t>
      </w:r>
      <w:r w:rsidR="00341F36">
        <w:rPr>
          <w:rFonts w:cs="David" w:hint="cs"/>
          <w:sz w:val="24"/>
          <w:szCs w:val="24"/>
          <w:rtl/>
        </w:rPr>
        <w:t xml:space="preserve"> </w:t>
      </w:r>
      <w:r w:rsidR="00E544CD">
        <w:rPr>
          <w:rFonts w:cs="David" w:hint="cs"/>
          <w:sz w:val="24"/>
          <w:szCs w:val="24"/>
          <w:rtl/>
        </w:rPr>
        <w:t>[</w:t>
      </w:r>
      <w:r w:rsidR="00E544CD">
        <w:rPr>
          <w:rFonts w:cs="David" w:hint="cs"/>
          <w:b/>
          <w:bCs/>
          <w:sz w:val="24"/>
          <w:szCs w:val="24"/>
          <w:rtl/>
        </w:rPr>
        <w:t>היבט של חופש מגישה</w:t>
      </w:r>
      <w:r w:rsidR="00E544CD">
        <w:rPr>
          <w:rFonts w:cs="David" w:hint="cs"/>
          <w:sz w:val="24"/>
          <w:szCs w:val="24"/>
          <w:rtl/>
        </w:rPr>
        <w:t>: הזכות שלא להיגרר לבימ"ש סתם]</w:t>
      </w:r>
    </w:p>
    <w:p w:rsidR="00666CCF" w:rsidRDefault="00DB3D83" w:rsidP="00DB3D83">
      <w:pPr>
        <w:ind w:left="-766"/>
        <w:rPr>
          <w:rFonts w:cs="David"/>
          <w:sz w:val="24"/>
          <w:szCs w:val="24"/>
          <w:rtl/>
        </w:rPr>
      </w:pPr>
      <w:r w:rsidRPr="00DB3D83">
        <w:rPr>
          <w:rFonts w:cs="David" w:hint="cs"/>
          <w:b/>
          <w:bCs/>
          <w:sz w:val="24"/>
          <w:szCs w:val="24"/>
          <w:rtl/>
        </w:rPr>
        <w:t>הצדקות:</w:t>
      </w:r>
      <w:r>
        <w:rPr>
          <w:rFonts w:cs="David" w:hint="cs"/>
          <w:sz w:val="24"/>
          <w:szCs w:val="24"/>
          <w:rtl/>
        </w:rPr>
        <w:t xml:space="preserve"> 1. חלק מכבוד האדם, חופש הביטוי. 2. אינטרס ציבורי </w:t>
      </w:r>
      <w:r>
        <w:rPr>
          <w:rFonts w:cs="David"/>
          <w:sz w:val="24"/>
          <w:szCs w:val="24"/>
          <w:rtl/>
        </w:rPr>
        <w:t>–</w:t>
      </w:r>
      <w:r>
        <w:rPr>
          <w:rFonts w:cs="David" w:hint="cs"/>
          <w:sz w:val="24"/>
          <w:szCs w:val="24"/>
          <w:rtl/>
        </w:rPr>
        <w:t xml:space="preserve"> לשחרר את הקיטור באופן מבוקר. 3. הגמוניה </w:t>
      </w:r>
      <w:r>
        <w:rPr>
          <w:rFonts w:cs="David"/>
          <w:sz w:val="24"/>
          <w:szCs w:val="24"/>
          <w:rtl/>
        </w:rPr>
        <w:t>–</w:t>
      </w:r>
      <w:r>
        <w:rPr>
          <w:rFonts w:cs="David" w:hint="cs"/>
          <w:sz w:val="24"/>
          <w:szCs w:val="24"/>
          <w:rtl/>
        </w:rPr>
        <w:t xml:space="preserve"> קבלת הסדר החברתי בהליך רציונאלי דרך בימ"ש. 4. שירות לציבור 5. רציונאל אדבסרי: המשפט יוצר את הזכות כדי לעודד צדדים להגיע להליך וכך יושג הליך אדבסרי מוצלח, בהיעדר הגנה יש בעיות צדק וסרבול.</w:t>
      </w:r>
    </w:p>
    <w:p w:rsidR="00DB3D83" w:rsidRDefault="00DB3D83" w:rsidP="00666CCF">
      <w:pPr>
        <w:ind w:left="-766"/>
        <w:rPr>
          <w:rFonts w:cs="David"/>
          <w:sz w:val="24"/>
          <w:szCs w:val="24"/>
          <w:rtl/>
        </w:rPr>
      </w:pPr>
      <w:r>
        <w:rPr>
          <w:rFonts w:cs="David" w:hint="cs"/>
          <w:b/>
          <w:bCs/>
          <w:sz w:val="24"/>
          <w:szCs w:val="24"/>
          <w:rtl/>
        </w:rPr>
        <w:t>נפקות ההבחנה</w:t>
      </w:r>
      <w:r>
        <w:rPr>
          <w:rFonts w:cs="David" w:hint="cs"/>
          <w:sz w:val="24"/>
          <w:szCs w:val="24"/>
          <w:rtl/>
        </w:rPr>
        <w:t xml:space="preserve"> - </w:t>
      </w:r>
      <w:r w:rsidRPr="00DB3D83">
        <w:rPr>
          <w:rFonts w:cs="David" w:hint="cs"/>
          <w:sz w:val="24"/>
          <w:szCs w:val="24"/>
          <w:rtl/>
        </w:rPr>
        <w:t>יכולה להשפיע על קלות הנגישות לביהמ"ש.</w:t>
      </w:r>
      <w:r w:rsidR="00E544CD">
        <w:rPr>
          <w:rFonts w:cs="David" w:hint="cs"/>
          <w:sz w:val="24"/>
          <w:szCs w:val="24"/>
          <w:rtl/>
        </w:rPr>
        <w:t xml:space="preserve"> </w:t>
      </w:r>
    </w:p>
    <w:p w:rsidR="00E544CD" w:rsidRDefault="00E544CD" w:rsidP="00666CCF">
      <w:pPr>
        <w:ind w:left="-766"/>
        <w:rPr>
          <w:rFonts w:cs="David"/>
          <w:sz w:val="24"/>
          <w:szCs w:val="24"/>
          <w:rtl/>
        </w:rPr>
      </w:pPr>
      <w:r>
        <w:rPr>
          <w:rFonts w:cs="David" w:hint="cs"/>
          <w:b/>
          <w:bCs/>
          <w:sz w:val="24"/>
          <w:szCs w:val="24"/>
          <w:rtl/>
        </w:rPr>
        <w:t>קשיים בגישה</w:t>
      </w:r>
      <w:r w:rsidRPr="00E544CD">
        <w:rPr>
          <w:rFonts w:cs="David" w:hint="cs"/>
          <w:sz w:val="24"/>
          <w:szCs w:val="24"/>
          <w:rtl/>
        </w:rPr>
        <w:t>:</w:t>
      </w:r>
      <w:r>
        <w:rPr>
          <w:rFonts w:cs="David" w:hint="cs"/>
          <w:sz w:val="24"/>
          <w:szCs w:val="24"/>
          <w:rtl/>
        </w:rPr>
        <w:t xml:space="preserve"> 1. אגרות 2. ערובות 3. ייצוג 4. התיישנות 5. שיהוי</w:t>
      </w:r>
    </w:p>
    <w:p w:rsidR="00E544CD" w:rsidRDefault="00E544CD" w:rsidP="00666CCF">
      <w:pPr>
        <w:ind w:left="-766"/>
        <w:rPr>
          <w:rFonts w:cs="David"/>
          <w:sz w:val="24"/>
          <w:szCs w:val="24"/>
          <w:rtl/>
        </w:rPr>
      </w:pPr>
      <w:r>
        <w:rPr>
          <w:rFonts w:cs="David" w:hint="cs"/>
          <w:b/>
          <w:bCs/>
          <w:sz w:val="24"/>
          <w:szCs w:val="24"/>
          <w:rtl/>
        </w:rPr>
        <w:t>פסיקה</w:t>
      </w:r>
      <w:r w:rsidRPr="00E544CD">
        <w:rPr>
          <w:rFonts w:cs="David" w:hint="cs"/>
          <w:sz w:val="24"/>
          <w:szCs w:val="24"/>
          <w:rtl/>
        </w:rPr>
        <w:t>:</w:t>
      </w:r>
    </w:p>
    <w:p w:rsidR="00E544CD" w:rsidRDefault="00E544CD" w:rsidP="00E544CD">
      <w:pPr>
        <w:spacing w:line="276" w:lineRule="auto"/>
        <w:jc w:val="both"/>
        <w:rPr>
          <w:rFonts w:cs="David"/>
          <w:sz w:val="24"/>
          <w:szCs w:val="24"/>
          <w:rtl/>
        </w:rPr>
      </w:pPr>
      <w:r w:rsidRPr="00DF6FBD">
        <w:rPr>
          <w:rFonts w:cs="David" w:hint="cs"/>
          <w:b/>
          <w:bCs/>
          <w:color w:val="FF0000"/>
          <w:sz w:val="24"/>
          <w:szCs w:val="24"/>
          <w:rtl/>
        </w:rPr>
        <w:t>פס"ד תלמוד תורה</w:t>
      </w:r>
      <w:r>
        <w:rPr>
          <w:rFonts w:cs="David" w:hint="cs"/>
          <w:sz w:val="24"/>
          <w:szCs w:val="24"/>
          <w:rtl/>
        </w:rPr>
        <w:t xml:space="preserve"> - </w:t>
      </w:r>
      <w:r w:rsidRPr="00E544CD">
        <w:rPr>
          <w:rFonts w:cs="David" w:hint="cs"/>
          <w:sz w:val="24"/>
          <w:szCs w:val="24"/>
          <w:rtl/>
        </w:rPr>
        <w:t xml:space="preserve">ניתן לדחות תביעה ע"ב שיהוי גם אם תקופת ההתיישנות לא חלה, אך עם זאת ביהמ"ש (פרוקצ'יה) דחה את הטענה. ביהמ"ש נימק זאת בכך </w:t>
      </w:r>
      <w:r w:rsidRPr="00E544CD">
        <w:rPr>
          <w:rFonts w:cs="David" w:hint="cs"/>
          <w:sz w:val="24"/>
          <w:szCs w:val="24"/>
          <w:u w:val="single"/>
          <w:rtl/>
        </w:rPr>
        <w:t>שיש בטענת השיהוי להגביל את זכות הגישה לערכאות, ולכן יש לפרשה בצמצום</w:t>
      </w:r>
      <w:r w:rsidRPr="00E544CD">
        <w:rPr>
          <w:rFonts w:cs="David" w:hint="cs"/>
          <w:sz w:val="24"/>
          <w:szCs w:val="24"/>
          <w:rtl/>
        </w:rPr>
        <w:t xml:space="preserve">. טענת השיהוי תהיה ראויה רק במקרים חריגים. ברק מוסיף וקובע כי טענת השיהוי, כמו כל זכות דיונית אחרת, </w:t>
      </w:r>
      <w:r w:rsidRPr="00E544CD">
        <w:rPr>
          <w:rFonts w:cs="David" w:hint="cs"/>
          <w:sz w:val="24"/>
          <w:szCs w:val="24"/>
          <w:u w:val="single"/>
          <w:rtl/>
        </w:rPr>
        <w:t>כפופה לעיקרון התו"ל</w:t>
      </w:r>
      <w:r w:rsidRPr="00E544CD">
        <w:rPr>
          <w:rFonts w:cs="David" w:hint="cs"/>
          <w:sz w:val="24"/>
          <w:szCs w:val="24"/>
          <w:rtl/>
        </w:rPr>
        <w:t>.</w:t>
      </w:r>
      <w:r w:rsidR="00833B4A">
        <w:rPr>
          <w:rFonts w:cs="David" w:hint="cs"/>
          <w:sz w:val="24"/>
          <w:szCs w:val="24"/>
          <w:rtl/>
        </w:rPr>
        <w:t xml:space="preserve"> </w:t>
      </w:r>
      <w:r w:rsidR="00833B4A" w:rsidRPr="00833B4A">
        <w:rPr>
          <w:rFonts w:cs="David" w:hint="cs"/>
          <w:b/>
          <w:bCs/>
          <w:sz w:val="24"/>
          <w:szCs w:val="24"/>
          <w:rtl/>
        </w:rPr>
        <w:t>(זכות הגישה כפופה לעיקרון תו"ל)</w:t>
      </w:r>
    </w:p>
    <w:p w:rsidR="00E544CD" w:rsidRPr="00833B4A" w:rsidRDefault="00E544CD" w:rsidP="00E544CD">
      <w:pPr>
        <w:spacing w:line="276" w:lineRule="auto"/>
        <w:jc w:val="both"/>
        <w:rPr>
          <w:rFonts w:cs="David"/>
          <w:b/>
          <w:bCs/>
          <w:sz w:val="24"/>
          <w:szCs w:val="24"/>
          <w:rtl/>
        </w:rPr>
      </w:pPr>
      <w:r w:rsidRPr="00DF6FBD">
        <w:rPr>
          <w:rFonts w:cs="David" w:hint="cs"/>
          <w:b/>
          <w:bCs/>
          <w:color w:val="FF0000"/>
          <w:sz w:val="24"/>
          <w:szCs w:val="24"/>
          <w:rtl/>
        </w:rPr>
        <w:t>פס"ד</w:t>
      </w:r>
      <w:r w:rsidR="00341F36" w:rsidRPr="00DF6FBD">
        <w:rPr>
          <w:rFonts w:cs="David" w:hint="cs"/>
          <w:b/>
          <w:bCs/>
          <w:color w:val="FF0000"/>
          <w:sz w:val="24"/>
          <w:szCs w:val="24"/>
          <w:rtl/>
        </w:rPr>
        <w:t xml:space="preserve"> איברהים</w:t>
      </w:r>
      <w:r w:rsidR="00341F36">
        <w:rPr>
          <w:rFonts w:cs="David" w:hint="cs"/>
          <w:sz w:val="24"/>
          <w:szCs w:val="24"/>
          <w:rtl/>
        </w:rPr>
        <w:t xml:space="preserve"> </w:t>
      </w:r>
      <w:r w:rsidR="00341F36">
        <w:rPr>
          <w:rFonts w:cs="David"/>
          <w:sz w:val="24"/>
          <w:szCs w:val="24"/>
          <w:rtl/>
        </w:rPr>
        <w:t>–</w:t>
      </w:r>
      <w:r w:rsidR="00341F36">
        <w:rPr>
          <w:rFonts w:cs="David" w:hint="cs"/>
          <w:sz w:val="24"/>
          <w:szCs w:val="24"/>
          <w:rtl/>
        </w:rPr>
        <w:t xml:space="preserve"> המדינה דורשת כי העזבון יפקיד ערובה, ובימה"ש קובע כי עליהם להפקיד אותה בהיעדר קשיים כלכליים. </w:t>
      </w:r>
      <w:r w:rsidR="00341F36" w:rsidRPr="00341F36">
        <w:rPr>
          <w:rFonts w:cs="David"/>
          <w:sz w:val="24"/>
          <w:szCs w:val="24"/>
        </w:rPr>
        <w:sym w:font="Wingdings" w:char="F0DF"/>
      </w:r>
      <w:r w:rsidR="00341F36">
        <w:rPr>
          <w:rFonts w:cs="David" w:hint="cs"/>
          <w:sz w:val="24"/>
          <w:szCs w:val="24"/>
          <w:rtl/>
        </w:rPr>
        <w:t xml:space="preserve"> המתח בין הצורך לקבל ערובה (מניעת תביעות סרק והבטחת תשלום הוצאות הנתבע) לזכות הגישה שעלולה להיחסם בפניו.</w:t>
      </w:r>
      <w:r w:rsidR="00833B4A">
        <w:rPr>
          <w:rFonts w:cs="David" w:hint="cs"/>
          <w:sz w:val="24"/>
          <w:szCs w:val="24"/>
          <w:rtl/>
        </w:rPr>
        <w:t xml:space="preserve"> </w:t>
      </w:r>
      <w:r w:rsidR="00833B4A">
        <w:rPr>
          <w:rFonts w:cs="David" w:hint="cs"/>
          <w:b/>
          <w:bCs/>
          <w:sz w:val="24"/>
          <w:szCs w:val="24"/>
          <w:rtl/>
        </w:rPr>
        <w:t>(זכות הגישה נדחית)</w:t>
      </w:r>
    </w:p>
    <w:p w:rsidR="00833B4A" w:rsidRDefault="00341F36" w:rsidP="00833B4A">
      <w:pPr>
        <w:spacing w:line="276" w:lineRule="auto"/>
        <w:jc w:val="both"/>
        <w:rPr>
          <w:rFonts w:cs="David"/>
          <w:b/>
          <w:bCs/>
          <w:sz w:val="24"/>
          <w:szCs w:val="24"/>
          <w:rtl/>
        </w:rPr>
      </w:pPr>
      <w:r w:rsidRPr="00DF6FBD">
        <w:rPr>
          <w:rFonts w:cs="David" w:hint="cs"/>
          <w:b/>
          <w:bCs/>
          <w:color w:val="FF0000"/>
          <w:sz w:val="24"/>
          <w:szCs w:val="24"/>
          <w:rtl/>
        </w:rPr>
        <w:lastRenderedPageBreak/>
        <w:t>פס"ד אריעד</w:t>
      </w:r>
      <w:r>
        <w:rPr>
          <w:rFonts w:cs="David" w:hint="cs"/>
          <w:sz w:val="24"/>
          <w:szCs w:val="24"/>
          <w:rtl/>
        </w:rPr>
        <w:t xml:space="preserve"> </w:t>
      </w:r>
      <w:r w:rsidR="00833B4A">
        <w:rPr>
          <w:rFonts w:cs="David"/>
          <w:sz w:val="24"/>
          <w:szCs w:val="24"/>
          <w:rtl/>
        </w:rPr>
        <w:t>–</w:t>
      </w:r>
      <w:r>
        <w:rPr>
          <w:rFonts w:cs="David" w:hint="cs"/>
          <w:sz w:val="24"/>
          <w:szCs w:val="24"/>
          <w:rtl/>
        </w:rPr>
        <w:t xml:space="preserve"> </w:t>
      </w:r>
      <w:r w:rsidR="00833B4A">
        <w:rPr>
          <w:rFonts w:cs="David" w:hint="cs"/>
          <w:sz w:val="24"/>
          <w:szCs w:val="24"/>
          <w:rtl/>
        </w:rPr>
        <w:t xml:space="preserve">איחור בהגשת כתב הגנה. לפי </w:t>
      </w:r>
      <w:r w:rsidR="00833B4A" w:rsidRPr="00AE5BB7">
        <w:rPr>
          <w:rFonts w:cs="David" w:hint="cs"/>
          <w:b/>
          <w:bCs/>
          <w:color w:val="00B050"/>
          <w:sz w:val="24"/>
          <w:szCs w:val="24"/>
          <w:rtl/>
        </w:rPr>
        <w:t>תקנה 97(א)</w:t>
      </w:r>
      <w:r w:rsidR="00833B4A">
        <w:rPr>
          <w:rFonts w:cs="David" w:hint="cs"/>
          <w:sz w:val="24"/>
          <w:szCs w:val="24"/>
          <w:rtl/>
        </w:rPr>
        <w:t xml:space="preserve"> אם לא הוגש עד הדיון ינתן פס"ד בהיעדר הגנה. כתב ההגנה הוגש במהלך הדיון, ריבלין נותן ל</w:t>
      </w:r>
      <w:r w:rsidR="00833B4A" w:rsidRPr="00AE5BB7">
        <w:rPr>
          <w:rFonts w:cs="David" w:hint="cs"/>
          <w:b/>
          <w:bCs/>
          <w:color w:val="00B050"/>
          <w:sz w:val="24"/>
          <w:szCs w:val="24"/>
          <w:rtl/>
        </w:rPr>
        <w:t>תקנה 97(א)</w:t>
      </w:r>
      <w:r w:rsidR="00833B4A">
        <w:rPr>
          <w:rFonts w:cs="David" w:hint="cs"/>
          <w:sz w:val="24"/>
          <w:szCs w:val="24"/>
          <w:rtl/>
        </w:rPr>
        <w:t xml:space="preserve"> פרשנות מצמצמת, לפיה אינדיקציה שהנתבע רוצה להתגונן מספיקה על מנת שלא להחילו. </w:t>
      </w:r>
      <w:r w:rsidR="00833B4A">
        <w:rPr>
          <w:rFonts w:cs="David" w:hint="cs"/>
          <w:b/>
          <w:bCs/>
          <w:sz w:val="24"/>
          <w:szCs w:val="24"/>
          <w:rtl/>
        </w:rPr>
        <w:t>(זכות הגישה גוברת)</w:t>
      </w:r>
    </w:p>
    <w:p w:rsidR="00817A95" w:rsidRDefault="00817A95" w:rsidP="00833B4A">
      <w:pPr>
        <w:spacing w:line="276" w:lineRule="auto"/>
        <w:jc w:val="both"/>
        <w:rPr>
          <w:rFonts w:cs="David"/>
          <w:b/>
          <w:bCs/>
          <w:sz w:val="36"/>
          <w:szCs w:val="36"/>
          <w:rtl/>
        </w:rPr>
      </w:pPr>
    </w:p>
    <w:p w:rsidR="00E544CD" w:rsidRPr="009D7D90" w:rsidRDefault="00833B4A" w:rsidP="00833B4A">
      <w:pPr>
        <w:spacing w:line="276" w:lineRule="auto"/>
        <w:jc w:val="both"/>
        <w:rPr>
          <w:rFonts w:cs="David"/>
          <w:b/>
          <w:bCs/>
          <w:color w:val="4F81BD" w:themeColor="accent1"/>
          <w:sz w:val="24"/>
          <w:szCs w:val="24"/>
          <w:rtl/>
        </w:rPr>
      </w:pPr>
      <w:r w:rsidRPr="009D7D90">
        <w:rPr>
          <w:rFonts w:cs="David" w:hint="cs"/>
          <w:b/>
          <w:bCs/>
          <w:color w:val="4F81BD" w:themeColor="accent1"/>
          <w:sz w:val="36"/>
          <w:szCs w:val="36"/>
          <w:rtl/>
        </w:rPr>
        <w:t>סמכות שיפוט</w:t>
      </w:r>
    </w:p>
    <w:p w:rsidR="00833B4A" w:rsidRDefault="00833B4A" w:rsidP="00833B4A">
      <w:pPr>
        <w:pStyle w:val="NoSpacing"/>
        <w:bidi/>
        <w:ind w:left="-766"/>
        <w:jc w:val="both"/>
        <w:rPr>
          <w:highlight w:val="cyan"/>
          <w:rtl/>
        </w:rPr>
      </w:pPr>
      <w:r w:rsidRPr="00833B4A">
        <w:rPr>
          <w:rFonts w:hint="cs"/>
          <w:b/>
          <w:bCs/>
          <w:rtl/>
        </w:rPr>
        <w:t>הגדרה:</w:t>
      </w:r>
      <w:r>
        <w:rPr>
          <w:rFonts w:hint="cs"/>
          <w:rtl/>
        </w:rPr>
        <w:t xml:space="preserve"> סמכות שיפוט היא היכולת לומר חוק/משפט. הסמכות לחייב את האנשים לפעול לפי הוראותיו. תנאי</w:t>
      </w:r>
      <w:r w:rsidR="00B15B1D">
        <w:rPr>
          <w:rFonts w:hint="cs"/>
          <w:rtl/>
        </w:rPr>
        <w:t>ם</w:t>
      </w:r>
      <w:r>
        <w:rPr>
          <w:rFonts w:hint="cs"/>
          <w:rtl/>
        </w:rPr>
        <w:t xml:space="preserve"> להתקיימותה </w:t>
      </w:r>
      <w:r>
        <w:rPr>
          <w:rtl/>
        </w:rPr>
        <w:t>–</w:t>
      </w:r>
      <w:r>
        <w:rPr>
          <w:rFonts w:hint="cs"/>
          <w:rtl/>
        </w:rPr>
        <w:t xml:space="preserve"> </w:t>
      </w:r>
      <w:r w:rsidR="00B15B1D">
        <w:rPr>
          <w:rFonts w:hint="cs"/>
          <w:rtl/>
        </w:rPr>
        <w:t>אכיפה ו</w:t>
      </w:r>
      <w:r>
        <w:rPr>
          <w:rFonts w:hint="cs"/>
          <w:rtl/>
        </w:rPr>
        <w:t xml:space="preserve">לגיטימציה חברתית. </w:t>
      </w:r>
    </w:p>
    <w:p w:rsidR="00833B4A" w:rsidRDefault="00833B4A" w:rsidP="00833B4A">
      <w:pPr>
        <w:pStyle w:val="NoSpacing"/>
        <w:bidi/>
        <w:ind w:left="-766"/>
        <w:jc w:val="both"/>
        <w:rPr>
          <w:rtl/>
        </w:rPr>
      </w:pPr>
      <w:r w:rsidRPr="00DF6FBD">
        <w:rPr>
          <w:rFonts w:hint="cs"/>
          <w:b/>
          <w:bCs/>
          <w:color w:val="FF0000"/>
          <w:rtl/>
        </w:rPr>
        <w:t>בג"ץ אמיר</w:t>
      </w:r>
      <w:r>
        <w:rPr>
          <w:rFonts w:hint="cs"/>
          <w:rtl/>
        </w:rPr>
        <w:t xml:space="preserve">, גם אם הצדדים הסכימו ביניהם שסכסוך ביניהם יתברר בבימ"ש מסוים, </w:t>
      </w:r>
      <w:r w:rsidRPr="00B07F15">
        <w:rPr>
          <w:rFonts w:hint="cs"/>
          <w:u w:val="single"/>
          <w:rtl/>
        </w:rPr>
        <w:t>לאותו בימ"ש לא תהיה הסמכות לדון בתיק, אם העניין לא הוגדר בסמכותו לפי החוק.</w:t>
      </w:r>
      <w:r>
        <w:rPr>
          <w:rFonts w:hint="cs"/>
          <w:rtl/>
        </w:rPr>
        <w:t xml:space="preserve"> הרציונאל: יש בכך בזבוז משאבים של המערכת, שכן הדיון לא מחייב.</w:t>
      </w:r>
    </w:p>
    <w:p w:rsidR="00833B4A" w:rsidRDefault="00833B4A" w:rsidP="00833B4A">
      <w:pPr>
        <w:pStyle w:val="NoSpacing"/>
        <w:bidi/>
        <w:ind w:left="-766"/>
        <w:jc w:val="both"/>
        <w:rPr>
          <w:rFonts w:ascii="Times New Roman" w:eastAsia="Times New Roman" w:hAnsi="Times New Roman"/>
          <w:rtl/>
        </w:rPr>
      </w:pPr>
      <w:r>
        <w:rPr>
          <w:rFonts w:hint="cs"/>
          <w:b/>
          <w:bCs/>
          <w:rtl/>
        </w:rPr>
        <w:t xml:space="preserve">מי קובע? </w:t>
      </w:r>
      <w:r>
        <w:rPr>
          <w:rFonts w:ascii="Times New Roman" w:eastAsia="Times New Roman" w:hAnsi="Times New Roman" w:hint="cs"/>
          <w:rtl/>
        </w:rPr>
        <w:t>כ</w:t>
      </w:r>
      <w:r w:rsidRPr="00B07F15">
        <w:rPr>
          <w:rFonts w:ascii="Times New Roman" w:eastAsia="Times New Roman" w:hAnsi="Times New Roman" w:hint="cs"/>
          <w:rtl/>
        </w:rPr>
        <w:t xml:space="preserve">ששאלת סמכותו </w:t>
      </w:r>
      <w:r>
        <w:rPr>
          <w:rFonts w:ascii="Times New Roman" w:eastAsia="Times New Roman" w:hAnsi="Times New Roman" w:hint="cs"/>
          <w:rtl/>
        </w:rPr>
        <w:t xml:space="preserve">של ביהמ"ש </w:t>
      </w:r>
      <w:r w:rsidRPr="00B07F15">
        <w:rPr>
          <w:rFonts w:ascii="Times New Roman" w:eastAsia="Times New Roman" w:hAnsi="Times New Roman" w:hint="cs"/>
          <w:rtl/>
        </w:rPr>
        <w:t xml:space="preserve">עומדת על הפרק, </w:t>
      </w:r>
      <w:r w:rsidRPr="00B07F15">
        <w:rPr>
          <w:rFonts w:ascii="Times New Roman" w:eastAsia="Times New Roman" w:hAnsi="Times New Roman" w:hint="cs"/>
          <w:u w:val="single"/>
          <w:rtl/>
        </w:rPr>
        <w:t>הוא עצמו זה שיקבע אם אכן יש סמכות</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w:t>
      </w:r>
      <w:r w:rsidRPr="009E47C1">
        <w:rPr>
          <w:rFonts w:ascii="Times New Roman" w:eastAsia="Times New Roman" w:hAnsi="Times New Roman" w:hint="cs"/>
          <w:rtl/>
        </w:rPr>
        <w:t>"מטא-סמכות"</w:t>
      </w:r>
      <w:r w:rsidRPr="00B07F15">
        <w:rPr>
          <w:rFonts w:ascii="Times New Roman" w:eastAsia="Times New Roman" w:hAnsi="Times New Roman" w:hint="cs"/>
          <w:rtl/>
        </w:rPr>
        <w:t>. כאשר יש מחלו</w:t>
      </w:r>
      <w:r>
        <w:rPr>
          <w:rFonts w:ascii="Times New Roman" w:eastAsia="Times New Roman" w:hAnsi="Times New Roman" w:hint="cs"/>
          <w:rtl/>
        </w:rPr>
        <w:t>קת עקבית בשאלת הסמכות בנושא מסו</w:t>
      </w:r>
      <w:r w:rsidRPr="00B07F15">
        <w:rPr>
          <w:rFonts w:ascii="Times New Roman" w:eastAsia="Times New Roman" w:hAnsi="Times New Roman" w:hint="cs"/>
          <w:rtl/>
        </w:rPr>
        <w:t>ים העני</w:t>
      </w:r>
      <w:r>
        <w:rPr>
          <w:rFonts w:ascii="Times New Roman" w:eastAsia="Times New Roman" w:hAnsi="Times New Roman" w:hint="cs"/>
          <w:rtl/>
        </w:rPr>
        <w:t>ין עובר להכרעת בי"ד מיוחד.</w:t>
      </w:r>
    </w:p>
    <w:p w:rsidR="00CC0C69" w:rsidRDefault="00CC0C69" w:rsidP="00CC0C69">
      <w:pPr>
        <w:pStyle w:val="NoSpacing"/>
        <w:bidi/>
        <w:ind w:left="-766"/>
        <w:jc w:val="both"/>
        <w:rPr>
          <w:b/>
          <w:bCs/>
          <w:rtl/>
        </w:rPr>
      </w:pPr>
      <w:r>
        <w:rPr>
          <w:rFonts w:hint="cs"/>
          <w:b/>
          <w:bCs/>
          <w:rtl/>
        </w:rPr>
        <w:t>סוגי סמכויות שיפוט:</w:t>
      </w:r>
    </w:p>
    <w:p w:rsidR="00CC0C69" w:rsidRPr="00CC0C69" w:rsidRDefault="00CC0C69" w:rsidP="009B7282">
      <w:pPr>
        <w:pStyle w:val="NoSpacing"/>
        <w:numPr>
          <w:ilvl w:val="0"/>
          <w:numId w:val="7"/>
        </w:numPr>
        <w:bidi/>
        <w:jc w:val="both"/>
        <w:rPr>
          <w:rFonts w:ascii="Times New Roman" w:eastAsia="Times New Roman" w:hAnsi="Times New Roman"/>
          <w:b/>
          <w:bCs/>
        </w:rPr>
      </w:pPr>
      <w:r>
        <w:rPr>
          <w:rFonts w:hint="cs"/>
          <w:b/>
          <w:bCs/>
          <w:rtl/>
        </w:rPr>
        <w:t>פרסונאלית (ניתן להתנות)</w:t>
      </w:r>
      <w:r>
        <w:rPr>
          <w:rFonts w:hint="cs"/>
          <w:rtl/>
        </w:rPr>
        <w:t xml:space="preserve"> </w:t>
      </w:r>
      <w:r>
        <w:rPr>
          <w:rtl/>
        </w:rPr>
        <w:t>–</w:t>
      </w:r>
      <w:r>
        <w:rPr>
          <w:rFonts w:hint="cs"/>
          <w:rtl/>
        </w:rPr>
        <w:t xml:space="preserve"> סמכות על האדם, נבדקת ביחס לנתבע. מתבססת בעיקר על הבחנות טריטוריאליות:</w:t>
      </w:r>
    </w:p>
    <w:p w:rsidR="00CC0C69" w:rsidRPr="00CC0C69" w:rsidRDefault="00CC0C69" w:rsidP="009B7282">
      <w:pPr>
        <w:pStyle w:val="NoSpacing"/>
        <w:numPr>
          <w:ilvl w:val="1"/>
          <w:numId w:val="3"/>
        </w:numPr>
        <w:bidi/>
        <w:jc w:val="both"/>
        <w:rPr>
          <w:rFonts w:ascii="Times New Roman" w:eastAsia="Times New Roman" w:hAnsi="Times New Roman"/>
        </w:rPr>
      </w:pPr>
      <w:r w:rsidRPr="00CC0C69">
        <w:rPr>
          <w:rFonts w:ascii="Times New Roman" w:eastAsia="Times New Roman" w:hAnsi="Times New Roman" w:hint="cs"/>
          <w:rtl/>
        </w:rPr>
        <w:t>סמכות שיפוט בינ"ל</w:t>
      </w:r>
    </w:p>
    <w:p w:rsidR="00CC0C69" w:rsidRDefault="00CC0C69" w:rsidP="009B7282">
      <w:pPr>
        <w:pStyle w:val="NoSpacing"/>
        <w:numPr>
          <w:ilvl w:val="1"/>
          <w:numId w:val="3"/>
        </w:numPr>
        <w:bidi/>
        <w:jc w:val="both"/>
        <w:rPr>
          <w:rFonts w:ascii="Times New Roman" w:eastAsia="Times New Roman" w:hAnsi="Times New Roman"/>
          <w:b/>
          <w:bCs/>
        </w:rPr>
      </w:pPr>
      <w:r w:rsidRPr="00CC0C69">
        <w:rPr>
          <w:rFonts w:ascii="Times New Roman" w:eastAsia="Times New Roman" w:hAnsi="Times New Roman" w:hint="cs"/>
          <w:rtl/>
        </w:rPr>
        <w:t>סמכות מקומית</w:t>
      </w:r>
    </w:p>
    <w:p w:rsidR="00CC0C69" w:rsidRPr="00CC0C69" w:rsidRDefault="00CC0C69" w:rsidP="009B7282">
      <w:pPr>
        <w:pStyle w:val="NoSpacing"/>
        <w:numPr>
          <w:ilvl w:val="0"/>
          <w:numId w:val="7"/>
        </w:numPr>
        <w:bidi/>
        <w:jc w:val="both"/>
        <w:rPr>
          <w:rFonts w:ascii="Times New Roman" w:eastAsia="Times New Roman" w:hAnsi="Times New Roman"/>
          <w:b/>
          <w:bCs/>
          <w:rtl/>
        </w:rPr>
      </w:pPr>
      <w:r>
        <w:rPr>
          <w:rFonts w:ascii="Times New Roman" w:eastAsia="Times New Roman" w:hAnsi="Times New Roman" w:hint="cs"/>
          <w:b/>
          <w:bCs/>
          <w:rtl/>
        </w:rPr>
        <w:t>עניינית</w:t>
      </w:r>
      <w:r>
        <w:rPr>
          <w:rFonts w:ascii="Times New Roman" w:eastAsia="Times New Roman" w:hAnsi="Times New Roman" w:hint="cs"/>
          <w:rtl/>
        </w:rPr>
        <w:t xml:space="preserve"> </w:t>
      </w:r>
      <w:r w:rsidRPr="00CC0C69">
        <w:rPr>
          <w:rFonts w:ascii="Times New Roman" w:eastAsia="Times New Roman" w:hAnsi="Times New Roman" w:hint="cs"/>
          <w:b/>
          <w:bCs/>
          <w:rtl/>
        </w:rPr>
        <w:t>(לא ניתן להתנות)</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האם לבימ"ש יש סמכות לשפוט בסוג המקרה שהובא לפניו (משפחה, שלום מחוזי).</w:t>
      </w:r>
    </w:p>
    <w:p w:rsidR="00833B4A" w:rsidRDefault="00B15B1D" w:rsidP="00CC0C69">
      <w:pPr>
        <w:pStyle w:val="NoSpacing"/>
        <w:bidi/>
        <w:ind w:left="-766"/>
        <w:jc w:val="both"/>
        <w:rPr>
          <w:rFonts w:ascii="Times New Roman" w:eastAsia="Times New Roman" w:hAnsi="Times New Roman"/>
          <w:rtl/>
        </w:rPr>
      </w:pPr>
      <w:r>
        <w:rPr>
          <w:rFonts w:ascii="Arial" w:hAnsi="Arial"/>
          <w:noProof/>
        </w:rPr>
        <w:drawing>
          <wp:inline distT="0" distB="0" distL="0" distR="0">
            <wp:extent cx="4401312" cy="2571750"/>
            <wp:effectExtent l="19050" t="0" r="18288" b="0"/>
            <wp:docPr id="1" name="דיאגרמה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15B1D" w:rsidRDefault="00B15B1D" w:rsidP="00B15B1D">
      <w:pPr>
        <w:pStyle w:val="NoSpacing"/>
        <w:bidi/>
        <w:ind w:left="-766"/>
        <w:jc w:val="both"/>
        <w:rPr>
          <w:rFonts w:ascii="Times New Roman" w:eastAsia="Times New Roman" w:hAnsi="Times New Roman"/>
          <w:rtl/>
        </w:rPr>
      </w:pPr>
    </w:p>
    <w:p w:rsidR="00B15B1D" w:rsidRPr="00B15B1D" w:rsidRDefault="00B15B1D" w:rsidP="00B15B1D">
      <w:pPr>
        <w:spacing w:line="276" w:lineRule="auto"/>
        <w:jc w:val="both"/>
        <w:rPr>
          <w:rFonts w:ascii="Times New Roman" w:eastAsia="Times New Roman" w:hAnsi="Times New Roman" w:cs="David"/>
          <w:b/>
          <w:bCs/>
          <w:sz w:val="24"/>
          <w:szCs w:val="24"/>
          <w:rtl/>
        </w:rPr>
      </w:pPr>
      <w:r w:rsidRPr="00B15B1D">
        <w:rPr>
          <w:rFonts w:ascii="Times New Roman" w:eastAsia="Times New Roman" w:hAnsi="Times New Roman" w:cs="David" w:hint="cs"/>
          <w:b/>
          <w:bCs/>
          <w:sz w:val="24"/>
          <w:szCs w:val="24"/>
          <w:rtl/>
        </w:rPr>
        <w:t>כיצד בודקים האם לביהמ"ש בענייננו יש סמכות שיפוט?</w:t>
      </w:r>
    </w:p>
    <w:p w:rsidR="00B15B1D" w:rsidRPr="00B15B1D" w:rsidRDefault="00B15B1D" w:rsidP="009B7282">
      <w:pPr>
        <w:pStyle w:val="NoSpacing"/>
        <w:numPr>
          <w:ilvl w:val="0"/>
          <w:numId w:val="8"/>
        </w:numPr>
        <w:bidi/>
        <w:jc w:val="both"/>
        <w:rPr>
          <w:rFonts w:ascii="Times New Roman" w:eastAsia="Times New Roman" w:hAnsi="Times New Roman"/>
        </w:rPr>
      </w:pPr>
      <w:r w:rsidRPr="00B15B1D">
        <w:rPr>
          <w:rFonts w:ascii="Times New Roman" w:eastAsia="Times New Roman" w:hAnsi="Times New Roman" w:hint="cs"/>
          <w:rtl/>
        </w:rPr>
        <w:t>האם מתקיימת סמכות שיפוט בינ"ל? האם לביהמ"ש הישראלי ככלל יש סמכות לדון בעניין?</w:t>
      </w:r>
    </w:p>
    <w:p w:rsidR="00B15B1D" w:rsidRPr="00B15B1D" w:rsidRDefault="00B15B1D" w:rsidP="009B7282">
      <w:pPr>
        <w:pStyle w:val="NoSpacing"/>
        <w:numPr>
          <w:ilvl w:val="0"/>
          <w:numId w:val="8"/>
        </w:numPr>
        <w:bidi/>
        <w:jc w:val="both"/>
        <w:rPr>
          <w:rFonts w:ascii="Times New Roman" w:eastAsia="Times New Roman" w:hAnsi="Times New Roman"/>
        </w:rPr>
      </w:pPr>
      <w:r w:rsidRPr="00B15B1D">
        <w:rPr>
          <w:rFonts w:ascii="Times New Roman" w:eastAsia="Times New Roman" w:hAnsi="Times New Roman" w:hint="cs"/>
          <w:rtl/>
        </w:rPr>
        <w:t>בידי מי הסמכות העניינית? האם מדובר בתחום המצוי בסמכותו הייחודית של בימ"ש מסויים?</w:t>
      </w:r>
    </w:p>
    <w:p w:rsidR="00833B4A" w:rsidRDefault="00B15B1D" w:rsidP="009B7282">
      <w:pPr>
        <w:pStyle w:val="NoSpacing"/>
        <w:numPr>
          <w:ilvl w:val="0"/>
          <w:numId w:val="8"/>
        </w:numPr>
        <w:bidi/>
        <w:jc w:val="both"/>
        <w:rPr>
          <w:rFonts w:ascii="Times New Roman" w:eastAsia="Times New Roman" w:hAnsi="Times New Roman"/>
          <w:rtl/>
        </w:rPr>
      </w:pPr>
      <w:r w:rsidRPr="00B15B1D">
        <w:rPr>
          <w:rFonts w:ascii="Times New Roman" w:eastAsia="Times New Roman" w:hAnsi="Times New Roman" w:hint="cs"/>
          <w:rtl/>
        </w:rPr>
        <w:t>סמכות מקומית: לאיזה "סניף" של ביהמ"ש שהעניין מצוי בסמכותו יש לפנות</w:t>
      </w:r>
    </w:p>
    <w:p w:rsidR="00833B4A" w:rsidRDefault="00833B4A" w:rsidP="00B15B1D">
      <w:pPr>
        <w:pStyle w:val="NoSpacing"/>
        <w:bidi/>
        <w:ind w:left="-766"/>
        <w:jc w:val="both"/>
        <w:rPr>
          <w:rFonts w:ascii="Times New Roman" w:eastAsia="Times New Roman" w:hAnsi="Times New Roman"/>
          <w:rtl/>
        </w:rPr>
      </w:pPr>
    </w:p>
    <w:p w:rsidR="00B15B1D" w:rsidRDefault="00B15B1D" w:rsidP="00B15B1D">
      <w:pPr>
        <w:pStyle w:val="NoSpacing"/>
        <w:bidi/>
        <w:ind w:left="-766"/>
        <w:jc w:val="both"/>
        <w:rPr>
          <w:rFonts w:ascii="Times New Roman" w:eastAsia="Times New Roman" w:hAnsi="Times New Roman"/>
          <w:rtl/>
        </w:rPr>
      </w:pPr>
      <w:r w:rsidRPr="00B15B1D">
        <w:rPr>
          <w:rFonts w:ascii="Times New Roman" w:eastAsia="Times New Roman" w:hAnsi="Times New Roman"/>
        </w:rPr>
        <w:sym w:font="Wingdings" w:char="F0DF"/>
      </w:r>
      <w:r>
        <w:rPr>
          <w:rFonts w:ascii="Times New Roman" w:eastAsia="Times New Roman" w:hAnsi="Times New Roman" w:hint="cs"/>
          <w:rtl/>
        </w:rPr>
        <w:t xml:space="preserve"> אם בעל דין לא מעורר את היעדר הסמכות המקומית/בינ"ל בשלב מוקדם בהליך הוא מוחזק כמי שקיבל עליו את הסמכות.</w:t>
      </w:r>
    </w:p>
    <w:p w:rsidR="00B15B1D" w:rsidRDefault="00B15B1D" w:rsidP="00B15B1D">
      <w:pPr>
        <w:pStyle w:val="NoSpacing"/>
        <w:bidi/>
        <w:ind w:left="-766"/>
        <w:jc w:val="both"/>
        <w:rPr>
          <w:rFonts w:ascii="Times New Roman" w:eastAsia="Times New Roman" w:hAnsi="Times New Roman"/>
          <w:rtl/>
        </w:rPr>
      </w:pPr>
    </w:p>
    <w:p w:rsidR="00B15B1D" w:rsidRPr="009D7D90" w:rsidRDefault="00B15B1D" w:rsidP="00497EEE">
      <w:pPr>
        <w:spacing w:line="276" w:lineRule="auto"/>
        <w:jc w:val="both"/>
        <w:rPr>
          <w:rFonts w:ascii="Times New Roman" w:eastAsia="Times New Roman" w:hAnsi="Times New Roman"/>
          <w:color w:val="4F81BD" w:themeColor="accent1"/>
          <w:rtl/>
        </w:rPr>
      </w:pPr>
      <w:r w:rsidRPr="009D7D90">
        <w:rPr>
          <w:rFonts w:cs="David" w:hint="cs"/>
          <w:b/>
          <w:bCs/>
          <w:color w:val="4F81BD" w:themeColor="accent1"/>
          <w:sz w:val="36"/>
          <w:szCs w:val="36"/>
          <w:rtl/>
        </w:rPr>
        <w:t>סמכות שיפוט בינ"ל</w:t>
      </w:r>
    </w:p>
    <w:p w:rsidR="00B15B1D" w:rsidRDefault="00B15B1D" w:rsidP="00B15B1D">
      <w:pPr>
        <w:pStyle w:val="NoSpacing"/>
        <w:bidi/>
        <w:ind w:left="-766"/>
        <w:jc w:val="both"/>
        <w:rPr>
          <w:rFonts w:ascii="Times New Roman" w:eastAsia="Times New Roman" w:hAnsi="Times New Roman"/>
          <w:rtl/>
        </w:rPr>
      </w:pPr>
      <w:r>
        <w:rPr>
          <w:rFonts w:ascii="Times New Roman" w:eastAsia="Times New Roman" w:hAnsi="Times New Roman" w:hint="cs"/>
          <w:rtl/>
        </w:rPr>
        <w:t xml:space="preserve">מבוססת על עיקרון טריטוריאלי נוקשה </w:t>
      </w:r>
      <w:r>
        <w:rPr>
          <w:rFonts w:ascii="Times New Roman" w:eastAsia="Times New Roman" w:hAnsi="Times New Roman"/>
          <w:rtl/>
        </w:rPr>
        <w:t>–</w:t>
      </w:r>
      <w:r>
        <w:rPr>
          <w:rFonts w:ascii="Times New Roman" w:eastAsia="Times New Roman" w:hAnsi="Times New Roman" w:hint="cs"/>
          <w:rtl/>
        </w:rPr>
        <w:t xml:space="preserve"> האם הדבר התרחש בתוך הגבולות? סמכות שיפוט על פרטים ונכסים הנמצאים בתחום השיפוט. </w:t>
      </w:r>
      <w:r>
        <w:rPr>
          <w:rFonts w:ascii="Times New Roman" w:eastAsia="Times New Roman" w:hAnsi="Times New Roman" w:hint="cs"/>
          <w:b/>
          <w:bCs/>
          <w:rtl/>
        </w:rPr>
        <w:t>קשיים:</w:t>
      </w:r>
    </w:p>
    <w:p w:rsidR="00B15B1D" w:rsidRPr="00B15B1D" w:rsidRDefault="00B15B1D" w:rsidP="009B7282">
      <w:pPr>
        <w:pStyle w:val="NoSpacing"/>
        <w:numPr>
          <w:ilvl w:val="0"/>
          <w:numId w:val="9"/>
        </w:numPr>
        <w:bidi/>
        <w:jc w:val="both"/>
        <w:rPr>
          <w:rFonts w:ascii="Times New Roman" w:eastAsia="Times New Roman" w:hAnsi="Times New Roman"/>
          <w:b/>
          <w:bCs/>
        </w:rPr>
      </w:pPr>
      <w:r>
        <w:rPr>
          <w:rFonts w:ascii="Times New Roman" w:eastAsia="Times New Roman" w:hAnsi="Times New Roman" w:hint="cs"/>
          <w:rtl/>
        </w:rPr>
        <w:lastRenderedPageBreak/>
        <w:t xml:space="preserve">תפיסת יתר </w:t>
      </w:r>
      <w:r>
        <w:rPr>
          <w:rFonts w:ascii="Times New Roman" w:eastAsia="Times New Roman" w:hAnsi="Times New Roman"/>
          <w:rtl/>
        </w:rPr>
        <w:t>–</w:t>
      </w:r>
      <w:r>
        <w:rPr>
          <w:rFonts w:ascii="Times New Roman" w:eastAsia="Times New Roman" w:hAnsi="Times New Roman" w:hint="cs"/>
          <w:rtl/>
        </w:rPr>
        <w:t xml:space="preserve"> סמכות למדינה לשפוט בתיקים בהם אין לה עניין. התמודדות</w:t>
      </w:r>
      <w:r w:rsidRPr="00B15B1D">
        <w:rPr>
          <w:rFonts w:ascii="Times New Roman" w:eastAsia="Times New Roman" w:hAnsi="Times New Roman" w:hint="cs"/>
          <w:b/>
          <w:bCs/>
          <w:rtl/>
        </w:rPr>
        <w:t>: דוקטרינת הפורום הבלתי נאות:</w:t>
      </w:r>
      <w:r>
        <w:rPr>
          <w:rFonts w:ascii="Times New Roman" w:eastAsia="Times New Roman" w:hAnsi="Times New Roman" w:hint="cs"/>
          <w:rtl/>
        </w:rPr>
        <w:t xml:space="preserve"> בימ"ש רשאי שלא להפעיל את סמכותו הבינ"ל אם מדובר בפורום לא נאות.</w:t>
      </w:r>
    </w:p>
    <w:p w:rsidR="00B15B1D" w:rsidRDefault="00B15B1D" w:rsidP="009B7282">
      <w:pPr>
        <w:pStyle w:val="NoSpacing"/>
        <w:numPr>
          <w:ilvl w:val="0"/>
          <w:numId w:val="9"/>
        </w:numPr>
        <w:bidi/>
        <w:jc w:val="both"/>
        <w:rPr>
          <w:rFonts w:ascii="Times New Roman" w:eastAsia="Times New Roman" w:hAnsi="Times New Roman"/>
          <w:b/>
          <w:bCs/>
        </w:rPr>
      </w:pPr>
      <w:r>
        <w:rPr>
          <w:rFonts w:ascii="Times New Roman" w:eastAsia="Times New Roman" w:hAnsi="Times New Roman" w:hint="cs"/>
          <w:rtl/>
        </w:rPr>
        <w:t xml:space="preserve">תפיסת חסר </w:t>
      </w:r>
      <w:r>
        <w:rPr>
          <w:rFonts w:ascii="Times New Roman" w:eastAsia="Times New Roman" w:hAnsi="Times New Roman"/>
          <w:rtl/>
        </w:rPr>
        <w:t>–</w:t>
      </w:r>
      <w:r>
        <w:rPr>
          <w:rFonts w:ascii="Times New Roman" w:eastAsia="Times New Roman" w:hAnsi="Times New Roman" w:hint="cs"/>
          <w:rtl/>
        </w:rPr>
        <w:t xml:space="preserve"> הסכסוך רלוונטי למדינה אך בעקבות העיקרון הנוקשה לא נמצאים בגדר הסמכות. התמודדות: זיקות המרחיבות את סמכות השיפוט </w:t>
      </w:r>
      <w:r>
        <w:rPr>
          <w:rFonts w:ascii="Times New Roman" w:eastAsia="Times New Roman" w:hAnsi="Times New Roman"/>
          <w:rtl/>
        </w:rPr>
        <w:t>–</w:t>
      </w:r>
      <w:r>
        <w:rPr>
          <w:rFonts w:ascii="Times New Roman" w:eastAsia="Times New Roman" w:hAnsi="Times New Roman" w:hint="cs"/>
          <w:rtl/>
        </w:rPr>
        <w:t xml:space="preserve"> </w:t>
      </w:r>
      <w:r w:rsidRPr="00AE5BB7">
        <w:rPr>
          <w:rFonts w:ascii="Calibri" w:hAnsi="Calibri" w:hint="cs"/>
          <w:b/>
          <w:bCs/>
          <w:color w:val="00B050"/>
          <w:rtl/>
        </w:rPr>
        <w:t>תקנה 500</w:t>
      </w:r>
      <w:r>
        <w:rPr>
          <w:rFonts w:ascii="Times New Roman" w:eastAsia="Times New Roman" w:hAnsi="Times New Roman" w:hint="cs"/>
          <w:rtl/>
        </w:rPr>
        <w:t>.</w:t>
      </w:r>
    </w:p>
    <w:p w:rsidR="00B15B1D" w:rsidRPr="00B15B1D" w:rsidRDefault="00B15B1D" w:rsidP="009B7282">
      <w:pPr>
        <w:pStyle w:val="NoSpacing"/>
        <w:numPr>
          <w:ilvl w:val="0"/>
          <w:numId w:val="9"/>
        </w:numPr>
        <w:bidi/>
        <w:jc w:val="both"/>
        <w:rPr>
          <w:rFonts w:ascii="Times New Roman" w:eastAsia="Times New Roman" w:hAnsi="Times New Roman"/>
          <w:b/>
          <w:bCs/>
        </w:rPr>
      </w:pPr>
      <w:r>
        <w:rPr>
          <w:rFonts w:ascii="Times New Roman" w:eastAsia="Times New Roman" w:hAnsi="Times New Roman" w:hint="cs"/>
          <w:b/>
          <w:bCs/>
          <w:rtl/>
        </w:rPr>
        <w:t xml:space="preserve">תניות שיפוט חוזיות </w:t>
      </w:r>
      <w:r>
        <w:rPr>
          <w:rFonts w:ascii="Times New Roman" w:eastAsia="Times New Roman" w:hAnsi="Times New Roman"/>
          <w:b/>
          <w:bCs/>
          <w:rtl/>
        </w:rPr>
        <w:t>–</w:t>
      </w:r>
      <w:r>
        <w:rPr>
          <w:rFonts w:ascii="Times New Roman" w:eastAsia="Times New Roman" w:hAnsi="Times New Roman" w:hint="cs"/>
          <w:b/>
          <w:bCs/>
          <w:rtl/>
        </w:rPr>
        <w:t xml:space="preserve"> </w:t>
      </w:r>
      <w:r>
        <w:rPr>
          <w:rFonts w:ascii="Times New Roman" w:eastAsia="Times New Roman" w:hAnsi="Times New Roman" w:hint="cs"/>
          <w:rtl/>
        </w:rPr>
        <w:t xml:space="preserve">ניתן להתנות על סמכות השיפוט הבינ"ל. </w:t>
      </w:r>
      <w:r w:rsidRPr="00AE5BB7">
        <w:rPr>
          <w:rFonts w:ascii="Times New Roman" w:eastAsia="Times New Roman" w:hAnsi="Times New Roman" w:hint="cs"/>
          <w:b/>
          <w:bCs/>
          <w:color w:val="FF0000"/>
          <w:rtl/>
        </w:rPr>
        <w:t>פס"ד ראדא</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לעיתים בימ"ש לא יכבד תניה כזו, אם מדובר בפורום לא נאות. תניה חוזית לא יכולה לשלול סמכות.</w:t>
      </w:r>
    </w:p>
    <w:p w:rsidR="00B15B1D" w:rsidRDefault="00B15B1D" w:rsidP="009B7282">
      <w:pPr>
        <w:pStyle w:val="NoSpacing"/>
        <w:numPr>
          <w:ilvl w:val="0"/>
          <w:numId w:val="9"/>
        </w:numPr>
        <w:bidi/>
        <w:jc w:val="both"/>
        <w:rPr>
          <w:rFonts w:ascii="Times New Roman" w:eastAsia="Times New Roman" w:hAnsi="Times New Roman"/>
          <w:b/>
          <w:bCs/>
        </w:rPr>
      </w:pPr>
      <w:r>
        <w:rPr>
          <w:rFonts w:ascii="Times New Roman" w:eastAsia="Times New Roman" w:hAnsi="Times New Roman" w:hint="cs"/>
          <w:b/>
          <w:bCs/>
          <w:rtl/>
        </w:rPr>
        <w:t xml:space="preserve">דוקטרינת הליך תלוי ועומד </w:t>
      </w:r>
      <w:r w:rsidR="00743FC8">
        <w:rPr>
          <w:rFonts w:ascii="Times New Roman" w:eastAsia="Times New Roman" w:hAnsi="Times New Roman"/>
          <w:b/>
          <w:bCs/>
          <w:rtl/>
        </w:rPr>
        <w:t>–</w:t>
      </w:r>
      <w:r>
        <w:rPr>
          <w:rFonts w:ascii="Times New Roman" w:eastAsia="Times New Roman" w:hAnsi="Times New Roman" w:hint="cs"/>
          <w:rtl/>
        </w:rPr>
        <w:t xml:space="preserve"> </w:t>
      </w:r>
      <w:r w:rsidR="00743FC8">
        <w:rPr>
          <w:rFonts w:ascii="Times New Roman" w:eastAsia="Times New Roman" w:hAnsi="Times New Roman" w:hint="cs"/>
          <w:rtl/>
        </w:rPr>
        <w:t>בימ"ש יכול לעכב את ההליך כל עוד הליך שכבר מתקיים במדינה אחרת תלוי ועומד.</w:t>
      </w:r>
    </w:p>
    <w:p w:rsidR="00743FC8" w:rsidRDefault="00743FC8" w:rsidP="00743FC8">
      <w:pPr>
        <w:pStyle w:val="NoSpacing"/>
        <w:bidi/>
        <w:ind w:left="-766"/>
        <w:jc w:val="both"/>
        <w:rPr>
          <w:rFonts w:ascii="Times New Roman" w:eastAsia="Times New Roman" w:hAnsi="Times New Roman"/>
          <w:b/>
          <w:bCs/>
          <w:rtl/>
        </w:rPr>
      </w:pPr>
    </w:p>
    <w:p w:rsidR="00743FC8" w:rsidRDefault="00714FB3" w:rsidP="00743FC8">
      <w:pPr>
        <w:pStyle w:val="NoSpacing"/>
        <w:bidi/>
        <w:ind w:left="-766"/>
        <w:jc w:val="both"/>
        <w:rPr>
          <w:rFonts w:ascii="Times New Roman" w:eastAsia="Times New Roman" w:hAnsi="Times New Roman"/>
          <w:b/>
          <w:bCs/>
          <w:rtl/>
        </w:rPr>
      </w:pPr>
      <w:r>
        <w:rPr>
          <w:noProof/>
        </w:rPr>
        <w:drawing>
          <wp:inline distT="0" distB="0" distL="0" distR="0">
            <wp:extent cx="5274310" cy="4546819"/>
            <wp:effectExtent l="19050" t="0" r="2540" b="0"/>
            <wp:docPr id="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3" cstate="print"/>
                    <a:srcRect l="3870" r="7013"/>
                    <a:stretch>
                      <a:fillRect/>
                    </a:stretch>
                  </pic:blipFill>
                  <pic:spPr bwMode="auto">
                    <a:xfrm>
                      <a:off x="0" y="0"/>
                      <a:ext cx="5274310" cy="4546819"/>
                    </a:xfrm>
                    <a:prstGeom prst="rect">
                      <a:avLst/>
                    </a:prstGeom>
                    <a:noFill/>
                    <a:ln w="9525">
                      <a:noFill/>
                      <a:miter lim="800000"/>
                      <a:headEnd/>
                      <a:tailEnd/>
                    </a:ln>
                  </pic:spPr>
                </pic:pic>
              </a:graphicData>
            </a:graphic>
          </wp:inline>
        </w:drawing>
      </w:r>
    </w:p>
    <w:p w:rsidR="00743FC8" w:rsidRDefault="00743FC8" w:rsidP="007B1258">
      <w:pPr>
        <w:pStyle w:val="NoSpacing"/>
        <w:pBdr>
          <w:top w:val="single" w:sz="4" w:space="1" w:color="auto"/>
          <w:left w:val="single" w:sz="4" w:space="4" w:color="auto"/>
          <w:bottom w:val="single" w:sz="4" w:space="1" w:color="auto"/>
          <w:right w:val="single" w:sz="4" w:space="4" w:color="auto"/>
        </w:pBdr>
        <w:bidi/>
        <w:ind w:left="-766"/>
        <w:jc w:val="both"/>
        <w:rPr>
          <w:rFonts w:ascii="Times New Roman" w:eastAsia="Times New Roman" w:hAnsi="Times New Roman"/>
          <w:b/>
          <w:bCs/>
          <w:rtl/>
        </w:rPr>
      </w:pPr>
      <w:r>
        <w:rPr>
          <w:rFonts w:ascii="Times New Roman" w:eastAsia="Times New Roman" w:hAnsi="Times New Roman" w:hint="cs"/>
          <w:b/>
          <w:bCs/>
          <w:rtl/>
        </w:rPr>
        <w:t>שני שלבים:</w:t>
      </w:r>
    </w:p>
    <w:p w:rsidR="00817A95" w:rsidRDefault="00743FC8" w:rsidP="009B7282">
      <w:pPr>
        <w:pStyle w:val="NoSpacing"/>
        <w:numPr>
          <w:ilvl w:val="0"/>
          <w:numId w:val="10"/>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tl/>
        </w:rPr>
      </w:pPr>
      <w:r>
        <w:rPr>
          <w:rFonts w:ascii="Times New Roman" w:eastAsia="Times New Roman" w:hAnsi="Times New Roman" w:hint="cs"/>
          <w:b/>
          <w:bCs/>
          <w:rtl/>
        </w:rPr>
        <w:t>קניית הסמכות</w:t>
      </w:r>
      <w:r w:rsidR="00817A95">
        <w:rPr>
          <w:rFonts w:ascii="Times New Roman" w:eastAsia="Times New Roman" w:hAnsi="Times New Roman" w:hint="cs"/>
          <w:b/>
          <w:bCs/>
          <w:rtl/>
        </w:rPr>
        <w:t>:</w:t>
      </w:r>
    </w:p>
    <w:p w:rsidR="00817A95" w:rsidRDefault="00817A95" w:rsidP="009B7282">
      <w:pPr>
        <w:pStyle w:val="NoSpacing"/>
        <w:numPr>
          <w:ilvl w:val="1"/>
          <w:numId w:val="4"/>
        </w:numPr>
        <w:pBdr>
          <w:top w:val="single" w:sz="4" w:space="1" w:color="auto"/>
          <w:left w:val="single" w:sz="4" w:space="4" w:color="auto"/>
          <w:bottom w:val="single" w:sz="4" w:space="1" w:color="auto"/>
          <w:right w:val="single" w:sz="4" w:space="4" w:color="auto"/>
        </w:pBdr>
        <w:bidi/>
        <w:ind w:left="-58"/>
        <w:jc w:val="both"/>
        <w:rPr>
          <w:rFonts w:ascii="Times New Roman" w:eastAsia="Times New Roman" w:hAnsi="Times New Roman"/>
          <w:b/>
          <w:bCs/>
          <w:rtl/>
        </w:rPr>
      </w:pPr>
      <w:r>
        <w:rPr>
          <w:rFonts w:ascii="Times New Roman" w:eastAsia="Times New Roman" w:hAnsi="Times New Roman" w:hint="cs"/>
          <w:b/>
          <w:bCs/>
          <w:rtl/>
        </w:rPr>
        <w:t>תנית שיפוט חוזית</w:t>
      </w:r>
    </w:p>
    <w:p w:rsidR="00817A95" w:rsidRDefault="00817A95" w:rsidP="009B7282">
      <w:pPr>
        <w:pStyle w:val="NoSpacing"/>
        <w:numPr>
          <w:ilvl w:val="1"/>
          <w:numId w:val="4"/>
        </w:numPr>
        <w:pBdr>
          <w:top w:val="single" w:sz="4" w:space="1" w:color="auto"/>
          <w:left w:val="single" w:sz="4" w:space="4" w:color="auto"/>
          <w:bottom w:val="single" w:sz="4" w:space="1" w:color="auto"/>
          <w:right w:val="single" w:sz="4" w:space="4" w:color="auto"/>
        </w:pBdr>
        <w:bidi/>
        <w:ind w:left="-58"/>
        <w:jc w:val="both"/>
        <w:rPr>
          <w:rFonts w:ascii="Times New Roman" w:eastAsia="Times New Roman" w:hAnsi="Times New Roman"/>
          <w:b/>
          <w:bCs/>
        </w:rPr>
      </w:pPr>
      <w:r>
        <w:rPr>
          <w:rFonts w:ascii="Times New Roman" w:eastAsia="Times New Roman" w:hAnsi="Times New Roman" w:hint="cs"/>
          <w:b/>
          <w:bCs/>
          <w:rtl/>
        </w:rPr>
        <w:t xml:space="preserve">מנגנון טריטוריאלי </w:t>
      </w:r>
      <w:r>
        <w:rPr>
          <w:rFonts w:ascii="Times New Roman" w:eastAsia="Times New Roman" w:hAnsi="Times New Roman"/>
          <w:b/>
          <w:bCs/>
          <w:rtl/>
        </w:rPr>
        <w:t>–</w:t>
      </w:r>
      <w:r>
        <w:rPr>
          <w:rFonts w:ascii="Times New Roman" w:eastAsia="Times New Roman" w:hAnsi="Times New Roman" w:hint="cs"/>
          <w:b/>
          <w:bCs/>
          <w:rtl/>
        </w:rPr>
        <w:t xml:space="preserve"> הנתבע בגבולות המדינה. המצאה לפי </w:t>
      </w:r>
      <w:r w:rsidRPr="00AE5BB7">
        <w:rPr>
          <w:rFonts w:ascii="Calibri" w:hAnsi="Calibri" w:hint="cs"/>
          <w:b/>
          <w:bCs/>
          <w:color w:val="00B050"/>
          <w:rtl/>
        </w:rPr>
        <w:t>תקנות 477-533</w:t>
      </w:r>
    </w:p>
    <w:p w:rsidR="00497EEE" w:rsidRPr="00497EEE" w:rsidRDefault="00817A95" w:rsidP="009B7282">
      <w:pPr>
        <w:pStyle w:val="NoSpacing"/>
        <w:numPr>
          <w:ilvl w:val="1"/>
          <w:numId w:val="4"/>
        </w:numPr>
        <w:pBdr>
          <w:top w:val="single" w:sz="4" w:space="1" w:color="auto"/>
          <w:left w:val="single" w:sz="4" w:space="4" w:color="auto"/>
          <w:bottom w:val="single" w:sz="4" w:space="1" w:color="auto"/>
          <w:right w:val="single" w:sz="4" w:space="4" w:color="auto"/>
        </w:pBdr>
        <w:bidi/>
        <w:ind w:left="-58"/>
        <w:jc w:val="both"/>
        <w:rPr>
          <w:rFonts w:ascii="Times New Roman" w:eastAsia="Times New Roman" w:hAnsi="Times New Roman"/>
          <w:b/>
          <w:bCs/>
          <w:rtl/>
        </w:rPr>
      </w:pPr>
      <w:r>
        <w:rPr>
          <w:rFonts w:ascii="Times New Roman" w:eastAsia="Times New Roman" w:hAnsi="Times New Roman" w:hint="cs"/>
          <w:b/>
          <w:bCs/>
          <w:rtl/>
        </w:rPr>
        <w:t xml:space="preserve">שליחת יד </w:t>
      </w:r>
      <w:r>
        <w:rPr>
          <w:rFonts w:ascii="Times New Roman" w:eastAsia="Times New Roman" w:hAnsi="Times New Roman"/>
          <w:b/>
          <w:bCs/>
          <w:rtl/>
        </w:rPr>
        <w:t>–</w:t>
      </w:r>
      <w:r>
        <w:rPr>
          <w:rFonts w:ascii="Times New Roman" w:eastAsia="Times New Roman" w:hAnsi="Times New Roman" w:hint="cs"/>
          <w:b/>
          <w:bCs/>
          <w:rtl/>
        </w:rPr>
        <w:t xml:space="preserve"> </w:t>
      </w:r>
      <w:r w:rsidRPr="00AE5BB7">
        <w:rPr>
          <w:rFonts w:ascii="Calibri" w:hAnsi="Calibri" w:hint="cs"/>
          <w:b/>
          <w:bCs/>
          <w:color w:val="00B050"/>
          <w:rtl/>
        </w:rPr>
        <w:t>תקנה 500</w:t>
      </w:r>
      <w:r>
        <w:rPr>
          <w:rFonts w:ascii="Times New Roman" w:eastAsia="Times New Roman" w:hAnsi="Times New Roman" w:hint="cs"/>
          <w:b/>
          <w:bCs/>
          <w:rtl/>
        </w:rPr>
        <w:t>. המצאה מחוץ לתחום השיפוט באישור בימ"ש.</w:t>
      </w:r>
    </w:p>
    <w:p w:rsidR="00743FC8" w:rsidRDefault="00743FC8" w:rsidP="009B7282">
      <w:pPr>
        <w:pStyle w:val="NoSpacing"/>
        <w:numPr>
          <w:ilvl w:val="0"/>
          <w:numId w:val="10"/>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Pr>
      </w:pPr>
      <w:r>
        <w:rPr>
          <w:rFonts w:ascii="Times New Roman" w:eastAsia="Times New Roman" w:hAnsi="Times New Roman" w:hint="cs"/>
          <w:b/>
          <w:bCs/>
          <w:rtl/>
        </w:rPr>
        <w:t>האם זהו פורום נאות</w:t>
      </w:r>
      <w:r w:rsidR="00AD77FC">
        <w:rPr>
          <w:rFonts w:ascii="Times New Roman" w:eastAsia="Times New Roman" w:hAnsi="Times New Roman" w:hint="cs"/>
          <w:b/>
          <w:bCs/>
          <w:rtl/>
        </w:rPr>
        <w:t xml:space="preserve"> (</w:t>
      </w:r>
      <w:r w:rsidR="00AD77FC" w:rsidRPr="00DF6FBD">
        <w:rPr>
          <w:rFonts w:ascii="Times New Roman" w:eastAsia="Times New Roman" w:hAnsi="Times New Roman" w:hint="cs"/>
          <w:b/>
          <w:bCs/>
          <w:color w:val="FF0000"/>
          <w:rtl/>
        </w:rPr>
        <w:t>פס"ד ראדא</w:t>
      </w:r>
      <w:r w:rsidR="00AD77FC">
        <w:rPr>
          <w:rFonts w:ascii="Times New Roman" w:eastAsia="Times New Roman" w:hAnsi="Times New Roman" w:hint="cs"/>
          <w:b/>
          <w:bCs/>
          <w:rtl/>
        </w:rPr>
        <w:t>)</w:t>
      </w:r>
      <w:r>
        <w:rPr>
          <w:rFonts w:ascii="Times New Roman" w:eastAsia="Times New Roman" w:hAnsi="Times New Roman" w:hint="cs"/>
          <w:b/>
          <w:bCs/>
          <w:rtl/>
        </w:rPr>
        <w:t>?</w:t>
      </w:r>
    </w:p>
    <w:p w:rsidR="00C73958" w:rsidRPr="00C73958" w:rsidRDefault="00C73958" w:rsidP="009B7282">
      <w:pPr>
        <w:pStyle w:val="NoSpacing"/>
        <w:numPr>
          <w:ilvl w:val="0"/>
          <w:numId w:val="19"/>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rPr>
      </w:pPr>
      <w:r w:rsidRPr="00C73958">
        <w:rPr>
          <w:rFonts w:ascii="Times New Roman" w:eastAsia="Times New Roman" w:hAnsi="Times New Roman" w:hint="cs"/>
          <w:b/>
          <w:bCs/>
          <w:u w:val="single"/>
          <w:rtl/>
        </w:rPr>
        <w:t>מבחני נוחות</w:t>
      </w:r>
      <w:r w:rsidRPr="00C73958">
        <w:rPr>
          <w:rFonts w:ascii="Times New Roman" w:eastAsia="Times New Roman" w:hAnsi="Times New Roman" w:hint="cs"/>
          <w:rtl/>
        </w:rPr>
        <w:t xml:space="preserve"> - איפה הכי נוח וזול לנהל את ההתדיינות, המקום שבו נמצאים מרבית הראיות והעדים.</w:t>
      </w:r>
    </w:p>
    <w:p w:rsidR="00C73958" w:rsidRPr="00C73958" w:rsidRDefault="00C73958" w:rsidP="009B7282">
      <w:pPr>
        <w:pStyle w:val="NoSpacing"/>
        <w:numPr>
          <w:ilvl w:val="0"/>
          <w:numId w:val="19"/>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rPr>
      </w:pPr>
      <w:r w:rsidRPr="00C73958">
        <w:rPr>
          <w:rFonts w:ascii="Times New Roman" w:eastAsia="Times New Roman" w:hAnsi="Times New Roman" w:hint="cs"/>
          <w:b/>
          <w:bCs/>
          <w:u w:val="single"/>
          <w:rtl/>
        </w:rPr>
        <w:t>מבחנים מהותיים</w:t>
      </w:r>
      <w:r w:rsidRPr="00C73958">
        <w:rPr>
          <w:rFonts w:ascii="Times New Roman" w:eastAsia="Times New Roman" w:hAnsi="Times New Roman" w:hint="cs"/>
        </w:rPr>
        <w:t xml:space="preserve">- </w:t>
      </w:r>
      <w:r w:rsidRPr="00C73958">
        <w:rPr>
          <w:rFonts w:ascii="Times New Roman" w:eastAsia="Times New Roman" w:hAnsi="Times New Roman" w:hint="cs"/>
          <w:rtl/>
        </w:rPr>
        <w:t xml:space="preserve"> זיקות</w:t>
      </w:r>
      <w:r>
        <w:rPr>
          <w:rFonts w:ascii="Times New Roman" w:eastAsia="Times New Roman" w:hAnsi="Times New Roman" w:hint="cs"/>
          <w:rtl/>
        </w:rPr>
        <w:t>, עוצמת האינטרסים</w:t>
      </w:r>
      <w:r w:rsidRPr="00C73958">
        <w:rPr>
          <w:rFonts w:ascii="Times New Roman" w:eastAsia="Times New Roman" w:hAnsi="Times New Roman" w:hint="cs"/>
          <w:rtl/>
        </w:rPr>
        <w:t>, אינטנסיביות הקשר, הצפייה הסבירה של הנתבע (האם ראוי לייחס לו צפייה סבירה להתדיין בפורום שלנו או בפורום זר לאור היחסים בין הצדדים?).</w:t>
      </w:r>
    </w:p>
    <w:p w:rsidR="00C73958" w:rsidRPr="00C73958" w:rsidRDefault="00C73958" w:rsidP="009B7282">
      <w:pPr>
        <w:pStyle w:val="NoSpacing"/>
        <w:numPr>
          <w:ilvl w:val="0"/>
          <w:numId w:val="19"/>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rPr>
      </w:pPr>
      <w:r w:rsidRPr="00C73958">
        <w:rPr>
          <w:rFonts w:ascii="Times New Roman" w:eastAsia="Times New Roman" w:hAnsi="Times New Roman" w:hint="cs"/>
          <w:b/>
          <w:bCs/>
          <w:u w:val="single"/>
          <w:rtl/>
        </w:rPr>
        <w:t>אפקטיביות</w:t>
      </w:r>
      <w:r w:rsidRPr="00C73958">
        <w:rPr>
          <w:rFonts w:ascii="Times New Roman" w:eastAsia="Times New Roman" w:hAnsi="Times New Roman" w:hint="cs"/>
          <w:rtl/>
        </w:rPr>
        <w:t xml:space="preserve"> - איפה יהיה הכי קל ופשוט לאכוף את פסק הדין (הנכסים בארץ אחרת).</w:t>
      </w:r>
    </w:p>
    <w:p w:rsidR="00C73958" w:rsidRPr="00C73958" w:rsidRDefault="00C73958" w:rsidP="009B7282">
      <w:pPr>
        <w:pStyle w:val="NoSpacing"/>
        <w:numPr>
          <w:ilvl w:val="0"/>
          <w:numId w:val="19"/>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rPr>
      </w:pPr>
      <w:r w:rsidRPr="00C73958">
        <w:rPr>
          <w:rFonts w:ascii="Times New Roman" w:eastAsia="Times New Roman" w:hAnsi="Times New Roman" w:hint="cs"/>
          <w:b/>
          <w:bCs/>
          <w:u w:val="single"/>
          <w:rtl/>
        </w:rPr>
        <w:lastRenderedPageBreak/>
        <w:t>האינטרס של הפורום להסדיר את התחום</w:t>
      </w:r>
      <w:r w:rsidRPr="00C73958">
        <w:rPr>
          <w:rFonts w:ascii="Times New Roman" w:eastAsia="Times New Roman" w:hAnsi="Times New Roman" w:hint="cs"/>
          <w:rtl/>
        </w:rPr>
        <w:t xml:space="preserve"> </w:t>
      </w:r>
      <w:r w:rsidRPr="00C73958">
        <w:rPr>
          <w:rFonts w:ascii="Times New Roman" w:eastAsia="Times New Roman" w:hAnsi="Times New Roman"/>
          <w:rtl/>
        </w:rPr>
        <w:t>–</w:t>
      </w:r>
      <w:r w:rsidRPr="00C73958">
        <w:rPr>
          <w:rFonts w:ascii="Times New Roman" w:eastAsia="Times New Roman" w:hAnsi="Times New Roman" w:hint="cs"/>
          <w:rtl/>
        </w:rPr>
        <w:t xml:space="preserve"> זהו היבט של תקנת הציבור. זה מבחן בעייתי וזאת מפני שלא תמיד, כאשר מקרה נידון בבימ"ש ישראלי, הדין שיחול יהיה ישראלי. אם הדין לא ישראלי, אז מה הטעם שבימ"ש ישראלי ידון בתיק?</w:t>
      </w:r>
    </w:p>
    <w:p w:rsidR="00817A95" w:rsidRDefault="00817A95" w:rsidP="00817A95">
      <w:pPr>
        <w:pStyle w:val="NoSpacing"/>
        <w:bidi/>
        <w:ind w:left="-406"/>
        <w:jc w:val="both"/>
        <w:rPr>
          <w:rFonts w:ascii="Times New Roman" w:eastAsia="Times New Roman" w:hAnsi="Times New Roman"/>
          <w:b/>
          <w:bCs/>
          <w:rtl/>
        </w:rPr>
      </w:pPr>
    </w:p>
    <w:p w:rsidR="00743FC8" w:rsidRDefault="00817A95" w:rsidP="00743FC8">
      <w:pPr>
        <w:pStyle w:val="NoSpacing"/>
        <w:bidi/>
        <w:ind w:left="-766"/>
        <w:jc w:val="both"/>
        <w:rPr>
          <w:rFonts w:ascii="Times New Roman" w:eastAsia="Times New Roman" w:hAnsi="Times New Roman"/>
          <w:b/>
          <w:bCs/>
          <w:rtl/>
        </w:rPr>
      </w:pPr>
      <w:r>
        <w:rPr>
          <w:rFonts w:ascii="Times New Roman" w:eastAsia="Times New Roman" w:hAnsi="Times New Roman" w:hint="cs"/>
          <w:b/>
          <w:bCs/>
          <w:rtl/>
        </w:rPr>
        <w:t>פסיקה:</w:t>
      </w:r>
    </w:p>
    <w:p w:rsidR="007F680C" w:rsidRPr="007F680C" w:rsidRDefault="007F680C" w:rsidP="007F680C">
      <w:pPr>
        <w:pStyle w:val="NoSpacing"/>
        <w:bidi/>
        <w:ind w:left="-766"/>
        <w:jc w:val="both"/>
        <w:rPr>
          <w:rFonts w:ascii="Times New Roman" w:eastAsia="Times New Roman" w:hAnsi="Times New Roman"/>
          <w:b/>
          <w:bCs/>
          <w:u w:val="single"/>
          <w:rtl/>
        </w:rPr>
      </w:pPr>
      <w:r w:rsidRPr="00AE5BB7">
        <w:rPr>
          <w:rFonts w:ascii="Calibri" w:hAnsi="Calibri" w:hint="cs"/>
          <w:b/>
          <w:bCs/>
          <w:color w:val="00B050"/>
          <w:rtl/>
        </w:rPr>
        <w:t>תקנה 482</w:t>
      </w:r>
      <w:r w:rsidRPr="007F680C">
        <w:rPr>
          <w:rFonts w:ascii="Times New Roman" w:eastAsia="Times New Roman" w:hAnsi="Times New Roman" w:hint="cs"/>
          <w:b/>
          <w:bCs/>
          <w:u w:val="single"/>
          <w:rtl/>
        </w:rPr>
        <w:t xml:space="preserve"> </w:t>
      </w:r>
      <w:r w:rsidRPr="007F680C">
        <w:rPr>
          <w:rFonts w:ascii="Times New Roman" w:eastAsia="Times New Roman" w:hAnsi="Times New Roman"/>
          <w:b/>
          <w:bCs/>
          <w:u w:val="single"/>
          <w:rtl/>
        </w:rPr>
        <w:t>–</w:t>
      </w:r>
      <w:r w:rsidRPr="007F680C">
        <w:rPr>
          <w:rFonts w:ascii="Times New Roman" w:eastAsia="Times New Roman" w:hAnsi="Times New Roman" w:hint="cs"/>
          <w:b/>
          <w:bCs/>
          <w:u w:val="single"/>
          <w:rtl/>
        </w:rPr>
        <w:t xml:space="preserve"> המצאה למורשה בהנהלת עסקים</w:t>
      </w:r>
    </w:p>
    <w:p w:rsidR="00817A95" w:rsidRDefault="00817A95" w:rsidP="00743FC8">
      <w:pPr>
        <w:pStyle w:val="NoSpacing"/>
        <w:bidi/>
        <w:ind w:left="-766"/>
        <w:jc w:val="both"/>
        <w:rPr>
          <w:rFonts w:ascii="Times New Roman" w:eastAsia="Times New Roman" w:hAnsi="Times New Roman"/>
          <w:rtl/>
        </w:rPr>
      </w:pPr>
      <w:r w:rsidRPr="00DF6FBD">
        <w:rPr>
          <w:rFonts w:ascii="Times New Roman" w:eastAsia="Times New Roman" w:hAnsi="Times New Roman" w:hint="cs"/>
          <w:b/>
          <w:bCs/>
          <w:color w:val="FF0000"/>
          <w:rtl/>
        </w:rPr>
        <w:t>פס"ד ג'נרל אלקטריק</w:t>
      </w:r>
      <w:r>
        <w:rPr>
          <w:rFonts w:ascii="Times New Roman" w:eastAsia="Times New Roman" w:hAnsi="Times New Roman" w:hint="cs"/>
          <w:b/>
          <w:bCs/>
          <w:rtl/>
        </w:rPr>
        <w:t xml:space="preserve"> </w:t>
      </w:r>
      <w:r>
        <w:rPr>
          <w:rFonts w:ascii="Times New Roman" w:eastAsia="Times New Roman" w:hAnsi="Times New Roman"/>
          <w:b/>
          <w:bCs/>
          <w:rtl/>
        </w:rPr>
        <w:t>–</w:t>
      </w:r>
      <w:r>
        <w:rPr>
          <w:rFonts w:ascii="Times New Roman" w:eastAsia="Times New Roman" w:hAnsi="Times New Roman" w:hint="cs"/>
          <w:b/>
          <w:bCs/>
          <w:rtl/>
        </w:rPr>
        <w:t xml:space="preserve"> </w:t>
      </w:r>
      <w:r>
        <w:rPr>
          <w:rFonts w:ascii="Times New Roman" w:eastAsia="Times New Roman" w:hAnsi="Times New Roman" w:hint="cs"/>
          <w:rtl/>
        </w:rPr>
        <w:t xml:space="preserve">דיון </w:t>
      </w:r>
      <w:r w:rsidRPr="00AE5BB7">
        <w:rPr>
          <w:rFonts w:ascii="Calibri" w:hAnsi="Calibri" w:hint="cs"/>
          <w:b/>
          <w:bCs/>
          <w:color w:val="00B050"/>
          <w:rtl/>
        </w:rPr>
        <w:t>בתקנה 482</w:t>
      </w:r>
      <w:r>
        <w:rPr>
          <w:rFonts w:ascii="Times New Roman" w:eastAsia="Times New Roman" w:hAnsi="Times New Roman" w:hint="cs"/>
          <w:rtl/>
        </w:rPr>
        <w:t xml:space="preserve"> המתירה המצאה למורשה בהנהלת עסקים. שימוש במבחן "אינטנסיביות היחסים". יש העברה סדירה של מסמכים בים הנציג לחברה וע"כ מותר השימוש בתקנה.</w:t>
      </w:r>
    </w:p>
    <w:p w:rsidR="00817A95" w:rsidRDefault="00817A95" w:rsidP="00743FC8">
      <w:pPr>
        <w:pStyle w:val="NoSpacing"/>
        <w:bidi/>
        <w:ind w:left="-766"/>
        <w:jc w:val="both"/>
        <w:rPr>
          <w:rFonts w:ascii="Times New Roman" w:eastAsia="Times New Roman" w:hAnsi="Times New Roman"/>
          <w:rtl/>
        </w:rPr>
      </w:pPr>
      <w:r w:rsidRPr="00DF6FBD">
        <w:rPr>
          <w:rFonts w:ascii="Times New Roman" w:eastAsia="Times New Roman" w:hAnsi="Times New Roman" w:hint="cs"/>
          <w:b/>
          <w:bCs/>
          <w:color w:val="FF0000"/>
          <w:rtl/>
        </w:rPr>
        <w:t>פס"ד פיליפ מוריס</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w:t>
      </w:r>
      <w:r w:rsidR="007F680C">
        <w:rPr>
          <w:rFonts w:ascii="Times New Roman" w:eastAsia="Times New Roman" w:hAnsi="Times New Roman" w:hint="cs"/>
          <w:rtl/>
        </w:rPr>
        <w:t xml:space="preserve">מבחן אינטנסיביות היחסים. </w:t>
      </w:r>
      <w:r>
        <w:rPr>
          <w:rFonts w:ascii="Times New Roman" w:eastAsia="Times New Roman" w:hAnsi="Times New Roman" w:hint="cs"/>
          <w:rtl/>
        </w:rPr>
        <w:t xml:space="preserve">כיום אין קושי לחברות בינ"ל להתדיין בישראל </w:t>
      </w:r>
      <w:r w:rsidR="007F680C">
        <w:rPr>
          <w:rFonts w:ascii="Times New Roman" w:eastAsia="Times New Roman" w:hAnsi="Times New Roman" w:hint="cs"/>
          <w:rtl/>
        </w:rPr>
        <w:t xml:space="preserve">בעקבות התפתחות טכנולוגית, לכן יש להקל על התובעים ולאפשר דרך ההמצאה של </w:t>
      </w:r>
      <w:r w:rsidR="007F680C" w:rsidRPr="00AE5BB7">
        <w:rPr>
          <w:rFonts w:ascii="Calibri" w:hAnsi="Calibri" w:hint="cs"/>
          <w:b/>
          <w:bCs/>
          <w:color w:val="00B050"/>
          <w:rtl/>
        </w:rPr>
        <w:t>תקנה 482</w:t>
      </w:r>
      <w:r w:rsidR="007F680C">
        <w:rPr>
          <w:rFonts w:ascii="Times New Roman" w:eastAsia="Times New Roman" w:hAnsi="Times New Roman" w:hint="cs"/>
          <w:rtl/>
        </w:rPr>
        <w:t xml:space="preserve"> את סמכות השיפוט על אותן חברות.</w:t>
      </w:r>
    </w:p>
    <w:p w:rsidR="007F680C" w:rsidRDefault="007F680C" w:rsidP="007F680C">
      <w:pPr>
        <w:pStyle w:val="NoSpacing"/>
        <w:bidi/>
        <w:ind w:left="-766"/>
        <w:jc w:val="both"/>
        <w:rPr>
          <w:rFonts w:ascii="Times New Roman" w:eastAsia="Times New Roman" w:hAnsi="Times New Roman"/>
          <w:rtl/>
        </w:rPr>
      </w:pPr>
      <w:r w:rsidRPr="00DF6FBD">
        <w:rPr>
          <w:rFonts w:ascii="Times New Roman" w:eastAsia="Times New Roman" w:hAnsi="Times New Roman" w:hint="cs"/>
          <w:b/>
          <w:bCs/>
          <w:color w:val="FF0000"/>
          <w:rtl/>
        </w:rPr>
        <w:t>פס"ד שפיגל</w:t>
      </w:r>
      <w:r>
        <w:rPr>
          <w:rFonts w:ascii="Times New Roman" w:eastAsia="Times New Roman" w:hAnsi="Times New Roman" w:hint="cs"/>
          <w:b/>
          <w:bCs/>
          <w:rtl/>
        </w:rPr>
        <w:t xml:space="preserve"> </w:t>
      </w:r>
      <w:r>
        <w:rPr>
          <w:rFonts w:ascii="Times New Roman" w:eastAsia="Times New Roman" w:hAnsi="Times New Roman"/>
          <w:rtl/>
        </w:rPr>
        <w:t>–</w:t>
      </w:r>
      <w:r>
        <w:rPr>
          <w:rFonts w:ascii="Times New Roman" w:eastAsia="Times New Roman" w:hAnsi="Times New Roman" w:hint="cs"/>
          <w:rtl/>
        </w:rPr>
        <w:t xml:space="preserve"> 1. פרשנות מרחיבה של </w:t>
      </w:r>
      <w:r w:rsidRPr="00AE5BB7">
        <w:rPr>
          <w:rFonts w:ascii="Calibri" w:hAnsi="Calibri" w:hint="cs"/>
          <w:b/>
          <w:bCs/>
          <w:color w:val="00B050"/>
          <w:rtl/>
        </w:rPr>
        <w:t>תקנה 482</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עשיית עסקים במובן הרחב (כל הפעולה של העיתון ולא רק הכתבה עצמה. המורשה עוסק בעיתונאות ומדובר בעשייה העיתונאית של העיתון). 2. פורום נאות </w:t>
      </w:r>
      <w:r>
        <w:rPr>
          <w:rFonts w:ascii="Times New Roman" w:eastAsia="Times New Roman" w:hAnsi="Times New Roman"/>
          <w:rtl/>
        </w:rPr>
        <w:t>–</w:t>
      </w:r>
      <w:r>
        <w:rPr>
          <w:rFonts w:ascii="Times New Roman" w:eastAsia="Times New Roman" w:hAnsi="Times New Roman" w:hint="cs"/>
          <w:rtl/>
        </w:rPr>
        <w:t xml:space="preserve"> השפעת האינטרנט על הגלובליזציה, נאציזם.</w:t>
      </w:r>
    </w:p>
    <w:p w:rsidR="007F680C" w:rsidRDefault="007F680C" w:rsidP="007F680C">
      <w:pPr>
        <w:pStyle w:val="NoSpacing"/>
        <w:bidi/>
        <w:ind w:left="-766"/>
        <w:jc w:val="both"/>
        <w:rPr>
          <w:rFonts w:ascii="Times New Roman" w:eastAsia="Times New Roman" w:hAnsi="Times New Roman"/>
          <w:rtl/>
        </w:rPr>
      </w:pPr>
      <w:r w:rsidRPr="00DF6FBD">
        <w:rPr>
          <w:rFonts w:ascii="Times New Roman" w:eastAsia="Times New Roman" w:hAnsi="Times New Roman" w:hint="cs"/>
          <w:b/>
          <w:bCs/>
          <w:color w:val="FF0000"/>
          <w:rtl/>
        </w:rPr>
        <w:t>פס"ד ארבל</w:t>
      </w:r>
      <w:r>
        <w:rPr>
          <w:rFonts w:ascii="Times New Roman" w:eastAsia="Times New Roman" w:hAnsi="Times New Roman" w:hint="cs"/>
          <w:b/>
          <w:bCs/>
          <w:rtl/>
        </w:rPr>
        <w:t xml:space="preserve"> </w:t>
      </w:r>
      <w:r w:rsidR="00714FB3">
        <w:rPr>
          <w:rFonts w:ascii="Times New Roman" w:eastAsia="Times New Roman" w:hAnsi="Times New Roman"/>
          <w:rtl/>
        </w:rPr>
        <w:t>–</w:t>
      </w:r>
      <w:r>
        <w:rPr>
          <w:rFonts w:ascii="Times New Roman" w:eastAsia="Times New Roman" w:hAnsi="Times New Roman" w:hint="cs"/>
          <w:rtl/>
        </w:rPr>
        <w:t xml:space="preserve"> </w:t>
      </w:r>
      <w:r w:rsidR="00714FB3">
        <w:rPr>
          <w:rFonts w:ascii="Times New Roman" w:eastAsia="Times New Roman" w:hAnsi="Times New Roman" w:hint="cs"/>
          <w:rtl/>
        </w:rPr>
        <w:t>בימ"ש מסתפק בקשר בין סוכן הנסיעות בארץ לבית המלון בתורכיה לצורך מבחן אינטנסיביות היחסים. טענת נגד: הדדיות.</w:t>
      </w:r>
    </w:p>
    <w:p w:rsidR="00AD77FC" w:rsidRDefault="00AD77FC" w:rsidP="00AD77FC">
      <w:pPr>
        <w:pStyle w:val="NoSpacing"/>
        <w:bidi/>
        <w:ind w:left="-766"/>
        <w:jc w:val="both"/>
        <w:rPr>
          <w:rFonts w:ascii="Times New Roman" w:eastAsia="Times New Roman" w:hAnsi="Times New Roman"/>
          <w:rtl/>
        </w:rPr>
      </w:pPr>
    </w:p>
    <w:p w:rsidR="00AD77FC" w:rsidRDefault="00AD77FC" w:rsidP="00AD77FC">
      <w:pPr>
        <w:pStyle w:val="NoSpacing"/>
        <w:bidi/>
        <w:ind w:left="-766"/>
        <w:jc w:val="both"/>
        <w:rPr>
          <w:rFonts w:ascii="Times New Roman" w:eastAsia="Times New Roman" w:hAnsi="Times New Roman"/>
          <w:rtl/>
        </w:rPr>
      </w:pPr>
      <w:r w:rsidRPr="00AD77FC">
        <w:rPr>
          <w:rFonts w:ascii="Times New Roman" w:eastAsia="Times New Roman" w:hAnsi="Times New Roman"/>
        </w:rPr>
        <w:sym w:font="Wingdings" w:char="F0DF"/>
      </w:r>
      <w:r>
        <w:rPr>
          <w:rFonts w:ascii="Times New Roman" w:eastAsia="Times New Roman" w:hAnsi="Times New Roman" w:hint="cs"/>
          <w:rtl/>
        </w:rPr>
        <w:t xml:space="preserve"> נטל השכנוע שהפורום לא נאות על הנתבע</w:t>
      </w:r>
      <w:r w:rsidR="00DF6FBD">
        <w:rPr>
          <w:rFonts w:ascii="Times New Roman" w:eastAsia="Times New Roman" w:hAnsi="Times New Roman" w:hint="cs"/>
          <w:rtl/>
        </w:rPr>
        <w:t xml:space="preserve"> (</w:t>
      </w:r>
      <w:r w:rsidR="00DF6FBD" w:rsidRPr="00DF6FBD">
        <w:rPr>
          <w:rFonts w:ascii="Times New Roman" w:eastAsia="Times New Roman" w:hAnsi="Times New Roman" w:hint="cs"/>
          <w:b/>
          <w:bCs/>
          <w:color w:val="FF0000"/>
          <w:rtl/>
        </w:rPr>
        <w:t>ראדא</w:t>
      </w:r>
      <w:r w:rsidR="00006F55">
        <w:rPr>
          <w:rFonts w:ascii="Times New Roman" w:eastAsia="Times New Roman" w:hAnsi="Times New Roman" w:hint="cs"/>
          <w:rtl/>
        </w:rPr>
        <w:t>).</w:t>
      </w:r>
    </w:p>
    <w:p w:rsidR="00AD77FC" w:rsidRDefault="00AD77FC" w:rsidP="00AD77FC">
      <w:pPr>
        <w:pStyle w:val="NoSpacing"/>
        <w:bidi/>
        <w:ind w:left="-766"/>
        <w:jc w:val="both"/>
        <w:rPr>
          <w:rFonts w:ascii="Times New Roman" w:eastAsia="Times New Roman" w:hAnsi="Times New Roman"/>
          <w:rtl/>
        </w:rPr>
      </w:pPr>
    </w:p>
    <w:p w:rsidR="00714FB3" w:rsidRDefault="00714FB3" w:rsidP="00714FB3">
      <w:pPr>
        <w:pStyle w:val="NoSpacing"/>
        <w:bidi/>
        <w:ind w:left="-766"/>
        <w:jc w:val="both"/>
        <w:rPr>
          <w:rFonts w:ascii="Times New Roman" w:eastAsia="Times New Roman" w:hAnsi="Times New Roman"/>
          <w:rtl/>
        </w:rPr>
      </w:pPr>
      <w:r w:rsidRPr="00AE5BB7">
        <w:rPr>
          <w:rFonts w:ascii="Calibri" w:hAnsi="Calibri" w:hint="cs"/>
          <w:b/>
          <w:bCs/>
          <w:color w:val="00B050"/>
          <w:rtl/>
        </w:rPr>
        <w:t>תקנה 500</w:t>
      </w:r>
      <w:r w:rsidRPr="007F680C">
        <w:rPr>
          <w:rFonts w:ascii="Times New Roman" w:eastAsia="Times New Roman" w:hAnsi="Times New Roman" w:hint="cs"/>
          <w:b/>
          <w:bCs/>
          <w:u w:val="single"/>
          <w:rtl/>
        </w:rPr>
        <w:t xml:space="preserve"> </w:t>
      </w:r>
      <w:r w:rsidRPr="007F680C">
        <w:rPr>
          <w:rFonts w:ascii="Times New Roman" w:eastAsia="Times New Roman" w:hAnsi="Times New Roman"/>
          <w:b/>
          <w:bCs/>
          <w:u w:val="single"/>
          <w:rtl/>
        </w:rPr>
        <w:t>–</w:t>
      </w:r>
      <w:r w:rsidRPr="007F680C">
        <w:rPr>
          <w:rFonts w:ascii="Times New Roman" w:eastAsia="Times New Roman" w:hAnsi="Times New Roman" w:hint="cs"/>
          <w:b/>
          <w:bCs/>
          <w:u w:val="single"/>
          <w:rtl/>
        </w:rPr>
        <w:t xml:space="preserve"> המצאה </w:t>
      </w:r>
      <w:r>
        <w:rPr>
          <w:rFonts w:ascii="Times New Roman" w:eastAsia="Times New Roman" w:hAnsi="Times New Roman" w:hint="cs"/>
          <w:b/>
          <w:bCs/>
          <w:u w:val="single"/>
          <w:rtl/>
        </w:rPr>
        <w:t>מחוץ לתחום השיפוט באישור בימ"ש</w:t>
      </w:r>
      <w:r w:rsidR="00BA7903">
        <w:rPr>
          <w:rFonts w:ascii="Times New Roman" w:eastAsia="Times New Roman" w:hAnsi="Times New Roman" w:hint="cs"/>
          <w:rtl/>
        </w:rPr>
        <w:t xml:space="preserve"> (תנאים: עילת תביעה טובה, שק"ד).</w:t>
      </w:r>
    </w:p>
    <w:p w:rsidR="00714FB3" w:rsidRDefault="00714FB3" w:rsidP="00714FB3">
      <w:pPr>
        <w:pStyle w:val="NoSpacing"/>
        <w:bidi/>
        <w:ind w:left="-766"/>
        <w:jc w:val="both"/>
        <w:rPr>
          <w:rFonts w:ascii="Times New Roman" w:eastAsia="Times New Roman" w:hAnsi="Times New Roman"/>
          <w:rtl/>
        </w:rPr>
      </w:pPr>
      <w:r w:rsidRPr="00DF6FBD">
        <w:rPr>
          <w:rFonts w:ascii="Times New Roman" w:eastAsia="Times New Roman" w:hAnsi="Times New Roman" w:hint="cs"/>
          <w:b/>
          <w:bCs/>
          <w:color w:val="FF0000"/>
          <w:rtl/>
        </w:rPr>
        <w:t>פס"ד מזרחי</w:t>
      </w:r>
      <w:r>
        <w:rPr>
          <w:rFonts w:ascii="Times New Roman" w:eastAsia="Times New Roman" w:hAnsi="Times New Roman" w:hint="cs"/>
          <w:rtl/>
        </w:rPr>
        <w:t xml:space="preserve"> </w:t>
      </w:r>
      <w:r w:rsidR="00BC3D12">
        <w:rPr>
          <w:rFonts w:ascii="Times New Roman" w:eastAsia="Times New Roman" w:hAnsi="Times New Roman"/>
          <w:rtl/>
        </w:rPr>
        <w:t>–</w:t>
      </w:r>
      <w:r>
        <w:rPr>
          <w:rFonts w:ascii="Times New Roman" w:eastAsia="Times New Roman" w:hAnsi="Times New Roman" w:hint="cs"/>
          <w:rtl/>
        </w:rPr>
        <w:t xml:space="preserve"> </w:t>
      </w:r>
      <w:r w:rsidR="00BC3D12">
        <w:rPr>
          <w:rFonts w:ascii="Times New Roman" w:eastAsia="Times New Roman" w:hAnsi="Times New Roman" w:hint="cs"/>
          <w:rtl/>
        </w:rPr>
        <w:t xml:space="preserve">הבקשה חייבת לכלול ראשית ראיה </w:t>
      </w:r>
      <w:r w:rsidR="00BC3D12">
        <w:rPr>
          <w:rFonts w:ascii="Times New Roman" w:eastAsia="Times New Roman" w:hAnsi="Times New Roman"/>
          <w:rtl/>
        </w:rPr>
        <w:t>–</w:t>
      </w:r>
      <w:r w:rsidR="00BC3D12">
        <w:rPr>
          <w:rFonts w:ascii="Times New Roman" w:eastAsia="Times New Roman" w:hAnsi="Times New Roman" w:hint="cs"/>
          <w:rtl/>
        </w:rPr>
        <w:t xml:space="preserve"> ראיה לכאורה המצדיקה המצאה.</w:t>
      </w:r>
    </w:p>
    <w:p w:rsidR="00BC3D12" w:rsidRDefault="00BC3D12" w:rsidP="00BC3D12">
      <w:pPr>
        <w:pStyle w:val="NoSpacing"/>
        <w:bidi/>
        <w:ind w:left="-766"/>
        <w:jc w:val="both"/>
        <w:rPr>
          <w:rFonts w:ascii="Times New Roman" w:eastAsia="Times New Roman" w:hAnsi="Times New Roman"/>
          <w:rtl/>
        </w:rPr>
      </w:pPr>
      <w:r w:rsidRPr="00DF6FBD">
        <w:rPr>
          <w:rFonts w:ascii="Times New Roman" w:eastAsia="Times New Roman" w:hAnsi="Times New Roman" w:hint="cs"/>
          <w:b/>
          <w:bCs/>
          <w:color w:val="FF0000"/>
          <w:rtl/>
        </w:rPr>
        <w:t>פס"ד</w:t>
      </w:r>
      <w:r w:rsidRPr="00DF6FBD">
        <w:rPr>
          <w:rFonts w:ascii="Times New Roman" w:eastAsia="Times New Roman" w:hAnsi="Times New Roman" w:hint="cs"/>
          <w:color w:val="FF0000"/>
          <w:rtl/>
        </w:rPr>
        <w:t xml:space="preserve"> </w:t>
      </w:r>
      <w:r w:rsidRPr="00DF6FBD">
        <w:rPr>
          <w:rFonts w:ascii="Times New Roman" w:eastAsia="Times New Roman" w:hAnsi="Times New Roman" w:hint="cs"/>
          <w:b/>
          <w:bCs/>
          <w:color w:val="FF0000"/>
          <w:rtl/>
        </w:rPr>
        <w:t>אושבורן</w:t>
      </w:r>
      <w:r w:rsidRPr="00BC3D12">
        <w:rPr>
          <w:rFonts w:ascii="Times New Roman" w:eastAsia="Times New Roman" w:hAnsi="Times New Roman" w:hint="cs"/>
          <w:b/>
          <w:bCs/>
          <w:rtl/>
        </w:rPr>
        <w:t xml:space="preserve"> </w:t>
      </w:r>
      <w:r>
        <w:rPr>
          <w:rFonts w:ascii="Times New Roman" w:eastAsia="Times New Roman" w:hAnsi="Times New Roman"/>
          <w:rtl/>
        </w:rPr>
        <w:t>–</w:t>
      </w:r>
      <w:r>
        <w:rPr>
          <w:rFonts w:ascii="Times New Roman" w:eastAsia="Times New Roman" w:hAnsi="Times New Roman" w:hint="cs"/>
          <w:rtl/>
        </w:rPr>
        <w:t xml:space="preserve"> מפרט את הראיות שיש להראות.</w:t>
      </w:r>
      <w:r w:rsidR="00AD77FC">
        <w:rPr>
          <w:rFonts w:ascii="Times New Roman" w:eastAsia="Times New Roman" w:hAnsi="Times New Roman" w:hint="cs"/>
          <w:rtl/>
        </w:rPr>
        <w:t xml:space="preserve"> קיום מו"מ בחוסר תו"ל נכלל כמעשה שנעשה בישראל </w:t>
      </w:r>
      <w:r w:rsidR="00AD77FC">
        <w:rPr>
          <w:rFonts w:ascii="Times New Roman" w:eastAsia="Times New Roman" w:hAnsi="Times New Roman"/>
          <w:rtl/>
        </w:rPr>
        <w:t>–</w:t>
      </w:r>
      <w:r w:rsidR="00AD77FC">
        <w:rPr>
          <w:rFonts w:ascii="Times New Roman" w:eastAsia="Times New Roman" w:hAnsi="Times New Roman" w:hint="cs"/>
          <w:rtl/>
        </w:rPr>
        <w:t xml:space="preserve"> </w:t>
      </w:r>
      <w:r w:rsidR="00AD77FC" w:rsidRPr="00AE5BB7">
        <w:rPr>
          <w:rFonts w:ascii="Calibri" w:hAnsi="Calibri" w:hint="cs"/>
          <w:b/>
          <w:bCs/>
          <w:color w:val="00B050"/>
          <w:rtl/>
        </w:rPr>
        <w:t xml:space="preserve">תקנה 507 </w:t>
      </w:r>
      <w:r w:rsidR="00AD77FC">
        <w:rPr>
          <w:rFonts w:ascii="Times New Roman" w:eastAsia="Times New Roman" w:hAnsi="Times New Roman" w:hint="cs"/>
          <w:rtl/>
        </w:rPr>
        <w:t>(הטעיה באמצעות מייל שנשלח לישראל).</w:t>
      </w:r>
    </w:p>
    <w:p w:rsidR="00BC3D12" w:rsidRDefault="00BC3D12" w:rsidP="00BC3D12">
      <w:pPr>
        <w:pStyle w:val="NoSpacing"/>
        <w:bidi/>
        <w:ind w:left="-766"/>
        <w:jc w:val="both"/>
        <w:rPr>
          <w:rFonts w:ascii="Times New Roman" w:eastAsia="Times New Roman" w:hAnsi="Times New Roman"/>
          <w:rtl/>
        </w:rPr>
      </w:pPr>
      <w:r w:rsidRPr="00DF6FBD">
        <w:rPr>
          <w:rFonts w:ascii="Times New Roman" w:eastAsia="Times New Roman" w:hAnsi="Times New Roman" w:hint="cs"/>
          <w:b/>
          <w:bCs/>
          <w:color w:val="FF0000"/>
          <w:rtl/>
        </w:rPr>
        <w:t>פס"ד ראדא</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תנית שיפוט זרה לא שוללת את סמכות השיפוט, זה בשק"ד של בימ"ש. </w:t>
      </w:r>
      <w:r w:rsidR="00E63C1F">
        <w:rPr>
          <w:rFonts w:ascii="Times New Roman" w:eastAsia="Times New Roman" w:hAnsi="Times New Roman" w:hint="cs"/>
          <w:rtl/>
        </w:rPr>
        <w:t xml:space="preserve">למרות תנית השיפוט, בימ"ש קונה סמכות לפי </w:t>
      </w:r>
      <w:r w:rsidR="00E63C1F" w:rsidRPr="00AE5BB7">
        <w:rPr>
          <w:rFonts w:ascii="Calibri" w:hAnsi="Calibri" w:hint="cs"/>
          <w:b/>
          <w:bCs/>
          <w:color w:val="00B050"/>
          <w:rtl/>
        </w:rPr>
        <w:t>תקנה 500(10)</w:t>
      </w:r>
      <w:r w:rsidR="00E63C1F">
        <w:rPr>
          <w:rFonts w:ascii="Times New Roman" w:eastAsia="Times New Roman" w:hAnsi="Times New Roman" w:hint="cs"/>
          <w:rtl/>
        </w:rPr>
        <w:t xml:space="preserve">. סמכות זו כפופה </w:t>
      </w:r>
      <w:r w:rsidR="00E63C1F" w:rsidRPr="00E63C1F">
        <w:rPr>
          <w:rFonts w:ascii="Times New Roman" w:eastAsia="Times New Roman" w:hAnsi="Times New Roman" w:hint="cs"/>
          <w:b/>
          <w:bCs/>
          <w:rtl/>
        </w:rPr>
        <w:t>למבחני הפורום הנאות:</w:t>
      </w:r>
      <w:r w:rsidR="00AD77FC">
        <w:rPr>
          <w:rFonts w:ascii="Times New Roman" w:eastAsia="Times New Roman" w:hAnsi="Times New Roman" w:hint="cs"/>
          <w:rtl/>
        </w:rPr>
        <w:t xml:space="preserve"> מבחני הנוחות ומבחני המהות (לעיל).</w:t>
      </w:r>
    </w:p>
    <w:p w:rsidR="00AD77FC" w:rsidRDefault="00AD77FC" w:rsidP="00AD77FC">
      <w:pPr>
        <w:pStyle w:val="NoSpacing"/>
        <w:bidi/>
        <w:ind w:left="-766"/>
        <w:jc w:val="both"/>
        <w:rPr>
          <w:rFonts w:ascii="Times New Roman" w:eastAsia="Times New Roman" w:hAnsi="Times New Roman"/>
          <w:rtl/>
        </w:rPr>
      </w:pPr>
    </w:p>
    <w:p w:rsidR="00AD77FC" w:rsidRDefault="00AD77FC" w:rsidP="00AD77FC">
      <w:pPr>
        <w:pStyle w:val="NoSpacing"/>
        <w:bidi/>
        <w:ind w:left="-766"/>
        <w:jc w:val="both"/>
        <w:rPr>
          <w:rFonts w:ascii="Times New Roman" w:eastAsia="Times New Roman" w:hAnsi="Times New Roman"/>
          <w:rtl/>
        </w:rPr>
      </w:pPr>
      <w:r w:rsidRPr="00AD77FC">
        <w:rPr>
          <w:rFonts w:ascii="Times New Roman" w:eastAsia="Times New Roman" w:hAnsi="Times New Roman"/>
        </w:rPr>
        <w:sym w:font="Wingdings" w:char="F0DF"/>
      </w:r>
      <w:r>
        <w:rPr>
          <w:rFonts w:ascii="Times New Roman" w:eastAsia="Times New Roman" w:hAnsi="Times New Roman" w:hint="cs"/>
          <w:rtl/>
        </w:rPr>
        <w:t xml:space="preserve"> נטל השכנוע שהפורום נאות על התובע</w:t>
      </w:r>
      <w:r w:rsidR="00006F55">
        <w:rPr>
          <w:rFonts w:ascii="Times New Roman" w:eastAsia="Times New Roman" w:hAnsi="Times New Roman" w:hint="cs"/>
          <w:rtl/>
        </w:rPr>
        <w:t xml:space="preserve"> (</w:t>
      </w:r>
      <w:r w:rsidR="00006F55" w:rsidRPr="00DF6FBD">
        <w:rPr>
          <w:rFonts w:ascii="Times New Roman" w:eastAsia="Times New Roman" w:hAnsi="Times New Roman" w:hint="cs"/>
          <w:b/>
          <w:bCs/>
          <w:color w:val="FF0000"/>
          <w:rtl/>
        </w:rPr>
        <w:t>ראדא</w:t>
      </w:r>
      <w:r w:rsidR="00006F55">
        <w:rPr>
          <w:rFonts w:ascii="Times New Roman" w:eastAsia="Times New Roman" w:hAnsi="Times New Roman" w:hint="cs"/>
          <w:rtl/>
        </w:rPr>
        <w:t>)</w:t>
      </w:r>
      <w:r>
        <w:rPr>
          <w:rFonts w:ascii="Times New Roman" w:eastAsia="Times New Roman" w:hAnsi="Times New Roman" w:hint="cs"/>
          <w:rtl/>
        </w:rPr>
        <w:t>.</w:t>
      </w:r>
    </w:p>
    <w:p w:rsidR="00AD77FC" w:rsidRDefault="00AD77FC" w:rsidP="00AD77FC">
      <w:pPr>
        <w:pStyle w:val="NoSpacing"/>
        <w:bidi/>
        <w:ind w:left="-766"/>
        <w:jc w:val="both"/>
        <w:rPr>
          <w:rFonts w:ascii="Times New Roman" w:eastAsia="Times New Roman" w:hAnsi="Times New Roman"/>
          <w:rtl/>
        </w:rPr>
      </w:pPr>
    </w:p>
    <w:p w:rsidR="00BA7903" w:rsidRDefault="00BA7903" w:rsidP="00BA7903">
      <w:pPr>
        <w:pStyle w:val="NoSpacing"/>
        <w:bidi/>
        <w:ind w:left="-766"/>
        <w:jc w:val="both"/>
        <w:rPr>
          <w:rFonts w:ascii="Times New Roman" w:eastAsia="Times New Roman" w:hAnsi="Times New Roman"/>
          <w:rtl/>
        </w:rPr>
      </w:pPr>
      <w:r w:rsidRPr="00BA7903">
        <w:rPr>
          <w:rFonts w:ascii="Times New Roman" w:eastAsia="Times New Roman" w:hAnsi="Times New Roman" w:hint="cs"/>
          <w:b/>
          <w:bCs/>
          <w:rtl/>
        </w:rPr>
        <w:t>מועד העלאת טענה נגד סמכות בינ"ל</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כמה שיותר מוקדם, אחרת זה ייחשב כוויתור.</w:t>
      </w:r>
    </w:p>
    <w:p w:rsidR="00AD77FC" w:rsidRDefault="00AD77FC" w:rsidP="00AD77FC">
      <w:pPr>
        <w:pStyle w:val="NoSpacing"/>
        <w:bidi/>
        <w:ind w:left="-766"/>
        <w:jc w:val="both"/>
        <w:rPr>
          <w:rFonts w:ascii="Times New Roman" w:eastAsia="Times New Roman" w:hAnsi="Times New Roman"/>
          <w:rtl/>
        </w:rPr>
      </w:pPr>
    </w:p>
    <w:p w:rsidR="00714FB3" w:rsidRPr="009D7D90" w:rsidRDefault="00497EEE" w:rsidP="00497EEE">
      <w:pPr>
        <w:pStyle w:val="NoSpacing"/>
        <w:bidi/>
        <w:ind w:left="-766"/>
        <w:jc w:val="both"/>
        <w:rPr>
          <w:rFonts w:ascii="Times New Roman" w:eastAsia="Times New Roman" w:hAnsi="Times New Roman"/>
          <w:b/>
          <w:bCs/>
          <w:color w:val="4F81BD" w:themeColor="accent1"/>
          <w:sz w:val="32"/>
          <w:szCs w:val="32"/>
          <w:rtl/>
        </w:rPr>
      </w:pPr>
      <w:r w:rsidRPr="009D7D90">
        <w:rPr>
          <w:rFonts w:ascii="Times New Roman" w:eastAsia="Times New Roman" w:hAnsi="Times New Roman" w:hint="cs"/>
          <w:b/>
          <w:bCs/>
          <w:color w:val="4F81BD" w:themeColor="accent1"/>
          <w:sz w:val="32"/>
          <w:szCs w:val="32"/>
          <w:rtl/>
        </w:rPr>
        <w:t>סמכות שיפוט מקומית</w:t>
      </w:r>
    </w:p>
    <w:p w:rsidR="00497EEE" w:rsidRDefault="00497EEE" w:rsidP="00497EEE">
      <w:pPr>
        <w:pStyle w:val="NoSpacing"/>
        <w:bidi/>
        <w:ind w:left="-766"/>
        <w:jc w:val="both"/>
        <w:rPr>
          <w:rFonts w:ascii="Times New Roman" w:eastAsia="Times New Roman" w:hAnsi="Times New Roman"/>
          <w:rtl/>
        </w:rPr>
      </w:pPr>
      <w:r w:rsidRPr="00497EEE">
        <w:rPr>
          <w:rFonts w:ascii="Times New Roman" w:eastAsia="Times New Roman" w:hAnsi="Times New Roman" w:hint="cs"/>
          <w:u w:val="single"/>
          <w:rtl/>
        </w:rPr>
        <w:t>מקור הסמכות:</w:t>
      </w:r>
      <w:r>
        <w:rPr>
          <w:rFonts w:ascii="Times New Roman" w:eastAsia="Times New Roman" w:hAnsi="Times New Roman" w:hint="cs"/>
          <w:rtl/>
        </w:rPr>
        <w:t xml:space="preserve"> </w:t>
      </w:r>
      <w:r w:rsidRPr="00AE5BB7">
        <w:rPr>
          <w:rFonts w:ascii="Calibri" w:hAnsi="Calibri" w:hint="cs"/>
          <w:b/>
          <w:bCs/>
          <w:color w:val="00B050"/>
          <w:rtl/>
        </w:rPr>
        <w:t>תקנות 3-7 לתקסד"א.</w:t>
      </w:r>
      <w:r>
        <w:rPr>
          <w:rFonts w:ascii="Times New Roman" w:eastAsia="Times New Roman" w:hAnsi="Times New Roman" w:hint="cs"/>
          <w:rtl/>
        </w:rPr>
        <w:t xml:space="preserve"> </w:t>
      </w:r>
      <w:r w:rsidRPr="00497EEE">
        <w:rPr>
          <w:rFonts w:ascii="Times New Roman" w:eastAsia="Times New Roman" w:hAnsi="Times New Roman" w:hint="cs"/>
          <w:u w:val="single"/>
          <w:rtl/>
        </w:rPr>
        <w:t>תכליות:</w:t>
      </w:r>
      <w:r>
        <w:rPr>
          <w:rFonts w:ascii="Times New Roman" w:eastAsia="Times New Roman" w:hAnsi="Times New Roman" w:hint="cs"/>
          <w:rtl/>
        </w:rPr>
        <w:t>יעילות, מניעת עומס ע"י פיזור תיקים, נוחות המתדיינים.</w:t>
      </w:r>
    </w:p>
    <w:p w:rsidR="00BA7903" w:rsidRDefault="00BA7903" w:rsidP="00497EEE">
      <w:pPr>
        <w:pStyle w:val="NoSpacing"/>
        <w:bidi/>
        <w:ind w:left="-766"/>
        <w:jc w:val="both"/>
        <w:rPr>
          <w:rFonts w:ascii="Times New Roman" w:eastAsia="Times New Roman" w:hAnsi="Times New Roman"/>
          <w:b/>
          <w:bCs/>
          <w:rtl/>
        </w:rPr>
      </w:pPr>
    </w:p>
    <w:p w:rsidR="00497EEE" w:rsidRDefault="00584FD7" w:rsidP="007B1258">
      <w:pPr>
        <w:pStyle w:val="NoSpacing"/>
        <w:pBdr>
          <w:top w:val="single" w:sz="4" w:space="1" w:color="auto"/>
          <w:left w:val="single" w:sz="4" w:space="4" w:color="auto"/>
          <w:bottom w:val="single" w:sz="4" w:space="1" w:color="auto"/>
          <w:right w:val="single" w:sz="4" w:space="4" w:color="auto"/>
        </w:pBdr>
        <w:bidi/>
        <w:ind w:left="-766"/>
        <w:jc w:val="both"/>
        <w:rPr>
          <w:rFonts w:ascii="Times New Roman" w:eastAsia="Times New Roman" w:hAnsi="Times New Roman"/>
          <w:b/>
          <w:bCs/>
          <w:rtl/>
        </w:rPr>
      </w:pPr>
      <w:r>
        <w:rPr>
          <w:rFonts w:ascii="Times New Roman" w:eastAsia="Times New Roman" w:hAnsi="Times New Roman" w:hint="cs"/>
          <w:b/>
          <w:bCs/>
          <w:rtl/>
        </w:rPr>
        <w:t>חלוקה לסוגי תובענות:</w:t>
      </w:r>
    </w:p>
    <w:p w:rsidR="00584FD7" w:rsidRDefault="00584FD7" w:rsidP="009B7282">
      <w:pPr>
        <w:pStyle w:val="NoSpacing"/>
        <w:numPr>
          <w:ilvl w:val="0"/>
          <w:numId w:val="11"/>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Pr>
      </w:pPr>
      <w:r>
        <w:rPr>
          <w:rFonts w:ascii="Times New Roman" w:eastAsia="Times New Roman" w:hAnsi="Times New Roman" w:hint="cs"/>
          <w:b/>
          <w:bCs/>
          <w:rtl/>
        </w:rPr>
        <w:t xml:space="preserve">תובענה שאינה כולה במקרקעין </w:t>
      </w:r>
      <w:r>
        <w:rPr>
          <w:rFonts w:ascii="Times New Roman" w:eastAsia="Times New Roman" w:hAnsi="Times New Roman"/>
          <w:b/>
          <w:bCs/>
          <w:rtl/>
        </w:rPr>
        <w:t>–</w:t>
      </w:r>
      <w:r>
        <w:rPr>
          <w:rFonts w:ascii="Times New Roman" w:eastAsia="Times New Roman" w:hAnsi="Times New Roman" w:hint="cs"/>
          <w:b/>
          <w:bCs/>
          <w:rtl/>
        </w:rPr>
        <w:t xml:space="preserve"> </w:t>
      </w:r>
      <w:r w:rsidRPr="00AE5BB7">
        <w:rPr>
          <w:rFonts w:ascii="Calibri" w:hAnsi="Calibri" w:hint="cs"/>
          <w:b/>
          <w:bCs/>
          <w:color w:val="00B050"/>
          <w:rtl/>
        </w:rPr>
        <w:t>תקנה 3(א)</w:t>
      </w:r>
      <w:r>
        <w:rPr>
          <w:rFonts w:ascii="Times New Roman" w:eastAsia="Times New Roman" w:hAnsi="Times New Roman" w:hint="cs"/>
          <w:b/>
          <w:bCs/>
          <w:rtl/>
        </w:rPr>
        <w:t>, תוגש לבימ"ש אשר באיזור שיפוטו מצוי אחד מאלה:</w:t>
      </w:r>
    </w:p>
    <w:p w:rsidR="00584FD7" w:rsidRDefault="00584FD7" w:rsidP="009B7282">
      <w:pPr>
        <w:pStyle w:val="NoSpacing"/>
        <w:numPr>
          <w:ilvl w:val="0"/>
          <w:numId w:val="12"/>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Pr>
      </w:pPr>
      <w:r>
        <w:rPr>
          <w:rFonts w:ascii="Times New Roman" w:eastAsia="Times New Roman" w:hAnsi="Times New Roman" w:hint="cs"/>
          <w:b/>
          <w:bCs/>
          <w:rtl/>
        </w:rPr>
        <w:t>מקום מגוריו או מקום עסקו של הנתבע</w:t>
      </w:r>
    </w:p>
    <w:p w:rsidR="00584FD7" w:rsidRDefault="00584FD7" w:rsidP="009B7282">
      <w:pPr>
        <w:pStyle w:val="NoSpacing"/>
        <w:numPr>
          <w:ilvl w:val="0"/>
          <w:numId w:val="12"/>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Pr>
      </w:pPr>
      <w:r>
        <w:rPr>
          <w:rFonts w:ascii="Times New Roman" w:eastAsia="Times New Roman" w:hAnsi="Times New Roman" w:hint="cs"/>
          <w:b/>
          <w:bCs/>
          <w:rtl/>
        </w:rPr>
        <w:t>מקום יצירת ההתחייבות</w:t>
      </w:r>
    </w:p>
    <w:p w:rsidR="00584FD7" w:rsidRDefault="00584FD7" w:rsidP="009B7282">
      <w:pPr>
        <w:pStyle w:val="NoSpacing"/>
        <w:numPr>
          <w:ilvl w:val="0"/>
          <w:numId w:val="12"/>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Pr>
      </w:pPr>
      <w:r>
        <w:rPr>
          <w:rFonts w:ascii="Times New Roman" w:eastAsia="Times New Roman" w:hAnsi="Times New Roman" w:hint="cs"/>
          <w:b/>
          <w:bCs/>
          <w:rtl/>
        </w:rPr>
        <w:t>המקום שהיה מכוון/נועד ליצירת ההתחייבות</w:t>
      </w:r>
    </w:p>
    <w:p w:rsidR="00584FD7" w:rsidRDefault="00584FD7" w:rsidP="009B7282">
      <w:pPr>
        <w:pStyle w:val="NoSpacing"/>
        <w:numPr>
          <w:ilvl w:val="0"/>
          <w:numId w:val="12"/>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Pr>
      </w:pPr>
      <w:r>
        <w:rPr>
          <w:rFonts w:ascii="Times New Roman" w:eastAsia="Times New Roman" w:hAnsi="Times New Roman" w:hint="cs"/>
          <w:b/>
          <w:bCs/>
          <w:rtl/>
        </w:rPr>
        <w:t>מקום המסירה של הנכס</w:t>
      </w:r>
    </w:p>
    <w:p w:rsidR="00584FD7" w:rsidRDefault="00584FD7" w:rsidP="009B7282">
      <w:pPr>
        <w:pStyle w:val="NoSpacing"/>
        <w:numPr>
          <w:ilvl w:val="0"/>
          <w:numId w:val="12"/>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Pr>
      </w:pPr>
      <w:r>
        <w:rPr>
          <w:rFonts w:ascii="Times New Roman" w:eastAsia="Times New Roman" w:hAnsi="Times New Roman" w:hint="cs"/>
          <w:b/>
          <w:bCs/>
          <w:rtl/>
        </w:rPr>
        <w:t>מקום המעשה או המחדל שבשלו תובעים</w:t>
      </w:r>
    </w:p>
    <w:p w:rsidR="00584FD7" w:rsidRDefault="00584FD7" w:rsidP="007B1258">
      <w:pPr>
        <w:pStyle w:val="NoSpacing"/>
        <w:pBdr>
          <w:top w:val="single" w:sz="4" w:space="1" w:color="auto"/>
          <w:left w:val="single" w:sz="4" w:space="4" w:color="auto"/>
          <w:bottom w:val="single" w:sz="4" w:space="1" w:color="auto"/>
          <w:right w:val="single" w:sz="4" w:space="4" w:color="auto"/>
        </w:pBdr>
        <w:bidi/>
        <w:ind w:left="-406"/>
        <w:jc w:val="both"/>
        <w:rPr>
          <w:rFonts w:ascii="Times New Roman" w:eastAsia="Times New Roman" w:hAnsi="Times New Roman"/>
          <w:b/>
          <w:bCs/>
          <w:rtl/>
        </w:rPr>
      </w:pPr>
    </w:p>
    <w:p w:rsidR="00584FD7" w:rsidRPr="00584FD7" w:rsidRDefault="00584FD7" w:rsidP="00CC213E">
      <w:pPr>
        <w:pStyle w:val="NoSpacing"/>
        <w:pBdr>
          <w:top w:val="single" w:sz="4" w:space="1" w:color="auto"/>
          <w:left w:val="single" w:sz="4" w:space="4" w:color="auto"/>
          <w:bottom w:val="single" w:sz="4" w:space="1" w:color="auto"/>
          <w:right w:val="single" w:sz="4" w:space="4" w:color="auto"/>
        </w:pBdr>
        <w:bidi/>
        <w:ind w:left="-406"/>
        <w:jc w:val="both"/>
        <w:rPr>
          <w:rFonts w:ascii="Times New Roman" w:eastAsia="Times New Roman" w:hAnsi="Times New Roman"/>
          <w:b/>
          <w:bCs/>
          <w:rtl/>
        </w:rPr>
      </w:pPr>
      <w:r>
        <w:rPr>
          <w:rFonts w:ascii="Times New Roman" w:eastAsia="Times New Roman" w:hAnsi="Times New Roman" w:hint="cs"/>
          <w:b/>
          <w:bCs/>
          <w:rtl/>
        </w:rPr>
        <w:t xml:space="preserve">סייג </w:t>
      </w:r>
      <w:r>
        <w:rPr>
          <w:rFonts w:ascii="Times New Roman" w:eastAsia="Times New Roman" w:hAnsi="Times New Roman"/>
          <w:b/>
          <w:bCs/>
          <w:rtl/>
        </w:rPr>
        <w:t>–</w:t>
      </w:r>
      <w:r>
        <w:rPr>
          <w:rFonts w:ascii="Times New Roman" w:eastAsia="Times New Roman" w:hAnsi="Times New Roman" w:hint="cs"/>
          <w:b/>
          <w:bCs/>
          <w:rtl/>
        </w:rPr>
        <w:t xml:space="preserve"> </w:t>
      </w:r>
      <w:r w:rsidRPr="00AE5BB7">
        <w:rPr>
          <w:rFonts w:ascii="Calibri" w:hAnsi="Calibri" w:hint="cs"/>
          <w:b/>
          <w:bCs/>
          <w:color w:val="00B050"/>
          <w:rtl/>
        </w:rPr>
        <w:t>תקנה 3(א1)</w:t>
      </w:r>
      <w:r>
        <w:rPr>
          <w:rFonts w:ascii="Times New Roman" w:eastAsia="Times New Roman" w:hAnsi="Times New Roman" w:hint="cs"/>
          <w:b/>
          <w:bCs/>
          <w:rtl/>
        </w:rPr>
        <w:t xml:space="preserve"> כאשר לעסקו של התובע מספר סניפים ואחד מהם מצוי באיזור מגוריו/עסקו של התובע יש להגיש את התובענה לבימ"ש באיזור זה.</w:t>
      </w:r>
    </w:p>
    <w:p w:rsidR="00714FB3" w:rsidRDefault="00BA7903" w:rsidP="009B7282">
      <w:pPr>
        <w:pStyle w:val="NoSpacing"/>
        <w:numPr>
          <w:ilvl w:val="0"/>
          <w:numId w:val="11"/>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Pr>
      </w:pPr>
      <w:r>
        <w:rPr>
          <w:rFonts w:ascii="Times New Roman" w:eastAsia="Times New Roman" w:hAnsi="Times New Roman" w:hint="cs"/>
          <w:b/>
          <w:bCs/>
          <w:rtl/>
        </w:rPr>
        <w:t xml:space="preserve">תובענה שכולה במקרקעין </w:t>
      </w:r>
      <w:r>
        <w:rPr>
          <w:rFonts w:ascii="Times New Roman" w:eastAsia="Times New Roman" w:hAnsi="Times New Roman"/>
          <w:b/>
          <w:bCs/>
          <w:rtl/>
        </w:rPr>
        <w:t>–</w:t>
      </w:r>
      <w:r>
        <w:rPr>
          <w:rFonts w:ascii="Times New Roman" w:eastAsia="Times New Roman" w:hAnsi="Times New Roman" w:hint="cs"/>
          <w:b/>
          <w:bCs/>
          <w:rtl/>
        </w:rPr>
        <w:t xml:space="preserve"> </w:t>
      </w:r>
      <w:r w:rsidRPr="00AE5BB7">
        <w:rPr>
          <w:rFonts w:ascii="Calibri" w:hAnsi="Calibri" w:hint="cs"/>
          <w:b/>
          <w:bCs/>
          <w:color w:val="00B050"/>
          <w:rtl/>
        </w:rPr>
        <w:t>תקנה 4</w:t>
      </w:r>
      <w:r>
        <w:rPr>
          <w:rFonts w:ascii="Times New Roman" w:eastAsia="Times New Roman" w:hAnsi="Times New Roman" w:hint="cs"/>
          <w:b/>
          <w:bCs/>
          <w:rtl/>
        </w:rPr>
        <w:t>, סמכות השיפוט נתונה לבימ"ש שבאיזור שיפוטו נמצאים המקרקעין.</w:t>
      </w:r>
    </w:p>
    <w:p w:rsidR="00BA7903" w:rsidRDefault="00BA7903" w:rsidP="00BA7903">
      <w:pPr>
        <w:pStyle w:val="NoSpacing"/>
        <w:bidi/>
        <w:ind w:left="-766"/>
        <w:jc w:val="both"/>
        <w:rPr>
          <w:rFonts w:ascii="Times New Roman" w:eastAsia="Times New Roman" w:hAnsi="Times New Roman"/>
          <w:b/>
          <w:bCs/>
          <w:rtl/>
        </w:rPr>
      </w:pPr>
    </w:p>
    <w:p w:rsidR="00BA7903" w:rsidRDefault="00BA7903" w:rsidP="00BA7903">
      <w:pPr>
        <w:pStyle w:val="NoSpacing"/>
        <w:bidi/>
        <w:ind w:left="-766"/>
        <w:jc w:val="both"/>
        <w:rPr>
          <w:rFonts w:ascii="Times New Roman" w:eastAsia="Times New Roman" w:hAnsi="Times New Roman"/>
          <w:rtl/>
        </w:rPr>
      </w:pPr>
      <w:r>
        <w:rPr>
          <w:rFonts w:ascii="Times New Roman" w:eastAsia="Times New Roman" w:hAnsi="Times New Roman" w:hint="cs"/>
          <w:b/>
          <w:bCs/>
          <w:rtl/>
        </w:rPr>
        <w:lastRenderedPageBreak/>
        <w:t>התניות על מקום שיפוט</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לפי </w:t>
      </w:r>
      <w:r w:rsidRPr="00AE5BB7">
        <w:rPr>
          <w:rFonts w:ascii="Calibri" w:hAnsi="Calibri" w:hint="cs"/>
          <w:b/>
          <w:bCs/>
          <w:color w:val="00B050"/>
          <w:rtl/>
        </w:rPr>
        <w:t>תקנה 5</w:t>
      </w:r>
      <w:r>
        <w:rPr>
          <w:rFonts w:ascii="Times New Roman" w:eastAsia="Times New Roman" w:hAnsi="Times New Roman" w:hint="cs"/>
          <w:rtl/>
        </w:rPr>
        <w:t xml:space="preserve"> מותר להתנות על סמכות מקומית והדבר ייאכף, חריגים: חוזים אחידים </w:t>
      </w:r>
      <w:r w:rsidRPr="00AE5BB7">
        <w:rPr>
          <w:rFonts w:ascii="Calibri" w:hAnsi="Calibri" w:hint="cs"/>
          <w:b/>
          <w:bCs/>
          <w:color w:val="00B050"/>
          <w:rtl/>
        </w:rPr>
        <w:t>ס' 4(9)</w:t>
      </w:r>
      <w:r w:rsidR="00105FDA" w:rsidRPr="00AE5BB7">
        <w:rPr>
          <w:rFonts w:ascii="Calibri" w:hAnsi="Calibri" w:hint="cs"/>
          <w:b/>
          <w:bCs/>
          <w:color w:val="00B050"/>
          <w:rtl/>
        </w:rPr>
        <w:t xml:space="preserve"> </w:t>
      </w:r>
      <w:r w:rsidR="00105FDA">
        <w:rPr>
          <w:rFonts w:ascii="Times New Roman" w:eastAsia="Times New Roman" w:hAnsi="Times New Roman" w:hint="cs"/>
          <w:rtl/>
        </w:rPr>
        <w:t xml:space="preserve">[על התניה לעמוד בתנאי </w:t>
      </w:r>
      <w:r w:rsidR="00105FDA" w:rsidRPr="00AE5BB7">
        <w:rPr>
          <w:rFonts w:ascii="Calibri" w:hAnsi="Calibri" w:hint="cs"/>
          <w:b/>
          <w:bCs/>
          <w:color w:val="00B050"/>
          <w:rtl/>
        </w:rPr>
        <w:t>ס' 4(3)</w:t>
      </w:r>
      <w:r w:rsidR="00105FDA">
        <w:rPr>
          <w:rFonts w:ascii="Times New Roman" w:eastAsia="Times New Roman" w:hAnsi="Times New Roman" w:hint="cs"/>
          <w:rtl/>
        </w:rPr>
        <w:t>]</w:t>
      </w:r>
      <w:r>
        <w:rPr>
          <w:rFonts w:ascii="Times New Roman" w:eastAsia="Times New Roman" w:hAnsi="Times New Roman" w:hint="cs"/>
          <w:rtl/>
        </w:rPr>
        <w:t xml:space="preserve"> ותביעות קטנות.</w:t>
      </w:r>
    </w:p>
    <w:p w:rsidR="00BA7903" w:rsidRDefault="00BA7903" w:rsidP="00BA7903">
      <w:pPr>
        <w:pStyle w:val="NoSpacing"/>
        <w:bidi/>
        <w:ind w:left="-766"/>
        <w:jc w:val="both"/>
        <w:rPr>
          <w:rFonts w:ascii="Times New Roman" w:eastAsia="Times New Roman" w:hAnsi="Times New Roman"/>
        </w:rPr>
      </w:pPr>
    </w:p>
    <w:p w:rsidR="00BA7903" w:rsidRDefault="00BA7903" w:rsidP="00BA7903">
      <w:pPr>
        <w:pStyle w:val="NoSpacing"/>
        <w:bidi/>
        <w:ind w:left="-766"/>
        <w:jc w:val="both"/>
        <w:rPr>
          <w:rFonts w:ascii="Times New Roman" w:eastAsia="Times New Roman" w:hAnsi="Times New Roman"/>
          <w:rtl/>
        </w:rPr>
      </w:pPr>
      <w:r>
        <w:rPr>
          <w:rFonts w:ascii="Times New Roman" w:eastAsia="Times New Roman" w:hAnsi="Times New Roman" w:hint="cs"/>
          <w:b/>
          <w:bCs/>
          <w:rtl/>
        </w:rPr>
        <w:t>פסיקה</w:t>
      </w:r>
      <w:r w:rsidR="00A85809">
        <w:rPr>
          <w:rFonts w:ascii="Times New Roman" w:eastAsia="Times New Roman" w:hAnsi="Times New Roman" w:hint="cs"/>
          <w:b/>
          <w:bCs/>
          <w:rtl/>
        </w:rPr>
        <w:t xml:space="preserve"> (צמצום החשיבות של הסמכות המקומית)</w:t>
      </w:r>
      <w:r>
        <w:rPr>
          <w:rFonts w:ascii="Times New Roman" w:eastAsia="Times New Roman" w:hAnsi="Times New Roman" w:hint="cs"/>
          <w:b/>
          <w:bCs/>
          <w:rtl/>
        </w:rPr>
        <w:t>:</w:t>
      </w:r>
    </w:p>
    <w:p w:rsidR="00BA7903" w:rsidRDefault="00BA7903" w:rsidP="00BA7903">
      <w:pPr>
        <w:pStyle w:val="NoSpacing"/>
        <w:bidi/>
        <w:ind w:left="-766"/>
        <w:jc w:val="both"/>
        <w:rPr>
          <w:rFonts w:ascii="Times New Roman" w:eastAsia="Times New Roman" w:hAnsi="Times New Roman"/>
          <w:rtl/>
        </w:rPr>
      </w:pPr>
      <w:r w:rsidRPr="00006F55">
        <w:rPr>
          <w:rFonts w:ascii="Times New Roman" w:eastAsia="Times New Roman" w:hAnsi="Times New Roman" w:hint="cs"/>
          <w:b/>
          <w:bCs/>
          <w:color w:val="FF0000"/>
          <w:rtl/>
        </w:rPr>
        <w:t>פס"ד הסנה</w:t>
      </w:r>
      <w:r>
        <w:rPr>
          <w:rFonts w:ascii="Times New Roman" w:eastAsia="Times New Roman" w:hAnsi="Times New Roman" w:hint="cs"/>
          <w:b/>
          <w:bCs/>
          <w:rtl/>
        </w:rPr>
        <w:t xml:space="preserve"> </w:t>
      </w:r>
      <w:r>
        <w:rPr>
          <w:rFonts w:ascii="Times New Roman" w:eastAsia="Times New Roman" w:hAnsi="Times New Roman"/>
          <w:b/>
          <w:bCs/>
          <w:rtl/>
        </w:rPr>
        <w:t>–</w:t>
      </w:r>
      <w:r>
        <w:rPr>
          <w:rFonts w:ascii="Times New Roman" w:eastAsia="Times New Roman" w:hAnsi="Times New Roman" w:hint="cs"/>
          <w:b/>
          <w:bCs/>
          <w:rtl/>
        </w:rPr>
        <w:t xml:space="preserve"> </w:t>
      </w:r>
      <w:r>
        <w:rPr>
          <w:rFonts w:ascii="Times New Roman" w:eastAsia="Times New Roman" w:hAnsi="Times New Roman" w:hint="cs"/>
          <w:rtl/>
        </w:rPr>
        <w:t xml:space="preserve">די לנהל עסקים ע"י שליח או סוכן </w:t>
      </w:r>
      <w:r w:rsidR="00A85809">
        <w:rPr>
          <w:rFonts w:ascii="Times New Roman" w:eastAsia="Times New Roman" w:hAnsi="Times New Roman" w:hint="cs"/>
          <w:rtl/>
        </w:rPr>
        <w:t xml:space="preserve">על מנת להקנות סמכות מקומית לפי "מקום עסקו של הנתבע". לגבי המדינה </w:t>
      </w:r>
      <w:r w:rsidR="00A85809">
        <w:rPr>
          <w:rFonts w:ascii="Times New Roman" w:eastAsia="Times New Roman" w:hAnsi="Times New Roman"/>
          <w:rtl/>
        </w:rPr>
        <w:t>–</w:t>
      </w:r>
      <w:r w:rsidR="00A85809">
        <w:rPr>
          <w:rFonts w:ascii="Times New Roman" w:eastAsia="Times New Roman" w:hAnsi="Times New Roman" w:hint="cs"/>
          <w:rtl/>
        </w:rPr>
        <w:t xml:space="preserve"> ניתן לתבוע בכל מקום בארץ.</w:t>
      </w:r>
      <w:r w:rsidR="00240122">
        <w:rPr>
          <w:rFonts w:ascii="Times New Roman" w:eastAsia="Times New Roman" w:hAnsi="Times New Roman" w:hint="cs"/>
          <w:rtl/>
        </w:rPr>
        <w:t xml:space="preserve"> (דומה ל-</w:t>
      </w:r>
      <w:r w:rsidR="00240122" w:rsidRPr="00AE5BB7">
        <w:rPr>
          <w:rFonts w:ascii="Calibri" w:hAnsi="Calibri" w:hint="cs"/>
          <w:b/>
          <w:bCs/>
          <w:color w:val="00B050"/>
          <w:rtl/>
        </w:rPr>
        <w:t>482</w:t>
      </w:r>
      <w:r w:rsidR="00240122">
        <w:rPr>
          <w:rFonts w:ascii="Times New Roman" w:eastAsia="Times New Roman" w:hAnsi="Times New Roman" w:hint="cs"/>
          <w:rtl/>
        </w:rPr>
        <w:t>).</w:t>
      </w:r>
    </w:p>
    <w:p w:rsidR="00A85809" w:rsidRPr="00AE5BB7" w:rsidRDefault="00A85809" w:rsidP="00A85809">
      <w:pPr>
        <w:pStyle w:val="NoSpacing"/>
        <w:bidi/>
        <w:ind w:left="-766"/>
        <w:jc w:val="both"/>
        <w:rPr>
          <w:rFonts w:ascii="Calibri" w:hAnsi="Calibri"/>
          <w:b/>
          <w:bCs/>
          <w:color w:val="00B050"/>
          <w:rtl/>
        </w:rPr>
      </w:pPr>
      <w:r w:rsidRPr="00006F55">
        <w:rPr>
          <w:rFonts w:ascii="Times New Roman" w:eastAsia="Times New Roman" w:hAnsi="Times New Roman" w:hint="cs"/>
          <w:b/>
          <w:bCs/>
          <w:color w:val="FF0000"/>
          <w:rtl/>
        </w:rPr>
        <w:t>פס"ד לוי נ' פולג</w:t>
      </w:r>
      <w:r>
        <w:rPr>
          <w:rFonts w:ascii="Times New Roman" w:eastAsia="Times New Roman" w:hAnsi="Times New Roman" w:hint="cs"/>
          <w:b/>
          <w:rtl/>
        </w:rPr>
        <w:t xml:space="preserve"> </w:t>
      </w:r>
      <w:r>
        <w:rPr>
          <w:rFonts w:ascii="Times New Roman" w:eastAsia="Times New Roman" w:hAnsi="Times New Roman"/>
          <w:b/>
          <w:rtl/>
        </w:rPr>
        <w:t>–</w:t>
      </w:r>
      <w:r>
        <w:rPr>
          <w:rFonts w:ascii="Times New Roman" w:eastAsia="Times New Roman" w:hAnsi="Times New Roman" w:hint="cs"/>
          <w:b/>
          <w:rtl/>
        </w:rPr>
        <w:t xml:space="preserve"> פרשנות מרחיבה "המקום שנועד או שהיה מכוון לקיום ההתחייבות" לפי הוראות הדין המהותי. בתביעה לתשלום פיצויים מקום קיום ההתחייבות הוא במקום מושבו של הנושה עפ"י </w:t>
      </w:r>
      <w:r w:rsidRPr="00AE5BB7">
        <w:rPr>
          <w:rFonts w:ascii="Calibri" w:hAnsi="Calibri" w:hint="cs"/>
          <w:b/>
          <w:bCs/>
          <w:color w:val="00B050"/>
          <w:rtl/>
        </w:rPr>
        <w:t xml:space="preserve">ס' 44 לחוה"ח. </w:t>
      </w:r>
    </w:p>
    <w:p w:rsidR="0025473A" w:rsidRPr="0025473A" w:rsidRDefault="0025473A" w:rsidP="0025473A">
      <w:pPr>
        <w:pStyle w:val="NoSpacing"/>
        <w:bidi/>
        <w:ind w:left="-766"/>
        <w:jc w:val="both"/>
        <w:rPr>
          <w:rFonts w:ascii="Times New Roman" w:eastAsia="Times New Roman" w:hAnsi="Times New Roman"/>
          <w:b/>
          <w:rtl/>
        </w:rPr>
      </w:pPr>
      <w:r w:rsidRPr="00006F55">
        <w:rPr>
          <w:rFonts w:ascii="Times New Roman" w:eastAsia="Times New Roman" w:hAnsi="Times New Roman"/>
          <w:bCs/>
          <w:color w:val="FF0000"/>
          <w:rtl/>
        </w:rPr>
        <w:t>פס"ד מפעל הפיס</w:t>
      </w:r>
      <w:r w:rsidRPr="0025473A">
        <w:rPr>
          <w:rFonts w:ascii="Times New Roman" w:eastAsia="Times New Roman" w:hAnsi="Times New Roman" w:hint="cs"/>
          <w:b/>
          <w:rtl/>
        </w:rPr>
        <w:t>-</w:t>
      </w:r>
      <w:r w:rsidRPr="0025473A">
        <w:rPr>
          <w:rFonts w:ascii="Times New Roman" w:eastAsia="Times New Roman" w:hAnsi="Times New Roman"/>
          <w:b/>
          <w:rtl/>
        </w:rPr>
        <w:t xml:space="preserve"> </w:t>
      </w:r>
      <w:r w:rsidRPr="0025473A">
        <w:rPr>
          <w:rFonts w:ascii="Times New Roman" w:eastAsia="Times New Roman" w:hAnsi="Times New Roman" w:hint="cs"/>
          <w:b/>
          <w:rtl/>
        </w:rPr>
        <w:t xml:space="preserve">הש' </w:t>
      </w:r>
      <w:r w:rsidRPr="0025473A">
        <w:rPr>
          <w:rFonts w:ascii="Times New Roman" w:eastAsia="Times New Roman" w:hAnsi="Times New Roman"/>
          <w:b/>
          <w:rtl/>
        </w:rPr>
        <w:t>ריבלין</w:t>
      </w:r>
      <w:r w:rsidRPr="0025473A">
        <w:rPr>
          <w:rFonts w:ascii="Times New Roman" w:eastAsia="Times New Roman" w:hAnsi="Times New Roman" w:hint="cs"/>
          <w:b/>
          <w:rtl/>
        </w:rPr>
        <w:t xml:space="preserve"> מפקפק בהצדקות לעיל. הוא</w:t>
      </w:r>
      <w:r w:rsidRPr="0025473A">
        <w:rPr>
          <w:rFonts w:ascii="Times New Roman" w:eastAsia="Times New Roman" w:hAnsi="Times New Roman"/>
          <w:b/>
          <w:rtl/>
        </w:rPr>
        <w:t xml:space="preserve"> מתייחס לשתי התכליות לעיל של סמכות השיפוט המקומית. הוא מגיע למסקנה שיש לתת חופש רב יותר לצדדים לקבוע את מקום ההתדיינות, ולא למהר לפסול תניות שיפוט </w:t>
      </w:r>
      <w:r w:rsidRPr="00AE5BB7">
        <w:rPr>
          <w:rFonts w:ascii="Calibri" w:hAnsi="Calibri"/>
          <w:b/>
          <w:bCs/>
          <w:color w:val="00B050"/>
          <w:rtl/>
        </w:rPr>
        <w:t>לפי ס' 4(9) לחוק החוזים האחידים</w:t>
      </w:r>
      <w:r w:rsidRPr="0025473A">
        <w:rPr>
          <w:rFonts w:ascii="Times New Roman" w:eastAsia="Times New Roman" w:hAnsi="Times New Roman"/>
          <w:b/>
          <w:rtl/>
        </w:rPr>
        <w:t>. הוא למעשה מציע להביא ל"שוק" בבחירת מקום ההתדיינות.</w:t>
      </w:r>
      <w:r w:rsidRPr="0025473A">
        <w:rPr>
          <w:rFonts w:ascii="Times New Roman" w:eastAsia="Times New Roman" w:hAnsi="Times New Roman" w:hint="cs"/>
          <w:b/>
          <w:rtl/>
        </w:rPr>
        <w:t xml:space="preserve"> לתת לכוחות השופט לפעול, התובעים יבחרו לאן לפנות כיוון שלהם המידע הרב ביותר.</w:t>
      </w:r>
      <w:r w:rsidRPr="0025473A">
        <w:rPr>
          <w:rFonts w:ascii="Times New Roman" w:eastAsia="Times New Roman" w:hAnsi="Times New Roman"/>
          <w:b/>
          <w:rtl/>
        </w:rPr>
        <w:t xml:space="preserve"> הוא מנמק זאת לאור תכליות הסמכות השיפוטית</w:t>
      </w:r>
      <w:r w:rsidRPr="0025473A">
        <w:rPr>
          <w:rFonts w:ascii="Times New Roman" w:eastAsia="Times New Roman" w:hAnsi="Times New Roman" w:hint="cs"/>
          <w:b/>
          <w:rtl/>
        </w:rPr>
        <w:t>-</w:t>
      </w:r>
    </w:p>
    <w:p w:rsidR="0025473A" w:rsidRPr="0025473A" w:rsidRDefault="0025473A" w:rsidP="009B7282">
      <w:pPr>
        <w:pStyle w:val="NoSpacing"/>
        <w:numPr>
          <w:ilvl w:val="0"/>
          <w:numId w:val="16"/>
        </w:numPr>
        <w:bidi/>
        <w:jc w:val="both"/>
        <w:rPr>
          <w:rFonts w:ascii="Times New Roman" w:eastAsia="Times New Roman" w:hAnsi="Times New Roman"/>
          <w:b/>
        </w:rPr>
      </w:pPr>
      <w:r w:rsidRPr="0025473A">
        <w:rPr>
          <w:rFonts w:ascii="Times New Roman" w:eastAsia="Times New Roman" w:hAnsi="Times New Roman"/>
          <w:bCs/>
          <w:rtl/>
        </w:rPr>
        <w:t>יעילות מערכתית ומניעת עומס</w:t>
      </w:r>
      <w:r w:rsidRPr="0025473A">
        <w:rPr>
          <w:rFonts w:ascii="Times New Roman" w:eastAsia="Times New Roman" w:hAnsi="Times New Roman" w:hint="cs"/>
          <w:b/>
          <w:rtl/>
        </w:rPr>
        <w:t>-</w:t>
      </w:r>
      <w:r w:rsidRPr="0025473A">
        <w:rPr>
          <w:rFonts w:ascii="Times New Roman" w:eastAsia="Times New Roman" w:hAnsi="Times New Roman"/>
          <w:b/>
          <w:rtl/>
        </w:rPr>
        <w:t xml:space="preserve"> לדידו, מצב זה עדיין יאפשר פיזור סביר של תביעות וזאת במסגרת ויסות עצמי.</w:t>
      </w:r>
    </w:p>
    <w:p w:rsidR="0025473A" w:rsidRPr="0025473A" w:rsidRDefault="0025473A" w:rsidP="009B7282">
      <w:pPr>
        <w:pStyle w:val="NoSpacing"/>
        <w:numPr>
          <w:ilvl w:val="0"/>
          <w:numId w:val="16"/>
        </w:numPr>
        <w:bidi/>
        <w:jc w:val="both"/>
        <w:rPr>
          <w:rFonts w:ascii="Times New Roman" w:eastAsia="Times New Roman" w:hAnsi="Times New Roman"/>
          <w:b/>
        </w:rPr>
      </w:pPr>
      <w:r w:rsidRPr="0025473A">
        <w:rPr>
          <w:rFonts w:ascii="Times New Roman" w:eastAsia="Times New Roman" w:hAnsi="Times New Roman"/>
          <w:bCs/>
          <w:rtl/>
        </w:rPr>
        <w:t>נוחות המתדיינים, ובעיקר נוחותו של הנתבע</w:t>
      </w:r>
      <w:r w:rsidRPr="0025473A">
        <w:rPr>
          <w:rFonts w:ascii="Times New Roman" w:eastAsia="Times New Roman" w:hAnsi="Times New Roman" w:hint="cs"/>
          <w:b/>
          <w:rtl/>
        </w:rPr>
        <w:t>-</w:t>
      </w:r>
      <w:r w:rsidRPr="0025473A">
        <w:rPr>
          <w:rFonts w:ascii="Times New Roman" w:eastAsia="Times New Roman" w:hAnsi="Times New Roman"/>
          <w:b/>
          <w:rtl/>
        </w:rPr>
        <w:t xml:space="preserve"> לאור התקדמות הטכנולוגיה ואמצעי התחבורה, ולאור גודלה הקטן של המדינה, לא ניתן לקבוע באופן חד משמעי כי העברת מקום הדיון אכן פוגעת בנוחות. הוא קובע. עם זאת, עדיין יש לקחת בחשבון פערי כוחות בין הצדדים.</w:t>
      </w:r>
    </w:p>
    <w:p w:rsidR="00A85809" w:rsidRPr="0025473A" w:rsidRDefault="00A85809" w:rsidP="00A85809">
      <w:pPr>
        <w:pStyle w:val="NoSpacing"/>
        <w:bidi/>
        <w:ind w:left="-766"/>
        <w:jc w:val="both"/>
        <w:rPr>
          <w:rFonts w:ascii="Times New Roman" w:eastAsia="Times New Roman" w:hAnsi="Times New Roman"/>
          <w:rtl/>
        </w:rPr>
      </w:pPr>
    </w:p>
    <w:p w:rsidR="00105FDA" w:rsidRDefault="00105FDA" w:rsidP="00105FDA">
      <w:pPr>
        <w:pStyle w:val="NoSpacing"/>
        <w:bidi/>
        <w:ind w:left="-766"/>
        <w:jc w:val="both"/>
        <w:rPr>
          <w:rFonts w:ascii="Times New Roman" w:eastAsia="Times New Roman" w:hAnsi="Times New Roman"/>
          <w:rtl/>
        </w:rPr>
      </w:pPr>
      <w:r w:rsidRPr="00006F55">
        <w:rPr>
          <w:rFonts w:ascii="Times New Roman" w:eastAsia="Times New Roman" w:hAnsi="Times New Roman" w:hint="cs"/>
          <w:b/>
          <w:bCs/>
          <w:color w:val="FF0000"/>
          <w:rtl/>
        </w:rPr>
        <w:t>בג"צ נתנאל</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נאור מעלה רעיון של "תכנון מרכזי" </w:t>
      </w:r>
      <w:r>
        <w:rPr>
          <w:rFonts w:ascii="Times New Roman" w:eastAsia="Times New Roman" w:hAnsi="Times New Roman"/>
          <w:rtl/>
        </w:rPr>
        <w:t>–</w:t>
      </w:r>
      <w:r>
        <w:rPr>
          <w:rFonts w:ascii="Times New Roman" w:eastAsia="Times New Roman" w:hAnsi="Times New Roman" w:hint="cs"/>
          <w:rtl/>
        </w:rPr>
        <w:t xml:space="preserve"> כולם יגישו את התביעה למקום אחד ואותו מנגנון יחלק את כל התיקים לפי שיקולים שונים של יעילות ונוחות.</w:t>
      </w:r>
    </w:p>
    <w:p w:rsidR="00105FDA" w:rsidRDefault="00105FDA" w:rsidP="00105FDA">
      <w:pPr>
        <w:pStyle w:val="NoSpacing"/>
        <w:bidi/>
        <w:ind w:left="-766"/>
        <w:jc w:val="both"/>
        <w:rPr>
          <w:rFonts w:ascii="Times New Roman" w:eastAsia="Times New Roman" w:hAnsi="Times New Roman"/>
        </w:rPr>
      </w:pPr>
    </w:p>
    <w:p w:rsidR="00105FDA" w:rsidRDefault="00105FDA" w:rsidP="00105FDA">
      <w:pPr>
        <w:pStyle w:val="NoSpacing"/>
        <w:bidi/>
        <w:ind w:left="-766"/>
        <w:jc w:val="both"/>
        <w:rPr>
          <w:rFonts w:ascii="Times New Roman" w:eastAsia="Times New Roman" w:hAnsi="Times New Roman"/>
          <w:rtl/>
        </w:rPr>
      </w:pPr>
      <w:r w:rsidRPr="00BA7903">
        <w:rPr>
          <w:rFonts w:ascii="Times New Roman" w:eastAsia="Times New Roman" w:hAnsi="Times New Roman" w:hint="cs"/>
          <w:b/>
          <w:bCs/>
          <w:rtl/>
        </w:rPr>
        <w:t xml:space="preserve">מועד העלאת טענה נגד סמכות </w:t>
      </w:r>
      <w:r>
        <w:rPr>
          <w:rFonts w:ascii="Times New Roman" w:eastAsia="Times New Roman" w:hAnsi="Times New Roman" w:hint="cs"/>
          <w:b/>
          <w:bCs/>
          <w:rtl/>
        </w:rPr>
        <w:t>מקומית</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כמה שיותר מוקדם, אחרת זה ייחשב כוויתור.</w:t>
      </w:r>
    </w:p>
    <w:p w:rsidR="00105FDA" w:rsidRDefault="00105FDA" w:rsidP="00105FDA">
      <w:pPr>
        <w:pStyle w:val="NoSpacing"/>
        <w:bidi/>
        <w:ind w:left="-766"/>
        <w:jc w:val="both"/>
        <w:rPr>
          <w:rFonts w:ascii="Times New Roman" w:eastAsia="Times New Roman" w:hAnsi="Times New Roman"/>
          <w:rtl/>
        </w:rPr>
      </w:pPr>
    </w:p>
    <w:p w:rsidR="00105FDA" w:rsidRDefault="00105FDA" w:rsidP="00105FDA">
      <w:pPr>
        <w:pStyle w:val="NoSpacing"/>
        <w:bidi/>
        <w:ind w:left="-766"/>
        <w:jc w:val="both"/>
        <w:rPr>
          <w:rFonts w:ascii="Times New Roman" w:eastAsia="Times New Roman" w:hAnsi="Times New Roman"/>
          <w:rtl/>
        </w:rPr>
      </w:pPr>
      <w:r>
        <w:rPr>
          <w:rFonts w:ascii="Times New Roman" w:eastAsia="Times New Roman" w:hAnsi="Times New Roman" w:hint="cs"/>
          <w:b/>
          <w:bCs/>
          <w:rtl/>
        </w:rPr>
        <w:t>העברות ואיחוד תיקים</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w:t>
      </w:r>
      <w:r w:rsidRPr="00AE5BB7">
        <w:rPr>
          <w:rFonts w:ascii="Calibri" w:hAnsi="Calibri" w:hint="cs"/>
          <w:b/>
          <w:bCs/>
          <w:color w:val="00B050"/>
          <w:rtl/>
        </w:rPr>
        <w:t xml:space="preserve">תקנה 7 </w:t>
      </w:r>
      <w:r>
        <w:rPr>
          <w:rFonts w:ascii="Times New Roman" w:eastAsia="Times New Roman" w:hAnsi="Times New Roman" w:hint="cs"/>
          <w:rtl/>
        </w:rPr>
        <w:t>מסמיכה לאחד תובענות באותו נושא שיידונו במקום אחד.</w:t>
      </w:r>
      <w:r w:rsidRPr="00AE5BB7">
        <w:rPr>
          <w:rFonts w:ascii="Calibri" w:hAnsi="Calibri" w:hint="cs"/>
          <w:b/>
          <w:bCs/>
          <w:color w:val="00B050"/>
          <w:rtl/>
        </w:rPr>
        <w:t xml:space="preserve"> ס' 78 לחוק בימ"ש</w:t>
      </w:r>
      <w:r>
        <w:rPr>
          <w:rFonts w:ascii="Times New Roman" w:eastAsia="Times New Roman" w:hAnsi="Times New Roman" w:hint="cs"/>
          <w:rtl/>
        </w:rPr>
        <w:t xml:space="preserve">, מאפשר העברת תיק למקום אחר אף בהיעדר סמכות מקומית מטעמי נוחות. </w:t>
      </w:r>
      <w:r w:rsidRPr="00AE5BB7">
        <w:rPr>
          <w:rFonts w:ascii="Calibri" w:hAnsi="Calibri" w:hint="cs"/>
          <w:b/>
          <w:bCs/>
          <w:color w:val="00B050"/>
          <w:rtl/>
        </w:rPr>
        <w:t>תקנה 520</w:t>
      </w:r>
      <w:r>
        <w:rPr>
          <w:rFonts w:ascii="Times New Roman" w:eastAsia="Times New Roman" w:hAnsi="Times New Roman" w:hint="cs"/>
          <w:rtl/>
        </w:rPr>
        <w:t xml:space="preserve">- איחוד תיקים. </w:t>
      </w:r>
      <w:r w:rsidRPr="00AE5BB7">
        <w:rPr>
          <w:rFonts w:ascii="Calibri" w:hAnsi="Calibri" w:hint="cs"/>
          <w:b/>
          <w:bCs/>
          <w:color w:val="00B050"/>
          <w:rtl/>
        </w:rPr>
        <w:t>ס' 49 לחוק בימ"ש</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סמכות העברת תיקים בין שופטי שלום באותו מחוז.</w:t>
      </w:r>
    </w:p>
    <w:p w:rsidR="00105FDA" w:rsidRDefault="00105FDA" w:rsidP="00105FDA">
      <w:pPr>
        <w:pStyle w:val="NoSpacing"/>
        <w:bidi/>
        <w:ind w:left="-766"/>
        <w:jc w:val="both"/>
        <w:rPr>
          <w:rFonts w:ascii="Times New Roman" w:eastAsia="Times New Roman" w:hAnsi="Times New Roman"/>
          <w:rtl/>
        </w:rPr>
      </w:pPr>
    </w:p>
    <w:p w:rsidR="00105FDA" w:rsidRPr="00105FDA" w:rsidRDefault="00105FDA" w:rsidP="00105FDA">
      <w:pPr>
        <w:pStyle w:val="NoSpacing"/>
        <w:bidi/>
        <w:ind w:left="-766"/>
        <w:jc w:val="both"/>
        <w:rPr>
          <w:rFonts w:ascii="Times New Roman" w:eastAsia="Times New Roman" w:hAnsi="Times New Roman"/>
          <w:rtl/>
        </w:rPr>
      </w:pPr>
    </w:p>
    <w:p w:rsidR="00105FDA" w:rsidRPr="009D7D90" w:rsidRDefault="00105FDA" w:rsidP="00105FDA">
      <w:pPr>
        <w:pStyle w:val="NoSpacing"/>
        <w:bidi/>
        <w:ind w:left="-766"/>
        <w:jc w:val="both"/>
        <w:rPr>
          <w:rFonts w:ascii="Times New Roman" w:eastAsia="Times New Roman" w:hAnsi="Times New Roman"/>
          <w:color w:val="4F81BD" w:themeColor="accent1"/>
          <w:rtl/>
        </w:rPr>
      </w:pPr>
      <w:r w:rsidRPr="009D7D90">
        <w:rPr>
          <w:rFonts w:ascii="Times New Roman" w:eastAsia="Times New Roman" w:hAnsi="Times New Roman" w:hint="cs"/>
          <w:b/>
          <w:bCs/>
          <w:color w:val="4F81BD" w:themeColor="accent1"/>
          <w:sz w:val="32"/>
          <w:szCs w:val="32"/>
          <w:rtl/>
        </w:rPr>
        <w:t xml:space="preserve">סמכות שיפוט </w:t>
      </w:r>
      <w:r w:rsidR="00045C6A" w:rsidRPr="009D7D90">
        <w:rPr>
          <w:rFonts w:ascii="Times New Roman" w:eastAsia="Times New Roman" w:hAnsi="Times New Roman" w:hint="cs"/>
          <w:b/>
          <w:bCs/>
          <w:color w:val="4F81BD" w:themeColor="accent1"/>
          <w:sz w:val="32"/>
          <w:szCs w:val="32"/>
          <w:rtl/>
        </w:rPr>
        <w:t>עניינית</w:t>
      </w:r>
    </w:p>
    <w:p w:rsidR="00105FDA" w:rsidRDefault="00105FDA" w:rsidP="00105FDA">
      <w:pPr>
        <w:pStyle w:val="NoSpacing"/>
        <w:bidi/>
        <w:ind w:left="-766"/>
        <w:jc w:val="both"/>
        <w:rPr>
          <w:rFonts w:ascii="Times New Roman" w:eastAsia="Times New Roman" w:hAnsi="Times New Roman"/>
          <w:rtl/>
        </w:rPr>
      </w:pPr>
      <w:r>
        <w:rPr>
          <w:rFonts w:ascii="Times New Roman" w:eastAsia="Times New Roman" w:hAnsi="Times New Roman" w:hint="cs"/>
          <w:b/>
          <w:bCs/>
          <w:rtl/>
        </w:rPr>
        <w:t>כיצד נקבעת?</w:t>
      </w:r>
      <w:r>
        <w:rPr>
          <w:rFonts w:ascii="Times New Roman" w:eastAsia="Times New Roman" w:hAnsi="Times New Roman" w:hint="cs"/>
          <w:rtl/>
        </w:rPr>
        <w:t xml:space="preserve"> לפי אופי ההליך. נקבע לפי מהות הדין ולא לפי בעלי הדין ולכן-</w:t>
      </w:r>
    </w:p>
    <w:p w:rsidR="00105FDA" w:rsidRDefault="00105FDA" w:rsidP="009B7282">
      <w:pPr>
        <w:pStyle w:val="NoSpacing"/>
        <w:numPr>
          <w:ilvl w:val="0"/>
          <w:numId w:val="13"/>
        </w:numPr>
        <w:bidi/>
        <w:jc w:val="both"/>
        <w:rPr>
          <w:rFonts w:ascii="Times New Roman" w:eastAsia="Times New Roman" w:hAnsi="Times New Roman"/>
        </w:rPr>
      </w:pPr>
      <w:r>
        <w:rPr>
          <w:rFonts w:ascii="Times New Roman" w:eastAsia="Times New Roman" w:hAnsi="Times New Roman" w:hint="cs"/>
          <w:rtl/>
        </w:rPr>
        <w:t>לא ניתן להתנות על סמכות שיפוט עניינית. 2. ניתן לעורר טענת היעדר סמכות עניינית בכל שלב בהליך.</w:t>
      </w:r>
    </w:p>
    <w:p w:rsidR="00105FDA" w:rsidRDefault="00105FDA" w:rsidP="00105FDA">
      <w:pPr>
        <w:pStyle w:val="NoSpacing"/>
        <w:bidi/>
        <w:ind w:left="-766"/>
        <w:jc w:val="both"/>
        <w:rPr>
          <w:rFonts w:ascii="Times New Roman" w:eastAsia="Times New Roman" w:hAnsi="Times New Roman"/>
          <w:rtl/>
        </w:rPr>
      </w:pPr>
    </w:p>
    <w:p w:rsidR="00105FDA" w:rsidRDefault="00105FDA" w:rsidP="00105FDA">
      <w:pPr>
        <w:pStyle w:val="NoSpacing"/>
        <w:bidi/>
        <w:ind w:left="-766"/>
        <w:jc w:val="both"/>
        <w:rPr>
          <w:rFonts w:ascii="Times New Roman" w:eastAsia="Times New Roman" w:hAnsi="Times New Roman"/>
          <w:rtl/>
        </w:rPr>
      </w:pPr>
      <w:r>
        <w:rPr>
          <w:rFonts w:ascii="Times New Roman" w:eastAsia="Times New Roman" w:hAnsi="Times New Roman" w:hint="cs"/>
          <w:b/>
          <w:bCs/>
          <w:rtl/>
        </w:rPr>
        <w:t>יתרונות הפיזור של סמכות עניינית:</w:t>
      </w:r>
    </w:p>
    <w:p w:rsidR="00105FDA" w:rsidRDefault="0025473A" w:rsidP="009B7282">
      <w:pPr>
        <w:pStyle w:val="NoSpacing"/>
        <w:numPr>
          <w:ilvl w:val="0"/>
          <w:numId w:val="14"/>
        </w:numPr>
        <w:bidi/>
        <w:jc w:val="both"/>
        <w:rPr>
          <w:rFonts w:ascii="Times New Roman" w:eastAsia="Times New Roman" w:hAnsi="Times New Roman"/>
        </w:rPr>
      </w:pPr>
      <w:r>
        <w:rPr>
          <w:rFonts w:ascii="Times New Roman" w:eastAsia="Times New Roman" w:hAnsi="Times New Roman" w:hint="cs"/>
          <w:rtl/>
        </w:rPr>
        <w:t xml:space="preserve">מומחיות </w:t>
      </w:r>
      <w:r>
        <w:rPr>
          <w:rFonts w:ascii="Times New Roman" w:eastAsia="Times New Roman" w:hAnsi="Times New Roman"/>
          <w:rtl/>
        </w:rPr>
        <w:t>–</w:t>
      </w:r>
      <w:r>
        <w:rPr>
          <w:rFonts w:ascii="Times New Roman" w:eastAsia="Times New Roman" w:hAnsi="Times New Roman" w:hint="cs"/>
          <w:rtl/>
        </w:rPr>
        <w:t xml:space="preserve"> פיזור אופקי.</w:t>
      </w:r>
    </w:p>
    <w:p w:rsidR="0025473A" w:rsidRDefault="0025473A" w:rsidP="009B7282">
      <w:pPr>
        <w:pStyle w:val="NoSpacing"/>
        <w:numPr>
          <w:ilvl w:val="0"/>
          <w:numId w:val="14"/>
        </w:numPr>
        <w:bidi/>
        <w:jc w:val="both"/>
        <w:rPr>
          <w:rFonts w:ascii="Times New Roman" w:eastAsia="Times New Roman" w:hAnsi="Times New Roman"/>
        </w:rPr>
      </w:pPr>
      <w:r w:rsidRPr="0025473A">
        <w:rPr>
          <w:rFonts w:ascii="Times New Roman" w:eastAsia="Times New Roman" w:hAnsi="Times New Roman" w:hint="cs"/>
          <w:rtl/>
        </w:rPr>
        <w:t xml:space="preserve">כשירות </w:t>
      </w:r>
      <w:r w:rsidRPr="0025473A">
        <w:rPr>
          <w:rFonts w:ascii="Times New Roman" w:eastAsia="Times New Roman" w:hAnsi="Times New Roman"/>
          <w:rtl/>
        </w:rPr>
        <w:t>–</w:t>
      </w:r>
      <w:r w:rsidRPr="0025473A">
        <w:rPr>
          <w:rFonts w:ascii="Times New Roman" w:eastAsia="Times New Roman" w:hAnsi="Times New Roman" w:hint="cs"/>
          <w:rtl/>
        </w:rPr>
        <w:t xml:space="preserve"> שופטים </w:t>
      </w:r>
      <w:r>
        <w:rPr>
          <w:rFonts w:ascii="Times New Roman" w:eastAsia="Times New Roman" w:hAnsi="Times New Roman" w:hint="cs"/>
          <w:rtl/>
        </w:rPr>
        <w:t>וותיקים ומנוסים בתיקים גדולים.</w:t>
      </w:r>
    </w:p>
    <w:p w:rsidR="0025473A" w:rsidRPr="0025473A" w:rsidRDefault="0025473A" w:rsidP="009B7282">
      <w:pPr>
        <w:pStyle w:val="NoSpacing"/>
        <w:numPr>
          <w:ilvl w:val="0"/>
          <w:numId w:val="14"/>
        </w:numPr>
        <w:bidi/>
        <w:jc w:val="both"/>
        <w:rPr>
          <w:rFonts w:ascii="Times New Roman" w:eastAsia="Times New Roman" w:hAnsi="Times New Roman"/>
        </w:rPr>
      </w:pPr>
      <w:r w:rsidRPr="0025473A">
        <w:rPr>
          <w:rFonts w:ascii="Times New Roman" w:eastAsia="Times New Roman" w:hAnsi="Times New Roman" w:hint="cs"/>
          <w:rtl/>
        </w:rPr>
        <w:t xml:space="preserve">נראות (מוסדית) </w:t>
      </w:r>
      <w:r w:rsidRPr="0025473A">
        <w:rPr>
          <w:rFonts w:ascii="Times New Roman" w:eastAsia="Times New Roman" w:hAnsi="Times New Roman"/>
          <w:rtl/>
        </w:rPr>
        <w:t>–</w:t>
      </w:r>
      <w:r w:rsidRPr="0025473A">
        <w:rPr>
          <w:rFonts w:ascii="Times New Roman" w:eastAsia="Times New Roman" w:hAnsi="Times New Roman" w:hint="cs"/>
          <w:rtl/>
        </w:rPr>
        <w:t xml:space="preserve"> ניתוב תיקים חשובים למקומות מרכזיים למען נגישות תקשורתית.</w:t>
      </w:r>
    </w:p>
    <w:p w:rsidR="0025473A" w:rsidRDefault="0025473A" w:rsidP="009B7282">
      <w:pPr>
        <w:pStyle w:val="NoSpacing"/>
        <w:numPr>
          <w:ilvl w:val="0"/>
          <w:numId w:val="14"/>
        </w:numPr>
        <w:bidi/>
        <w:jc w:val="both"/>
        <w:rPr>
          <w:rFonts w:ascii="Times New Roman" w:eastAsia="Times New Roman" w:hAnsi="Times New Roman"/>
        </w:rPr>
      </w:pPr>
      <w:r>
        <w:rPr>
          <w:rFonts w:ascii="Times New Roman" w:eastAsia="Times New Roman" w:hAnsi="Times New Roman" w:hint="cs"/>
          <w:rtl/>
        </w:rPr>
        <w:t xml:space="preserve">כוח </w:t>
      </w:r>
      <w:r>
        <w:rPr>
          <w:rFonts w:ascii="Times New Roman" w:eastAsia="Times New Roman" w:hAnsi="Times New Roman"/>
          <w:rtl/>
        </w:rPr>
        <w:t>–</w:t>
      </w:r>
      <w:r>
        <w:rPr>
          <w:rFonts w:ascii="Times New Roman" w:eastAsia="Times New Roman" w:hAnsi="Times New Roman" w:hint="cs"/>
          <w:rtl/>
        </w:rPr>
        <w:t xml:space="preserve"> הקצאת כוח לקבוצות מסוימות. בג"צ אמיר </w:t>
      </w:r>
      <w:r>
        <w:rPr>
          <w:rFonts w:ascii="Times New Roman" w:eastAsia="Times New Roman" w:hAnsi="Times New Roman"/>
          <w:rtl/>
        </w:rPr>
        <w:t>–</w:t>
      </w:r>
      <w:r>
        <w:rPr>
          <w:rFonts w:ascii="Times New Roman" w:eastAsia="Times New Roman" w:hAnsi="Times New Roman" w:hint="cs"/>
          <w:rtl/>
        </w:rPr>
        <w:t xml:space="preserve"> הדין לא נותן סמכות לבד"ר לדון בענייני ממונות על דרך בוררות.</w:t>
      </w:r>
    </w:p>
    <w:p w:rsidR="0025473A" w:rsidRPr="0025473A" w:rsidRDefault="0025473A" w:rsidP="009B7282">
      <w:pPr>
        <w:pStyle w:val="NoSpacing"/>
        <w:numPr>
          <w:ilvl w:val="0"/>
          <w:numId w:val="14"/>
        </w:numPr>
        <w:bidi/>
        <w:jc w:val="both"/>
        <w:rPr>
          <w:rFonts w:ascii="Times New Roman" w:eastAsia="Times New Roman" w:hAnsi="Times New Roman"/>
        </w:rPr>
      </w:pPr>
      <w:r>
        <w:rPr>
          <w:rFonts w:ascii="Times New Roman" w:eastAsia="Times New Roman" w:hAnsi="Times New Roman" w:hint="cs"/>
          <w:rtl/>
        </w:rPr>
        <w:t>היבט ארגוני - אופק קידום לשופטים.</w:t>
      </w:r>
    </w:p>
    <w:p w:rsidR="0025473A" w:rsidRDefault="0025473A" w:rsidP="0025473A">
      <w:pPr>
        <w:pStyle w:val="NoSpacing"/>
        <w:bidi/>
        <w:ind w:left="-766"/>
        <w:jc w:val="both"/>
        <w:rPr>
          <w:rFonts w:ascii="Times New Roman" w:eastAsia="Times New Roman" w:hAnsi="Times New Roman"/>
          <w:rtl/>
        </w:rPr>
      </w:pPr>
    </w:p>
    <w:p w:rsidR="0025473A" w:rsidRDefault="0025473A" w:rsidP="0025473A">
      <w:pPr>
        <w:pStyle w:val="NoSpacing"/>
        <w:bidi/>
        <w:ind w:left="-766"/>
        <w:jc w:val="both"/>
        <w:rPr>
          <w:rFonts w:ascii="Times New Roman" w:eastAsia="Times New Roman" w:hAnsi="Times New Roman"/>
          <w:rtl/>
        </w:rPr>
      </w:pPr>
      <w:r>
        <w:rPr>
          <w:rFonts w:ascii="Times New Roman" w:eastAsia="Times New Roman" w:hAnsi="Times New Roman" w:hint="cs"/>
          <w:b/>
          <w:bCs/>
          <w:rtl/>
        </w:rPr>
        <w:t>מקור הסמכות:</w:t>
      </w:r>
    </w:p>
    <w:p w:rsidR="0025473A" w:rsidRDefault="0025473A" w:rsidP="009B7282">
      <w:pPr>
        <w:pStyle w:val="NoSpacing"/>
        <w:numPr>
          <w:ilvl w:val="0"/>
          <w:numId w:val="15"/>
        </w:numPr>
        <w:bidi/>
        <w:jc w:val="both"/>
        <w:rPr>
          <w:rFonts w:ascii="Times New Roman" w:eastAsia="Times New Roman" w:hAnsi="Times New Roman"/>
        </w:rPr>
      </w:pPr>
      <w:r>
        <w:rPr>
          <w:rFonts w:ascii="Times New Roman" w:eastAsia="Times New Roman" w:hAnsi="Times New Roman" w:hint="cs"/>
          <w:rtl/>
        </w:rPr>
        <w:t xml:space="preserve">חקיקה ספציפית מסמיכה </w:t>
      </w:r>
      <w:r>
        <w:rPr>
          <w:rFonts w:ascii="Times New Roman" w:eastAsia="Times New Roman" w:hAnsi="Times New Roman"/>
          <w:rtl/>
        </w:rPr>
        <w:t>–</w:t>
      </w:r>
      <w:r>
        <w:rPr>
          <w:rFonts w:ascii="Times New Roman" w:eastAsia="Times New Roman" w:hAnsi="Times New Roman" w:hint="cs"/>
          <w:rtl/>
        </w:rPr>
        <w:t xml:space="preserve"> לדוג' חוק שיפוט בד"ר.</w:t>
      </w:r>
    </w:p>
    <w:p w:rsidR="003651B2" w:rsidRDefault="0025473A" w:rsidP="009B7282">
      <w:pPr>
        <w:pStyle w:val="NoSpacing"/>
        <w:numPr>
          <w:ilvl w:val="0"/>
          <w:numId w:val="15"/>
        </w:numPr>
        <w:bidi/>
        <w:jc w:val="both"/>
        <w:rPr>
          <w:rFonts w:ascii="Times New Roman" w:eastAsia="Times New Roman" w:hAnsi="Times New Roman"/>
        </w:rPr>
      </w:pPr>
      <w:r>
        <w:rPr>
          <w:rFonts w:ascii="Times New Roman" w:eastAsia="Times New Roman" w:hAnsi="Times New Roman" w:hint="cs"/>
          <w:rtl/>
        </w:rPr>
        <w:t xml:space="preserve">חקיקה כללית </w:t>
      </w:r>
      <w:r>
        <w:rPr>
          <w:rFonts w:ascii="Times New Roman" w:eastAsia="Times New Roman" w:hAnsi="Times New Roman"/>
          <w:rtl/>
        </w:rPr>
        <w:t>–</w:t>
      </w:r>
      <w:r>
        <w:rPr>
          <w:rFonts w:ascii="Times New Roman" w:eastAsia="Times New Roman" w:hAnsi="Times New Roman" w:hint="cs"/>
          <w:rtl/>
        </w:rPr>
        <w:t xml:space="preserve"> חוק בתי המשפט (שלום </w:t>
      </w:r>
      <w:r>
        <w:rPr>
          <w:rFonts w:ascii="Times New Roman" w:eastAsia="Times New Roman" w:hAnsi="Times New Roman"/>
          <w:rtl/>
        </w:rPr>
        <w:t>–</w:t>
      </w:r>
      <w:r>
        <w:rPr>
          <w:rFonts w:ascii="Times New Roman" w:eastAsia="Times New Roman" w:hAnsi="Times New Roman" w:hint="cs"/>
          <w:rtl/>
        </w:rPr>
        <w:t xml:space="preserve"> </w:t>
      </w:r>
      <w:r w:rsidRPr="00AE5BB7">
        <w:rPr>
          <w:rFonts w:ascii="Calibri" w:hAnsi="Calibri" w:hint="cs"/>
          <w:b/>
          <w:bCs/>
          <w:color w:val="00B050"/>
          <w:rtl/>
        </w:rPr>
        <w:t xml:space="preserve">ס' 51 </w:t>
      </w:r>
      <w:r>
        <w:rPr>
          <w:rFonts w:ascii="Times New Roman" w:eastAsia="Times New Roman" w:hAnsi="Times New Roman" w:hint="cs"/>
          <w:rtl/>
        </w:rPr>
        <w:t xml:space="preserve">ומחוזי </w:t>
      </w:r>
      <w:r>
        <w:rPr>
          <w:rFonts w:ascii="Times New Roman" w:eastAsia="Times New Roman" w:hAnsi="Times New Roman"/>
          <w:rtl/>
        </w:rPr>
        <w:t>–</w:t>
      </w:r>
      <w:r>
        <w:rPr>
          <w:rFonts w:ascii="Times New Roman" w:eastAsia="Times New Roman" w:hAnsi="Times New Roman" w:hint="cs"/>
          <w:rtl/>
        </w:rPr>
        <w:t xml:space="preserve"> </w:t>
      </w:r>
      <w:r w:rsidRPr="00AE5BB7">
        <w:rPr>
          <w:rFonts w:ascii="Calibri" w:hAnsi="Calibri" w:hint="cs"/>
          <w:b/>
          <w:bCs/>
          <w:color w:val="00B050"/>
          <w:rtl/>
        </w:rPr>
        <w:t>ס' 40</w:t>
      </w:r>
      <w:r>
        <w:rPr>
          <w:rFonts w:ascii="Times New Roman" w:eastAsia="Times New Roman" w:hAnsi="Times New Roman" w:hint="cs"/>
          <w:rtl/>
        </w:rPr>
        <w:t>).</w:t>
      </w:r>
    </w:p>
    <w:p w:rsidR="003651B2" w:rsidRDefault="0025473A" w:rsidP="009B7282">
      <w:pPr>
        <w:pStyle w:val="NoSpacing"/>
        <w:numPr>
          <w:ilvl w:val="0"/>
          <w:numId w:val="15"/>
        </w:numPr>
        <w:bidi/>
        <w:jc w:val="both"/>
        <w:rPr>
          <w:rFonts w:ascii="Times New Roman" w:eastAsia="Times New Roman" w:hAnsi="Times New Roman"/>
        </w:rPr>
      </w:pPr>
      <w:r w:rsidRPr="00AE5BB7">
        <w:rPr>
          <w:rFonts w:ascii="Calibri" w:hAnsi="Calibri" w:hint="cs"/>
          <w:b/>
          <w:bCs/>
          <w:color w:val="00B050"/>
          <w:rtl/>
        </w:rPr>
        <w:t>חוק יסוד השפיטה ס' 15</w:t>
      </w:r>
      <w:r w:rsidRPr="003651B2">
        <w:rPr>
          <w:rFonts w:ascii="Times New Roman" w:eastAsia="Times New Roman" w:hAnsi="Times New Roman" w:hint="cs"/>
          <w:rtl/>
        </w:rPr>
        <w:t xml:space="preserve"> (עליון).</w:t>
      </w:r>
      <w:r w:rsidR="003651B2" w:rsidRPr="003651B2">
        <w:rPr>
          <w:rFonts w:ascii="Times New Roman" w:eastAsia="Times New Roman" w:hAnsi="Times New Roman" w:hint="cs"/>
          <w:rtl/>
        </w:rPr>
        <w:t xml:space="preserve"> </w:t>
      </w:r>
      <w:r w:rsidR="003651B2" w:rsidRPr="003651B2">
        <w:rPr>
          <w:rFonts w:ascii="Times New Roman" w:eastAsia="Times New Roman" w:hAnsi="Times New Roman"/>
          <w:rtl/>
        </w:rPr>
        <w:t xml:space="preserve">בניגוד לבתי המשפט האחרים, סמכויות ביהמ"ש העליון קבועות בחוק </w:t>
      </w:r>
      <w:r w:rsidR="003651B2">
        <w:rPr>
          <w:rFonts w:ascii="Times New Roman" w:eastAsia="Times New Roman" w:hAnsi="Times New Roman"/>
          <w:rtl/>
        </w:rPr>
        <w:t>יסוד.</w:t>
      </w:r>
      <w:r w:rsidR="003651B2" w:rsidRPr="003651B2">
        <w:rPr>
          <w:rFonts w:ascii="Times New Roman" w:eastAsia="Times New Roman" w:hAnsi="Times New Roman" w:hint="cs"/>
          <w:rtl/>
        </w:rPr>
        <w:t xml:space="preserve"> </w:t>
      </w:r>
    </w:p>
    <w:p w:rsidR="0025473A" w:rsidRPr="00403860" w:rsidRDefault="003651B2" w:rsidP="003651B2">
      <w:pPr>
        <w:pStyle w:val="NoSpacing"/>
        <w:bidi/>
        <w:ind w:left="-406"/>
        <w:jc w:val="both"/>
        <w:rPr>
          <w:rFonts w:ascii="Times New Roman" w:eastAsia="Times New Roman" w:hAnsi="Times New Roman"/>
          <w:rtl/>
        </w:rPr>
      </w:pPr>
      <w:r w:rsidRPr="00006F55">
        <w:rPr>
          <w:rFonts w:ascii="Times New Roman" w:eastAsia="Times New Roman" w:hAnsi="Times New Roman" w:hint="cs"/>
          <w:b/>
          <w:bCs/>
          <w:color w:val="FF0000"/>
          <w:rtl/>
        </w:rPr>
        <w:lastRenderedPageBreak/>
        <w:t>בג"ץ חירות התנועה הלאומית</w:t>
      </w:r>
      <w:r w:rsidRPr="003651B2">
        <w:rPr>
          <w:rFonts w:ascii="Times New Roman" w:eastAsia="Times New Roman" w:hAnsi="Times New Roman" w:hint="cs"/>
          <w:rtl/>
        </w:rPr>
        <w:t xml:space="preserve">- לגבי תשדירי הבחירות שלהם שכללו בזיון הדגל וההמנון, הם טענו שלבג"ץ אין סמכות לדון בנושא, הש' ברק קבע שיש סמכות למרות </w:t>
      </w:r>
      <w:r w:rsidRPr="00AE5BB7">
        <w:rPr>
          <w:rFonts w:ascii="Calibri" w:hAnsi="Calibri" w:hint="cs"/>
          <w:b/>
          <w:bCs/>
          <w:color w:val="00B050"/>
          <w:rtl/>
        </w:rPr>
        <w:t>ס'137 לחוק הבחירות</w:t>
      </w:r>
      <w:r w:rsidRPr="003651B2">
        <w:rPr>
          <w:rFonts w:ascii="Times New Roman" w:eastAsia="Times New Roman" w:hAnsi="Times New Roman" w:hint="cs"/>
          <w:rtl/>
        </w:rPr>
        <w:t xml:space="preserve"> בגלל שסמכות ביהמ"ש העליון נובעת </w:t>
      </w:r>
      <w:r w:rsidRPr="00AE5BB7">
        <w:rPr>
          <w:rFonts w:ascii="Calibri" w:hAnsi="Calibri" w:hint="cs"/>
          <w:b/>
          <w:bCs/>
          <w:color w:val="00B050"/>
          <w:rtl/>
        </w:rPr>
        <w:t>מחו"י השפיטה וחוק הבחירות</w:t>
      </w:r>
      <w:r w:rsidRPr="003651B2">
        <w:rPr>
          <w:rFonts w:ascii="Times New Roman" w:eastAsia="Times New Roman" w:hAnsi="Times New Roman" w:hint="cs"/>
          <w:rtl/>
        </w:rPr>
        <w:t xml:space="preserve"> לכנסת הוא ברמה נור' נמוכה יותר</w:t>
      </w:r>
      <w:r>
        <w:rPr>
          <w:rFonts w:ascii="Times New Roman" w:eastAsia="Times New Roman" w:hAnsi="Times New Roman" w:hint="cs"/>
          <w:rtl/>
        </w:rPr>
        <w:t xml:space="preserve"> ולא יכול לשלול את סמכות ביהמ"ש</w:t>
      </w:r>
      <w:r w:rsidRPr="003651B2">
        <w:rPr>
          <w:rFonts w:ascii="Times New Roman" w:eastAsia="Times New Roman" w:hAnsi="Times New Roman" w:hint="cs"/>
          <w:rtl/>
        </w:rPr>
        <w:t>.</w:t>
      </w:r>
      <w:r w:rsidR="00403860">
        <w:rPr>
          <w:rFonts w:ascii="Times New Roman" w:eastAsia="Times New Roman" w:hAnsi="Times New Roman" w:hint="cs"/>
          <w:rtl/>
        </w:rPr>
        <w:t xml:space="preserve"> </w:t>
      </w:r>
      <w:r w:rsidR="00403860" w:rsidRPr="00006F55">
        <w:rPr>
          <w:rFonts w:ascii="Times New Roman" w:eastAsia="Times New Roman" w:hAnsi="Times New Roman" w:hint="cs"/>
          <w:b/>
          <w:bCs/>
          <w:color w:val="FF0000"/>
          <w:rtl/>
        </w:rPr>
        <w:t>בג"צ ברגמן</w:t>
      </w:r>
      <w:r w:rsidR="00403860">
        <w:rPr>
          <w:rFonts w:ascii="Times New Roman" w:eastAsia="Times New Roman" w:hAnsi="Times New Roman" w:hint="cs"/>
          <w:rtl/>
        </w:rPr>
        <w:t xml:space="preserve"> </w:t>
      </w:r>
      <w:r w:rsidR="00403860">
        <w:rPr>
          <w:rFonts w:ascii="Times New Roman" w:eastAsia="Times New Roman" w:hAnsi="Times New Roman"/>
          <w:rtl/>
        </w:rPr>
        <w:t>–</w:t>
      </w:r>
      <w:r w:rsidR="00403860">
        <w:rPr>
          <w:rFonts w:ascii="Times New Roman" w:eastAsia="Times New Roman" w:hAnsi="Times New Roman" w:hint="cs"/>
          <w:rtl/>
        </w:rPr>
        <w:t xml:space="preserve"> עתירה בנוגע לחוסר שוויון בחוק מימון מפלגות. חסם השפיטות, בימ"ש מניח שיש לו סמכות לפי </w:t>
      </w:r>
      <w:r w:rsidR="00403860" w:rsidRPr="00AE5BB7">
        <w:rPr>
          <w:rFonts w:ascii="Calibri" w:hAnsi="Calibri" w:hint="cs"/>
          <w:b/>
          <w:bCs/>
          <w:color w:val="00B050"/>
          <w:rtl/>
        </w:rPr>
        <w:t xml:space="preserve">ס' 15 </w:t>
      </w:r>
      <w:r w:rsidR="00403860">
        <w:rPr>
          <w:rFonts w:ascii="Times New Roman" w:eastAsia="Times New Roman" w:hAnsi="Times New Roman" w:hint="cs"/>
          <w:rtl/>
        </w:rPr>
        <w:t>אך בסופו של דבר לא התערב.</w:t>
      </w:r>
    </w:p>
    <w:p w:rsidR="003651B2" w:rsidRDefault="003651B2" w:rsidP="003651B2">
      <w:pPr>
        <w:pStyle w:val="NoSpacing"/>
        <w:bidi/>
        <w:ind w:left="-406"/>
        <w:jc w:val="both"/>
        <w:rPr>
          <w:rFonts w:ascii="Times New Roman" w:eastAsia="Times New Roman" w:hAnsi="Times New Roman"/>
        </w:rPr>
      </w:pPr>
    </w:p>
    <w:p w:rsidR="003651B2" w:rsidRDefault="003651B2" w:rsidP="007B1258">
      <w:pPr>
        <w:pStyle w:val="NoSpacing"/>
        <w:pBdr>
          <w:top w:val="single" w:sz="4" w:space="1" w:color="auto"/>
          <w:left w:val="single" w:sz="4" w:space="4" w:color="auto"/>
          <w:bottom w:val="single" w:sz="4" w:space="1" w:color="auto"/>
          <w:right w:val="single" w:sz="4" w:space="4" w:color="auto"/>
        </w:pBdr>
        <w:bidi/>
        <w:ind w:left="-766"/>
        <w:jc w:val="both"/>
        <w:rPr>
          <w:rFonts w:ascii="Times New Roman" w:eastAsia="Times New Roman" w:hAnsi="Times New Roman"/>
          <w:b/>
          <w:bCs/>
          <w:rtl/>
        </w:rPr>
      </w:pPr>
      <w:r>
        <w:rPr>
          <w:rFonts w:ascii="Times New Roman" w:eastAsia="Times New Roman" w:hAnsi="Times New Roman" w:hint="cs"/>
          <w:b/>
          <w:bCs/>
          <w:rtl/>
        </w:rPr>
        <w:t>כיצד נבחן סמכות שיפוט עניינית?</w:t>
      </w:r>
    </w:p>
    <w:p w:rsidR="003651B2" w:rsidRPr="003651B2" w:rsidRDefault="003651B2" w:rsidP="009B7282">
      <w:pPr>
        <w:pStyle w:val="NoSpacing"/>
        <w:numPr>
          <w:ilvl w:val="0"/>
          <w:numId w:val="17"/>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Pr>
      </w:pPr>
      <w:r>
        <w:rPr>
          <w:rFonts w:ascii="Times New Roman" w:eastAsia="Times New Roman" w:hAnsi="Times New Roman" w:hint="cs"/>
          <w:b/>
          <w:bCs/>
          <w:rtl/>
        </w:rPr>
        <w:t>האם יש חוק ספציפי מסמיך? (מבחן העילה/העניין)</w:t>
      </w:r>
      <w:r>
        <w:rPr>
          <w:rFonts w:ascii="Times New Roman" w:eastAsia="Times New Roman" w:hAnsi="Times New Roman" w:hint="cs"/>
          <w:rtl/>
        </w:rPr>
        <w:t xml:space="preserve"> דוג'</w:t>
      </w:r>
      <w:r w:rsidRPr="00AE5BB7">
        <w:rPr>
          <w:rFonts w:ascii="Calibri" w:hAnsi="Calibri" w:hint="cs"/>
          <w:b/>
          <w:bCs/>
          <w:color w:val="00B050"/>
          <w:rtl/>
        </w:rPr>
        <w:t>: ס' 1 לחוק בימ"ש לענייני משפחה</w:t>
      </w:r>
      <w:r>
        <w:rPr>
          <w:rFonts w:ascii="Times New Roman" w:eastAsia="Times New Roman" w:hAnsi="Times New Roman" w:hint="cs"/>
          <w:rtl/>
        </w:rPr>
        <w:t xml:space="preserve"> (סכסוך בתוך המשפחה), </w:t>
      </w:r>
      <w:r w:rsidRPr="00AE5BB7">
        <w:rPr>
          <w:rFonts w:ascii="Calibri" w:hAnsi="Calibri" w:hint="cs"/>
          <w:b/>
          <w:bCs/>
          <w:color w:val="00B050"/>
          <w:rtl/>
        </w:rPr>
        <w:t>ס' 42 לחוק בי"ד לעבודה</w:t>
      </w:r>
      <w:r>
        <w:rPr>
          <w:rFonts w:ascii="Times New Roman" w:eastAsia="Times New Roman" w:hAnsi="Times New Roman" w:hint="cs"/>
          <w:rtl/>
        </w:rPr>
        <w:t xml:space="preserve"> (יחסי עובד-מעביד),</w:t>
      </w:r>
      <w:r>
        <w:rPr>
          <w:rFonts w:ascii="Times New Roman" w:eastAsia="Times New Roman" w:hAnsi="Times New Roman" w:hint="cs"/>
          <w:b/>
          <w:bCs/>
          <w:rtl/>
        </w:rPr>
        <w:t xml:space="preserve"> </w:t>
      </w:r>
      <w:r w:rsidRPr="00AE5BB7">
        <w:rPr>
          <w:rFonts w:ascii="Calibri" w:hAnsi="Calibri" w:hint="cs"/>
          <w:b/>
          <w:bCs/>
          <w:color w:val="00B050"/>
          <w:rtl/>
        </w:rPr>
        <w:t>ס' 40(5)(6) לחוק בימ"ש</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הסמכה למחוזי בעניין כלכלי/חברות.</w:t>
      </w:r>
    </w:p>
    <w:p w:rsidR="003651B2" w:rsidRPr="003651B2" w:rsidRDefault="003651B2" w:rsidP="009B7282">
      <w:pPr>
        <w:pStyle w:val="NoSpacing"/>
        <w:numPr>
          <w:ilvl w:val="0"/>
          <w:numId w:val="17"/>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rPr>
      </w:pPr>
      <w:r w:rsidRPr="003651B2">
        <w:rPr>
          <w:rFonts w:ascii="Times New Roman" w:eastAsia="Times New Roman" w:hAnsi="Times New Roman" w:hint="cs"/>
          <w:rtl/>
        </w:rPr>
        <w:t xml:space="preserve">אם אין, </w:t>
      </w:r>
      <w:r w:rsidRPr="003651B2">
        <w:rPr>
          <w:rFonts w:ascii="Times New Roman" w:eastAsia="Times New Roman" w:hAnsi="Times New Roman" w:hint="cs"/>
          <w:b/>
          <w:bCs/>
          <w:rtl/>
        </w:rPr>
        <w:t>מבחן הסעד המבוקש</w:t>
      </w:r>
      <w:r w:rsidRPr="003651B2">
        <w:rPr>
          <w:rFonts w:ascii="Times New Roman" w:eastAsia="Times New Roman" w:hAnsi="Times New Roman" w:hint="cs"/>
          <w:rtl/>
        </w:rPr>
        <w:t xml:space="preserve"> בעת הגשת התובענה:</w:t>
      </w:r>
    </w:p>
    <w:p w:rsidR="003651B2" w:rsidRPr="00045C6A" w:rsidRDefault="003651B2" w:rsidP="009B7282">
      <w:pPr>
        <w:pStyle w:val="NoSpacing"/>
        <w:numPr>
          <w:ilvl w:val="0"/>
          <w:numId w:val="18"/>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rPr>
      </w:pPr>
      <w:r>
        <w:rPr>
          <w:rFonts w:ascii="Times New Roman" w:eastAsia="Times New Roman" w:hAnsi="Times New Roman" w:hint="cs"/>
          <w:b/>
          <w:bCs/>
          <w:rtl/>
        </w:rPr>
        <w:t xml:space="preserve">סמכות בימ"ש שלום: </w:t>
      </w:r>
      <w:r w:rsidRPr="00045C6A">
        <w:rPr>
          <w:rFonts w:ascii="Times New Roman" w:eastAsia="Times New Roman" w:hAnsi="Times New Roman" w:hint="cs"/>
          <w:rtl/>
        </w:rPr>
        <w:t xml:space="preserve">1. תביעות כספיות </w:t>
      </w:r>
      <w:r w:rsidRPr="00045C6A">
        <w:rPr>
          <w:rFonts w:ascii="Times New Roman" w:eastAsia="Times New Roman" w:hAnsi="Times New Roman" w:hint="cs"/>
          <w:u w:val="single"/>
          <w:rtl/>
        </w:rPr>
        <w:t>עד</w:t>
      </w:r>
      <w:r w:rsidRPr="00045C6A">
        <w:rPr>
          <w:rFonts w:ascii="Times New Roman" w:eastAsia="Times New Roman" w:hAnsi="Times New Roman" w:hint="cs"/>
          <w:rtl/>
        </w:rPr>
        <w:t xml:space="preserve"> 2.5 מיליון ₪ </w:t>
      </w:r>
      <w:r w:rsidR="00240122">
        <w:rPr>
          <w:rFonts w:ascii="Times New Roman" w:eastAsia="Times New Roman" w:hAnsi="Times New Roman" w:hint="cs"/>
          <w:rtl/>
        </w:rPr>
        <w:t xml:space="preserve">. </w:t>
      </w:r>
      <w:r w:rsidRPr="00045C6A">
        <w:rPr>
          <w:rFonts w:ascii="Times New Roman" w:eastAsia="Times New Roman" w:hAnsi="Times New Roman" w:hint="cs"/>
          <w:rtl/>
        </w:rPr>
        <w:t>2. תביעות חזקה/שימוש במקרקעין.</w:t>
      </w:r>
      <w:r w:rsidR="00240122">
        <w:rPr>
          <w:rFonts w:ascii="Times New Roman" w:eastAsia="Times New Roman" w:hAnsi="Times New Roman" w:hint="cs"/>
          <w:rtl/>
        </w:rPr>
        <w:t xml:space="preserve"> 3. תביעה שכנגד באותו נושא. 4. ענייני משפחה.</w:t>
      </w:r>
    </w:p>
    <w:p w:rsidR="00045C6A" w:rsidRDefault="003651B2" w:rsidP="009B7282">
      <w:pPr>
        <w:pStyle w:val="NoSpacing"/>
        <w:numPr>
          <w:ilvl w:val="0"/>
          <w:numId w:val="18"/>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Pr>
      </w:pPr>
      <w:r>
        <w:rPr>
          <w:rFonts w:ascii="Times New Roman" w:eastAsia="Times New Roman" w:hAnsi="Times New Roman" w:hint="cs"/>
          <w:b/>
          <w:bCs/>
          <w:rtl/>
        </w:rPr>
        <w:t>סמכות בימ"ש מחוזי</w:t>
      </w:r>
      <w:r w:rsidRPr="00045C6A">
        <w:rPr>
          <w:rFonts w:ascii="Times New Roman" w:eastAsia="Times New Roman" w:hAnsi="Times New Roman" w:hint="cs"/>
          <w:rtl/>
        </w:rPr>
        <w:t xml:space="preserve">: 1. סמכות שיורית 2. תביעה </w:t>
      </w:r>
      <w:r w:rsidRPr="00045C6A">
        <w:rPr>
          <w:rFonts w:ascii="Times New Roman" w:eastAsia="Times New Roman" w:hAnsi="Times New Roman" w:hint="cs"/>
          <w:u w:val="single"/>
          <w:rtl/>
        </w:rPr>
        <w:t>מעל</w:t>
      </w:r>
      <w:r w:rsidRPr="00045C6A">
        <w:rPr>
          <w:rFonts w:ascii="Times New Roman" w:eastAsia="Times New Roman" w:hAnsi="Times New Roman" w:hint="cs"/>
          <w:rtl/>
        </w:rPr>
        <w:t xml:space="preserve"> 2.5 מיליון ₪.</w:t>
      </w:r>
      <w:r w:rsidR="00045C6A" w:rsidRPr="00045C6A">
        <w:rPr>
          <w:rFonts w:ascii="Times New Roman" w:eastAsia="Times New Roman" w:hAnsi="Times New Roman" w:hint="cs"/>
          <w:rtl/>
        </w:rPr>
        <w:t xml:space="preserve"> 3</w:t>
      </w:r>
      <w:r w:rsidRPr="00045C6A">
        <w:rPr>
          <w:rFonts w:ascii="Times New Roman" w:eastAsia="Times New Roman" w:hAnsi="Times New Roman" w:hint="cs"/>
          <w:rtl/>
        </w:rPr>
        <w:t xml:space="preserve">. תביעה במקרקעין </w:t>
      </w:r>
      <w:r w:rsidRPr="00045C6A">
        <w:rPr>
          <w:rFonts w:ascii="Times New Roman" w:eastAsia="Times New Roman" w:hAnsi="Times New Roman" w:hint="cs"/>
          <w:u w:val="single"/>
          <w:rtl/>
        </w:rPr>
        <w:t>שאינה</w:t>
      </w:r>
      <w:r w:rsidRPr="00045C6A">
        <w:rPr>
          <w:rFonts w:ascii="Times New Roman" w:eastAsia="Times New Roman" w:hAnsi="Times New Roman" w:hint="cs"/>
          <w:rtl/>
        </w:rPr>
        <w:t xml:space="preserve"> חזקה/ש</w:t>
      </w:r>
      <w:r w:rsidR="00045C6A" w:rsidRPr="00045C6A">
        <w:rPr>
          <w:rFonts w:ascii="Times New Roman" w:eastAsia="Times New Roman" w:hAnsi="Times New Roman" w:hint="cs"/>
          <w:rtl/>
        </w:rPr>
        <w:t xml:space="preserve">ימוש, קרי: בעלות, חכירה לדורות. 4. כל דבר אחר </w:t>
      </w:r>
      <w:r w:rsidR="00045C6A" w:rsidRPr="00045C6A">
        <w:rPr>
          <w:rFonts w:ascii="Times New Roman" w:eastAsia="Times New Roman" w:hAnsi="Times New Roman"/>
          <w:rtl/>
        </w:rPr>
        <w:t>–</w:t>
      </w:r>
      <w:r w:rsidR="00045C6A" w:rsidRPr="00045C6A">
        <w:rPr>
          <w:rFonts w:ascii="Times New Roman" w:eastAsia="Times New Roman" w:hAnsi="Times New Roman" w:hint="cs"/>
          <w:rtl/>
        </w:rPr>
        <w:t xml:space="preserve"> תביעה שלא ניתן לשום את שוויה לפי </w:t>
      </w:r>
      <w:r w:rsidR="00045C6A" w:rsidRPr="00AE5BB7">
        <w:rPr>
          <w:rFonts w:ascii="Calibri" w:hAnsi="Calibri" w:hint="cs"/>
          <w:b/>
          <w:bCs/>
          <w:color w:val="00B050"/>
          <w:rtl/>
        </w:rPr>
        <w:t>תקנה 9(9)</w:t>
      </w:r>
      <w:r w:rsidR="00045C6A" w:rsidRPr="00045C6A">
        <w:rPr>
          <w:rFonts w:ascii="Times New Roman" w:eastAsia="Times New Roman" w:hAnsi="Times New Roman" w:hint="cs"/>
          <w:rtl/>
        </w:rPr>
        <w:t>.</w:t>
      </w:r>
      <w:r w:rsidR="00045C6A">
        <w:rPr>
          <w:rFonts w:ascii="Times New Roman" w:eastAsia="Times New Roman" w:hAnsi="Times New Roman" w:hint="cs"/>
          <w:rtl/>
        </w:rPr>
        <w:t xml:space="preserve"> 5.</w:t>
      </w:r>
      <w:r w:rsidR="00045C6A" w:rsidRPr="00045C6A">
        <w:rPr>
          <w:rFonts w:ascii="Times New Roman" w:eastAsia="Times New Roman" w:hAnsi="Times New Roman" w:hint="cs"/>
          <w:rtl/>
        </w:rPr>
        <w:t xml:space="preserve"> תביעה שכנגד גם אם היא בנושא אחר.</w:t>
      </w:r>
      <w:r w:rsidR="00240122">
        <w:rPr>
          <w:rFonts w:ascii="Times New Roman" w:eastAsia="Times New Roman" w:hAnsi="Times New Roman" w:hint="cs"/>
          <w:b/>
          <w:bCs/>
          <w:rtl/>
        </w:rPr>
        <w:t xml:space="preserve"> </w:t>
      </w:r>
      <w:r w:rsidR="00240122">
        <w:rPr>
          <w:rFonts w:ascii="Times New Roman" w:eastAsia="Times New Roman" w:hAnsi="Times New Roman" w:hint="cs"/>
          <w:rtl/>
        </w:rPr>
        <w:t>6. תביעה בנושא קניין רוחני.</w:t>
      </w:r>
    </w:p>
    <w:p w:rsidR="003651B2" w:rsidRDefault="00045C6A" w:rsidP="009B7282">
      <w:pPr>
        <w:pStyle w:val="NoSpacing"/>
        <w:numPr>
          <w:ilvl w:val="0"/>
          <w:numId w:val="18"/>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b/>
          <w:bCs/>
        </w:rPr>
      </w:pPr>
      <w:r w:rsidRPr="00AE5BB7">
        <w:rPr>
          <w:rFonts w:ascii="Calibri" w:hAnsi="Calibri" w:hint="cs"/>
          <w:b/>
          <w:bCs/>
          <w:color w:val="00B050"/>
          <w:rtl/>
        </w:rPr>
        <w:t xml:space="preserve">תקנה 46 </w:t>
      </w:r>
      <w:r>
        <w:rPr>
          <w:rFonts w:ascii="Times New Roman" w:eastAsia="Times New Roman" w:hAnsi="Times New Roman"/>
          <w:b/>
          <w:bCs/>
          <w:rtl/>
        </w:rPr>
        <w:t>–</w:t>
      </w:r>
      <w:r>
        <w:rPr>
          <w:rFonts w:ascii="Times New Roman" w:eastAsia="Times New Roman" w:hAnsi="Times New Roman" w:hint="cs"/>
          <w:b/>
          <w:bCs/>
          <w:rtl/>
        </w:rPr>
        <w:t xml:space="preserve"> </w:t>
      </w:r>
      <w:r w:rsidRPr="00045C6A">
        <w:rPr>
          <w:rFonts w:ascii="Times New Roman" w:eastAsia="Times New Roman" w:hAnsi="Times New Roman" w:hint="cs"/>
          <w:rtl/>
        </w:rPr>
        <w:t>במצב בו תובעים בגין עילות שונות, הסמכות תיקבע לפי הסכום של כלל התובענה.</w:t>
      </w:r>
      <w:r w:rsidR="003651B2">
        <w:rPr>
          <w:rFonts w:ascii="Times New Roman" w:eastAsia="Times New Roman" w:hAnsi="Times New Roman" w:hint="cs"/>
          <w:b/>
          <w:bCs/>
          <w:rtl/>
        </w:rPr>
        <w:t xml:space="preserve"> </w:t>
      </w:r>
    </w:p>
    <w:p w:rsidR="00045C6A" w:rsidRDefault="00045C6A" w:rsidP="00045C6A">
      <w:pPr>
        <w:pStyle w:val="NoSpacing"/>
        <w:bidi/>
        <w:ind w:left="-406"/>
        <w:jc w:val="both"/>
        <w:rPr>
          <w:rFonts w:ascii="Times New Roman" w:eastAsia="Times New Roman" w:hAnsi="Times New Roman"/>
          <w:b/>
          <w:bCs/>
          <w:rtl/>
        </w:rPr>
      </w:pPr>
    </w:p>
    <w:p w:rsidR="00045C6A" w:rsidRDefault="00045C6A" w:rsidP="00045C6A">
      <w:pPr>
        <w:pStyle w:val="NoSpacing"/>
        <w:bidi/>
        <w:ind w:left="-766"/>
        <w:jc w:val="both"/>
        <w:rPr>
          <w:rFonts w:ascii="Times New Roman" w:eastAsia="Times New Roman" w:hAnsi="Times New Roman"/>
          <w:rtl/>
        </w:rPr>
      </w:pPr>
      <w:r w:rsidRPr="00045C6A">
        <w:rPr>
          <w:rFonts w:ascii="Times New Roman" w:eastAsia="Times New Roman" w:hAnsi="Times New Roman" w:hint="cs"/>
          <w:b/>
          <w:bCs/>
          <w:u w:val="single"/>
          <w:rtl/>
        </w:rPr>
        <w:t xml:space="preserve">מבחן הסעד </w:t>
      </w:r>
      <w:r w:rsidRPr="00045C6A">
        <w:rPr>
          <w:rFonts w:ascii="Times New Roman" w:eastAsia="Times New Roman" w:hAnsi="Times New Roman"/>
          <w:b/>
          <w:bCs/>
          <w:u w:val="single"/>
          <w:rtl/>
        </w:rPr>
        <w:t>–</w:t>
      </w:r>
      <w:r w:rsidRPr="00045C6A">
        <w:rPr>
          <w:rFonts w:ascii="Times New Roman" w:eastAsia="Times New Roman" w:hAnsi="Times New Roman" w:hint="cs"/>
          <w:b/>
          <w:bCs/>
          <w:u w:val="single"/>
          <w:rtl/>
        </w:rPr>
        <w:t xml:space="preserve"> פסיקה:</w:t>
      </w:r>
    </w:p>
    <w:p w:rsidR="00045C6A" w:rsidRDefault="00240122" w:rsidP="00C73958">
      <w:pPr>
        <w:pStyle w:val="NoSpacing"/>
        <w:bidi/>
        <w:ind w:left="-766"/>
        <w:jc w:val="both"/>
        <w:rPr>
          <w:rFonts w:ascii="Times New Roman" w:eastAsia="Times New Roman" w:hAnsi="Times New Roman"/>
          <w:rtl/>
        </w:rPr>
      </w:pPr>
      <w:r w:rsidRPr="00006F55">
        <w:rPr>
          <w:rFonts w:ascii="Times New Roman" w:eastAsia="Times New Roman" w:hAnsi="Times New Roman" w:hint="cs"/>
          <w:b/>
          <w:bCs/>
          <w:color w:val="FF0000"/>
          <w:rtl/>
        </w:rPr>
        <w:t>פס"ד טובי נ' רפאלי</w:t>
      </w:r>
      <w:r>
        <w:rPr>
          <w:rFonts w:ascii="Times New Roman" w:eastAsia="Times New Roman" w:hAnsi="Times New Roman" w:hint="cs"/>
          <w:rtl/>
        </w:rPr>
        <w:t xml:space="preserve"> </w:t>
      </w:r>
      <w:r w:rsidR="00C73958">
        <w:rPr>
          <w:rFonts w:ascii="Times New Roman" w:eastAsia="Times New Roman" w:hAnsi="Times New Roman"/>
          <w:rtl/>
        </w:rPr>
        <w:t>–</w:t>
      </w:r>
      <w:r>
        <w:rPr>
          <w:rFonts w:ascii="Times New Roman" w:eastAsia="Times New Roman" w:hAnsi="Times New Roman" w:hint="cs"/>
          <w:rtl/>
        </w:rPr>
        <w:t xml:space="preserve"> </w:t>
      </w:r>
      <w:r w:rsidR="00C73958">
        <w:rPr>
          <w:rFonts w:ascii="Times New Roman" w:eastAsia="Times New Roman" w:hAnsi="Times New Roman" w:hint="cs"/>
          <w:rtl/>
        </w:rPr>
        <w:t>דעת הרוב:</w:t>
      </w:r>
      <w:r w:rsidR="00C73958">
        <w:rPr>
          <w:rFonts w:ascii="Times New Roman" w:eastAsia="Times New Roman" w:hAnsi="Times New Roman"/>
        </w:rPr>
        <w:t xml:space="preserve"> </w:t>
      </w:r>
      <w:r w:rsidR="00C73958">
        <w:rPr>
          <w:rFonts w:ascii="Times New Roman" w:eastAsia="Times New Roman" w:hAnsi="Times New Roman" w:hint="cs"/>
          <w:rtl/>
        </w:rPr>
        <w:t xml:space="preserve">לצורך מבחן הסעד, מה שקובע הוא </w:t>
      </w:r>
      <w:r w:rsidR="00C73958" w:rsidRPr="00C73958">
        <w:rPr>
          <w:rFonts w:ascii="Times New Roman" w:eastAsia="Times New Roman" w:hAnsi="Times New Roman" w:hint="cs"/>
          <w:u w:val="single"/>
          <w:rtl/>
        </w:rPr>
        <w:t>מה שכתוב במפורש</w:t>
      </w:r>
      <w:r w:rsidR="00C73958">
        <w:rPr>
          <w:rFonts w:ascii="Times New Roman" w:eastAsia="Times New Roman" w:hAnsi="Times New Roman" w:hint="cs"/>
          <w:rtl/>
        </w:rPr>
        <w:t xml:space="preserve"> בכתב התביעה ולא הסכסוך המהותי. פורמאליזם מקל ומוזיל עלויות, הרבה כוח לתובע, וודאות ופשטות. </w:t>
      </w:r>
      <w:r w:rsidR="00C73958" w:rsidRPr="00F9629F">
        <w:rPr>
          <w:rFonts w:ascii="Arial" w:hAnsi="Arial"/>
          <w:rtl/>
        </w:rPr>
        <w:t xml:space="preserve">מאחר והסעד העיקרי אותו ביקש התובע הוא סילוק יד, וסעד זה נמצא בסמכות בימ"ש השלום, יש לאפשר לו לדון גם בעניין ייפוי הכוח מתוקף </w:t>
      </w:r>
      <w:r w:rsidR="00C73958" w:rsidRPr="00C73958">
        <w:rPr>
          <w:rFonts w:ascii="Arial" w:hAnsi="Arial"/>
          <w:u w:val="single"/>
          <w:rtl/>
        </w:rPr>
        <w:t>סמכות נגררת</w:t>
      </w:r>
      <w:r w:rsidR="00C73958">
        <w:rPr>
          <w:rFonts w:ascii="Times New Roman" w:eastAsia="Times New Roman" w:hAnsi="Times New Roman" w:hint="cs"/>
          <w:rtl/>
        </w:rPr>
        <w:t>. מיעוט: בחינת מהות הסכסוך, המרצה תומך בכך לפי ההצדקות של כללי הסמכות העניינית, אך בימ"ש מעדיף וודאות ופשטות.</w:t>
      </w:r>
    </w:p>
    <w:p w:rsidR="00C73958" w:rsidRDefault="00C73958" w:rsidP="00C73958">
      <w:pPr>
        <w:pStyle w:val="NoSpacing"/>
        <w:bidi/>
        <w:ind w:left="-766"/>
        <w:jc w:val="both"/>
        <w:rPr>
          <w:rFonts w:ascii="Times New Roman" w:eastAsia="Times New Roman" w:hAnsi="Times New Roman"/>
          <w:b/>
          <w:bCs/>
          <w:rtl/>
        </w:rPr>
      </w:pPr>
    </w:p>
    <w:p w:rsidR="00437199" w:rsidRDefault="00437199" w:rsidP="00437199">
      <w:pPr>
        <w:pStyle w:val="NoSpacing"/>
        <w:bidi/>
        <w:ind w:left="-766"/>
        <w:jc w:val="both"/>
        <w:rPr>
          <w:rFonts w:ascii="Times New Roman" w:eastAsia="Times New Roman" w:hAnsi="Times New Roman"/>
          <w:b/>
          <w:bCs/>
          <w:rtl/>
        </w:rPr>
      </w:pPr>
      <w:r>
        <w:rPr>
          <w:rFonts w:ascii="Times New Roman" w:eastAsia="Times New Roman" w:hAnsi="Times New Roman" w:hint="cs"/>
          <w:b/>
          <w:bCs/>
          <w:rtl/>
        </w:rPr>
        <w:t>בעיות הנובעות מחלוקת הסמכויות בין השלום למחוזי:</w:t>
      </w:r>
    </w:p>
    <w:p w:rsidR="00437199" w:rsidRPr="00437199" w:rsidRDefault="00437199" w:rsidP="009B7282">
      <w:pPr>
        <w:pStyle w:val="NoSpacing"/>
        <w:numPr>
          <w:ilvl w:val="0"/>
          <w:numId w:val="20"/>
        </w:numPr>
        <w:bidi/>
        <w:jc w:val="both"/>
        <w:rPr>
          <w:rFonts w:ascii="Times New Roman" w:eastAsia="Times New Roman" w:hAnsi="Times New Roman"/>
        </w:rPr>
      </w:pPr>
      <w:r>
        <w:rPr>
          <w:rFonts w:ascii="Times New Roman" w:eastAsia="Times New Roman" w:hAnsi="Times New Roman" w:hint="cs"/>
          <w:b/>
          <w:bCs/>
          <w:rtl/>
        </w:rPr>
        <w:t>שינוי בסכום התביעה</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לפי פס"ד ספקטור, אם התביעה נדונה בבימ"ש שלום, ובהמשך מתברר כי סכום התביעה חורג מגבול סמכותו יש להעביר את התביעה למחוזי לפי </w:t>
      </w:r>
      <w:r w:rsidRPr="00AE5BB7">
        <w:rPr>
          <w:rFonts w:ascii="Calibri" w:hAnsi="Calibri" w:hint="cs"/>
          <w:b/>
          <w:bCs/>
          <w:color w:val="00B050"/>
          <w:rtl/>
        </w:rPr>
        <w:t>ס' 79 לחוק בימ"ש</w:t>
      </w:r>
      <w:r>
        <w:rPr>
          <w:rFonts w:ascii="Times New Roman" w:eastAsia="Times New Roman" w:hAnsi="Times New Roman" w:hint="cs"/>
          <w:rtl/>
        </w:rPr>
        <w:t>.</w:t>
      </w:r>
    </w:p>
    <w:p w:rsidR="00437199" w:rsidRPr="00437199" w:rsidRDefault="00437199" w:rsidP="009B7282">
      <w:pPr>
        <w:pStyle w:val="NoSpacing"/>
        <w:numPr>
          <w:ilvl w:val="0"/>
          <w:numId w:val="20"/>
        </w:numPr>
        <w:bidi/>
        <w:jc w:val="both"/>
        <w:rPr>
          <w:rFonts w:ascii="Times New Roman" w:eastAsia="Times New Roman" w:hAnsi="Times New Roman"/>
        </w:rPr>
      </w:pPr>
      <w:r>
        <w:rPr>
          <w:rFonts w:ascii="Times New Roman" w:eastAsia="Times New Roman" w:hAnsi="Times New Roman" w:hint="cs"/>
          <w:b/>
          <w:bCs/>
          <w:rtl/>
        </w:rPr>
        <w:t>שינוי באופי המחלוקת</w:t>
      </w:r>
    </w:p>
    <w:p w:rsidR="00437199" w:rsidRDefault="00437199" w:rsidP="009B7282">
      <w:pPr>
        <w:pStyle w:val="NoSpacing"/>
        <w:numPr>
          <w:ilvl w:val="0"/>
          <w:numId w:val="20"/>
        </w:numPr>
        <w:bidi/>
        <w:jc w:val="both"/>
        <w:rPr>
          <w:rFonts w:ascii="Times New Roman" w:eastAsia="Times New Roman" w:hAnsi="Times New Roman"/>
          <w:i/>
          <w:iCs/>
        </w:rPr>
      </w:pPr>
      <w:r>
        <w:rPr>
          <w:rFonts w:ascii="Times New Roman" w:eastAsia="Times New Roman" w:hAnsi="Times New Roman" w:hint="cs"/>
          <w:b/>
          <w:bCs/>
          <w:rtl/>
        </w:rPr>
        <w:t>שינוי בדין</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לפי פס"ד רובין, הלכת ספקטור אינה חלה במהופך. קרי, שינוי בדין שגרם לכך שסכום התביעה יהיה נמוך מהסף המעניק סמכות למחוזי לא מחייב העברתו לבימ"ש שלום, היות ואין הצדקה לכך. </w:t>
      </w:r>
      <w:r w:rsidRPr="00437199">
        <w:rPr>
          <w:rFonts w:ascii="Arial" w:hAnsi="Arial"/>
          <w:b/>
          <w:bCs/>
          <w:i/>
          <w:iCs/>
          <w:rtl/>
        </w:rPr>
        <w:t>לפי המרצה,</w:t>
      </w:r>
      <w:r w:rsidRPr="00437199">
        <w:rPr>
          <w:rFonts w:ascii="Arial" w:hAnsi="Arial"/>
          <w:i/>
          <w:iCs/>
          <w:rtl/>
        </w:rPr>
        <w:t xml:space="preserve"> אין תשובה בפסיקה אם היה מדובר בתביעה לחזקה ושימוש, </w:t>
      </w:r>
      <w:r>
        <w:rPr>
          <w:rFonts w:ascii="Arial" w:hAnsi="Arial"/>
          <w:i/>
          <w:iCs/>
          <w:rtl/>
        </w:rPr>
        <w:t>שנמצא</w:t>
      </w:r>
      <w:r w:rsidRPr="00437199">
        <w:rPr>
          <w:rFonts w:ascii="Arial" w:hAnsi="Arial"/>
          <w:i/>
          <w:iCs/>
          <w:rtl/>
        </w:rPr>
        <w:t>ת באופן בלעדי בסמכות בימ"ש שלום.</w:t>
      </w:r>
    </w:p>
    <w:p w:rsidR="00437199" w:rsidRDefault="00437199" w:rsidP="00437199">
      <w:pPr>
        <w:pStyle w:val="NoSpacing"/>
        <w:bidi/>
        <w:ind w:left="-766"/>
        <w:jc w:val="both"/>
        <w:rPr>
          <w:rFonts w:ascii="Times New Roman" w:eastAsia="Times New Roman" w:hAnsi="Times New Roman"/>
          <w:b/>
          <w:bCs/>
          <w:rtl/>
        </w:rPr>
      </w:pPr>
    </w:p>
    <w:p w:rsidR="00437199" w:rsidRDefault="00437199" w:rsidP="00437199">
      <w:pPr>
        <w:pStyle w:val="NoSpacing"/>
        <w:bidi/>
        <w:ind w:left="-766"/>
        <w:jc w:val="both"/>
        <w:rPr>
          <w:rFonts w:ascii="Times New Roman" w:eastAsia="Times New Roman" w:hAnsi="Times New Roman"/>
          <w:rtl/>
        </w:rPr>
      </w:pPr>
      <w:r>
        <w:rPr>
          <w:rFonts w:ascii="Times New Roman" w:eastAsia="Times New Roman" w:hAnsi="Times New Roman" w:hint="cs"/>
          <w:b/>
          <w:bCs/>
          <w:rtl/>
        </w:rPr>
        <w:t>ריבוי סעדים:</w:t>
      </w:r>
    </w:p>
    <w:p w:rsidR="00437199" w:rsidRDefault="00437199" w:rsidP="009B7282">
      <w:pPr>
        <w:pStyle w:val="NoSpacing"/>
        <w:numPr>
          <w:ilvl w:val="0"/>
          <w:numId w:val="21"/>
        </w:numPr>
        <w:bidi/>
        <w:jc w:val="both"/>
        <w:rPr>
          <w:rFonts w:ascii="Times New Roman" w:eastAsia="Times New Roman" w:hAnsi="Times New Roman"/>
        </w:rPr>
      </w:pPr>
      <w:r w:rsidRPr="00437199">
        <w:rPr>
          <w:rFonts w:ascii="Times New Roman" w:eastAsia="Times New Roman" w:hAnsi="Times New Roman" w:hint="cs"/>
          <w:b/>
          <w:bCs/>
          <w:u w:val="single"/>
          <w:rtl/>
        </w:rPr>
        <w:t xml:space="preserve">בהתחלה </w:t>
      </w:r>
      <w:r w:rsidRPr="00437199">
        <w:rPr>
          <w:rFonts w:ascii="Times New Roman" w:eastAsia="Times New Roman" w:hAnsi="Times New Roman"/>
          <w:b/>
          <w:bCs/>
          <w:u w:val="single"/>
          <w:rtl/>
        </w:rPr>
        <w:t>–</w:t>
      </w:r>
      <w:r w:rsidRPr="00437199">
        <w:rPr>
          <w:rFonts w:ascii="Times New Roman" w:eastAsia="Times New Roman" w:hAnsi="Times New Roman" w:hint="cs"/>
          <w:b/>
          <w:bCs/>
          <w:u w:val="single"/>
          <w:rtl/>
        </w:rPr>
        <w:t xml:space="preserve"> פיצול סעדים:</w:t>
      </w:r>
      <w:r>
        <w:rPr>
          <w:rFonts w:ascii="Times New Roman" w:eastAsia="Times New Roman" w:hAnsi="Times New Roman" w:hint="cs"/>
          <w:rtl/>
        </w:rPr>
        <w:t xml:space="preserve"> </w:t>
      </w:r>
      <w:r w:rsidRPr="00006F55">
        <w:rPr>
          <w:rFonts w:ascii="Times New Roman" w:eastAsia="Times New Roman" w:hAnsi="Times New Roman" w:hint="cs"/>
          <w:b/>
          <w:bCs/>
          <w:color w:val="FF0000"/>
          <w:rtl/>
        </w:rPr>
        <w:t>הלכת עקריש</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יש לפצל את התביעות לפי הסעדים. </w:t>
      </w:r>
      <w:r w:rsidRPr="00006F55">
        <w:rPr>
          <w:rFonts w:ascii="Times New Roman" w:eastAsia="Times New Roman" w:hAnsi="Times New Roman" w:hint="cs"/>
          <w:b/>
          <w:bCs/>
          <w:color w:val="FF0000"/>
          <w:rtl/>
        </w:rPr>
        <w:t>פס"ד הפדרציה</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יישום הלכת עקריש לגבי תביעה בקניין רוחני הכוללת צו מניעה (מחוזי) ופיצוי כספי (שלום). בעקבות פס"ד נוסף </w:t>
      </w:r>
      <w:r w:rsidRPr="00AE5BB7">
        <w:rPr>
          <w:rFonts w:ascii="Calibri" w:hAnsi="Calibri" w:hint="cs"/>
          <w:b/>
          <w:bCs/>
          <w:color w:val="00B050"/>
          <w:rtl/>
        </w:rPr>
        <w:t>ס' 40(4) לחוק בימ"ש</w:t>
      </w:r>
      <w:r>
        <w:rPr>
          <w:rFonts w:ascii="Times New Roman" w:eastAsia="Times New Roman" w:hAnsi="Times New Roman" w:hint="cs"/>
          <w:rtl/>
        </w:rPr>
        <w:t xml:space="preserve"> הקובע כי תביעה בדיני זכויות יוצרים תידון בשלום </w:t>
      </w:r>
      <w:r>
        <w:rPr>
          <w:rFonts w:ascii="Times New Roman" w:eastAsia="Times New Roman" w:hAnsi="Times New Roman"/>
          <w:rtl/>
        </w:rPr>
        <w:t>–</w:t>
      </w:r>
      <w:r>
        <w:rPr>
          <w:rFonts w:ascii="Times New Roman" w:eastAsia="Times New Roman" w:hAnsi="Times New Roman" w:hint="cs"/>
          <w:rtl/>
        </w:rPr>
        <w:t xml:space="preserve"> חשש מדיונים כפולים, קושי לאכוף הוראות חוק שיכולות להביא לתוצאות שונות.</w:t>
      </w:r>
    </w:p>
    <w:p w:rsidR="00437199" w:rsidRDefault="00437199" w:rsidP="009B7282">
      <w:pPr>
        <w:pStyle w:val="NoSpacing"/>
        <w:numPr>
          <w:ilvl w:val="0"/>
          <w:numId w:val="21"/>
        </w:numPr>
        <w:bidi/>
        <w:jc w:val="both"/>
        <w:rPr>
          <w:rFonts w:ascii="Times New Roman" w:eastAsia="Times New Roman" w:hAnsi="Times New Roman"/>
        </w:rPr>
      </w:pPr>
      <w:r>
        <w:rPr>
          <w:rFonts w:ascii="Times New Roman" w:eastAsia="Times New Roman" w:hAnsi="Times New Roman" w:hint="cs"/>
          <w:b/>
          <w:bCs/>
          <w:u w:val="single"/>
          <w:rtl/>
        </w:rPr>
        <w:t>דוקטרינת הסעד הטפל</w:t>
      </w:r>
      <w:r>
        <w:rPr>
          <w:rFonts w:ascii="Times New Roman" w:eastAsia="Times New Roman" w:hAnsi="Times New Roman" w:hint="cs"/>
          <w:rtl/>
        </w:rPr>
        <w:t xml:space="preserve">: </w:t>
      </w:r>
      <w:r w:rsidR="00760EFF">
        <w:rPr>
          <w:rFonts w:ascii="Times New Roman" w:eastAsia="Times New Roman" w:hAnsi="Times New Roman" w:hint="cs"/>
          <w:rtl/>
        </w:rPr>
        <w:t>בימ"ש יכול לדון בסעדים שאינם בסמכותו, זאת כאשר יש סעד עיקרי בסמכותו והסעד הנוסף הינו סעד טפל שהכרחי לתת אותו בהינתן הסעד העיקרי. (</w:t>
      </w:r>
      <w:r w:rsidR="00760EFF" w:rsidRPr="00006F55">
        <w:rPr>
          <w:rFonts w:ascii="Times New Roman" w:eastAsia="Times New Roman" w:hAnsi="Times New Roman" w:hint="cs"/>
          <w:b/>
          <w:bCs/>
          <w:color w:val="FF0000"/>
          <w:rtl/>
        </w:rPr>
        <w:t>פס"ד טובי + קלקודה</w:t>
      </w:r>
      <w:r w:rsidR="00760EFF">
        <w:rPr>
          <w:rFonts w:ascii="Times New Roman" w:eastAsia="Times New Roman" w:hAnsi="Times New Roman" w:hint="cs"/>
          <w:rtl/>
        </w:rPr>
        <w:t>).</w:t>
      </w:r>
    </w:p>
    <w:p w:rsidR="00760EFF" w:rsidRDefault="00760EFF" w:rsidP="009B7282">
      <w:pPr>
        <w:pStyle w:val="NoSpacing"/>
        <w:numPr>
          <w:ilvl w:val="0"/>
          <w:numId w:val="21"/>
        </w:numPr>
        <w:bidi/>
        <w:jc w:val="both"/>
        <w:rPr>
          <w:rFonts w:ascii="Times New Roman" w:eastAsia="Times New Roman" w:hAnsi="Times New Roman"/>
        </w:rPr>
      </w:pPr>
      <w:r>
        <w:rPr>
          <w:rFonts w:ascii="Times New Roman" w:eastAsia="Times New Roman" w:hAnsi="Times New Roman" w:hint="cs"/>
          <w:b/>
          <w:bCs/>
          <w:u w:val="single"/>
          <w:rtl/>
        </w:rPr>
        <w:t>סמכות נגררת</w:t>
      </w:r>
      <w:r w:rsidRPr="00760EFF">
        <w:rPr>
          <w:rFonts w:ascii="Times New Roman" w:eastAsia="Times New Roman" w:hAnsi="Times New Roman" w:hint="cs"/>
          <w:rtl/>
        </w:rPr>
        <w:t>:</w:t>
      </w:r>
      <w:r>
        <w:rPr>
          <w:rFonts w:ascii="Times New Roman" w:eastAsia="Times New Roman" w:hAnsi="Times New Roman" w:hint="cs"/>
          <w:rtl/>
        </w:rPr>
        <w:t xml:space="preserve"> </w:t>
      </w:r>
      <w:r w:rsidRPr="00AE5BB7">
        <w:rPr>
          <w:rFonts w:ascii="Calibri" w:hAnsi="Calibri" w:hint="cs"/>
          <w:b/>
          <w:bCs/>
          <w:color w:val="00B050"/>
          <w:rtl/>
        </w:rPr>
        <w:t>ס' 76 לחוק בימ"ש</w:t>
      </w:r>
      <w:r>
        <w:rPr>
          <w:rFonts w:ascii="Times New Roman" w:eastAsia="Times New Roman" w:hAnsi="Times New Roman" w:hint="cs"/>
          <w:rtl/>
        </w:rPr>
        <w:t xml:space="preserve">, לבימ"ש סמכות להכריע הכרעה אגבית בשאלה שההחלטה בה דרושה לבירור העניין. הכרעה לצורך עניין ספציפי, זה לא בגדר מעשה בית דין כלפי בימ"ש לו הסמכות המקורית ולא יגרע מסמכותו. </w:t>
      </w:r>
      <w:r w:rsidRPr="00006F55">
        <w:rPr>
          <w:rFonts w:ascii="Times New Roman" w:eastAsia="Times New Roman" w:hAnsi="Times New Roman" w:hint="cs"/>
          <w:b/>
          <w:bCs/>
          <w:color w:val="FF0000"/>
          <w:rtl/>
        </w:rPr>
        <w:t>פס"ד אלטשולר</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אין מעשה בי"ד כלפי בימ"ש לו הייתה הסמכות המקורית. </w:t>
      </w:r>
      <w:r w:rsidRPr="00760EFF">
        <w:rPr>
          <w:rFonts w:ascii="Times New Roman" w:eastAsia="Times New Roman" w:hAnsi="Times New Roman" w:hint="cs"/>
          <w:i/>
          <w:iCs/>
          <w:rtl/>
        </w:rPr>
        <w:t xml:space="preserve">דו"ח וועדת אור מציע לשנות את </w:t>
      </w:r>
      <w:r w:rsidRPr="00AE5BB7">
        <w:rPr>
          <w:rFonts w:ascii="Calibri" w:hAnsi="Calibri" w:hint="cs"/>
          <w:b/>
          <w:bCs/>
          <w:color w:val="00B050"/>
          <w:rtl/>
        </w:rPr>
        <w:t>ס' 76</w:t>
      </w:r>
      <w:r w:rsidRPr="00760EFF">
        <w:rPr>
          <w:rFonts w:ascii="Times New Roman" w:eastAsia="Times New Roman" w:hAnsi="Times New Roman" w:hint="cs"/>
          <w:i/>
          <w:iCs/>
          <w:rtl/>
        </w:rPr>
        <w:t xml:space="preserve"> כך שיווצר מעשה בי"ד גם כלפי בימ"ש שלו הסמכות המקורית</w:t>
      </w:r>
      <w:r>
        <w:rPr>
          <w:rFonts w:ascii="Times New Roman" w:eastAsia="Times New Roman" w:hAnsi="Times New Roman" w:hint="cs"/>
          <w:i/>
          <w:iCs/>
          <w:rtl/>
        </w:rPr>
        <w:t xml:space="preserve"> בשל טשטוש הבדלי כשירויות</w:t>
      </w:r>
      <w:r w:rsidRPr="00760EFF">
        <w:rPr>
          <w:rFonts w:ascii="Times New Roman" w:eastAsia="Times New Roman" w:hAnsi="Times New Roman" w:hint="cs"/>
          <w:i/>
          <w:iCs/>
          <w:rtl/>
        </w:rPr>
        <w:t>.</w:t>
      </w:r>
      <w:r>
        <w:rPr>
          <w:rFonts w:ascii="Times New Roman" w:eastAsia="Times New Roman" w:hAnsi="Times New Roman" w:hint="cs"/>
          <w:b/>
          <w:bCs/>
          <w:rtl/>
        </w:rPr>
        <w:t xml:space="preserve"> תכליות:</w:t>
      </w:r>
      <w:r>
        <w:rPr>
          <w:rFonts w:ascii="Times New Roman" w:eastAsia="Times New Roman" w:hAnsi="Times New Roman" w:hint="cs"/>
          <w:rtl/>
        </w:rPr>
        <w:t xml:space="preserve"> יעילות וייתור פרוצדורות מיותרות.</w:t>
      </w:r>
    </w:p>
    <w:p w:rsidR="00760EFF" w:rsidRDefault="00760EFF" w:rsidP="00232061">
      <w:pPr>
        <w:pStyle w:val="NoSpacing"/>
        <w:bidi/>
        <w:ind w:left="-766"/>
        <w:jc w:val="both"/>
        <w:rPr>
          <w:rFonts w:ascii="Times New Roman" w:eastAsia="Times New Roman" w:hAnsi="Times New Roman"/>
          <w:rtl/>
        </w:rPr>
      </w:pPr>
    </w:p>
    <w:p w:rsidR="00232061" w:rsidRDefault="00232061" w:rsidP="00232061">
      <w:pPr>
        <w:pStyle w:val="NoSpacing"/>
        <w:bidi/>
        <w:ind w:left="-766"/>
        <w:jc w:val="both"/>
        <w:rPr>
          <w:rFonts w:ascii="Times New Roman" w:eastAsia="Times New Roman" w:hAnsi="Times New Roman"/>
          <w:rtl/>
        </w:rPr>
      </w:pPr>
      <w:r>
        <w:rPr>
          <w:rFonts w:ascii="Times New Roman" w:eastAsia="Times New Roman" w:hAnsi="Times New Roman" w:hint="cs"/>
          <w:b/>
          <w:bCs/>
          <w:rtl/>
        </w:rPr>
        <w:t>מתן סעד בשל חוסר סמכות:</w:t>
      </w:r>
    </w:p>
    <w:p w:rsidR="00232061" w:rsidRDefault="00232061" w:rsidP="009B7282">
      <w:pPr>
        <w:pStyle w:val="NoSpacing"/>
        <w:numPr>
          <w:ilvl w:val="0"/>
          <w:numId w:val="22"/>
        </w:numPr>
        <w:bidi/>
        <w:jc w:val="both"/>
        <w:rPr>
          <w:rFonts w:ascii="Times New Roman" w:eastAsia="Times New Roman" w:hAnsi="Times New Roman"/>
        </w:rPr>
      </w:pPr>
      <w:r>
        <w:rPr>
          <w:rFonts w:ascii="Times New Roman" w:eastAsia="Times New Roman" w:hAnsi="Times New Roman" w:hint="cs"/>
          <w:rtl/>
        </w:rPr>
        <w:t xml:space="preserve">העברת התיק </w:t>
      </w:r>
      <w:r>
        <w:rPr>
          <w:rFonts w:ascii="Times New Roman" w:eastAsia="Times New Roman" w:hAnsi="Times New Roman"/>
          <w:rtl/>
        </w:rPr>
        <w:t>–</w:t>
      </w:r>
      <w:r>
        <w:rPr>
          <w:rFonts w:ascii="Times New Roman" w:eastAsia="Times New Roman" w:hAnsi="Times New Roman" w:hint="cs"/>
          <w:rtl/>
        </w:rPr>
        <w:t xml:space="preserve"> </w:t>
      </w:r>
      <w:r w:rsidRPr="00AE5BB7">
        <w:rPr>
          <w:rFonts w:ascii="Calibri" w:hAnsi="Calibri" w:hint="cs"/>
          <w:b/>
          <w:bCs/>
          <w:color w:val="00B050"/>
          <w:rtl/>
        </w:rPr>
        <w:t>ס' 79 (א) לחוק בימ"ש</w:t>
      </w:r>
      <w:r>
        <w:rPr>
          <w:rFonts w:ascii="Times New Roman" w:eastAsia="Times New Roman" w:hAnsi="Times New Roman" w:hint="cs"/>
          <w:rtl/>
        </w:rPr>
        <w:t>.</w:t>
      </w:r>
    </w:p>
    <w:p w:rsidR="00232061" w:rsidRDefault="00232061" w:rsidP="009B7282">
      <w:pPr>
        <w:pStyle w:val="NoSpacing"/>
        <w:numPr>
          <w:ilvl w:val="0"/>
          <w:numId w:val="22"/>
        </w:numPr>
        <w:bidi/>
        <w:jc w:val="both"/>
        <w:rPr>
          <w:rFonts w:ascii="Times New Roman" w:eastAsia="Times New Roman" w:hAnsi="Times New Roman"/>
        </w:rPr>
      </w:pPr>
      <w:r>
        <w:rPr>
          <w:rFonts w:ascii="Times New Roman" w:eastAsia="Times New Roman" w:hAnsi="Times New Roman" w:hint="cs"/>
          <w:rtl/>
        </w:rPr>
        <w:t xml:space="preserve">דחייה על הסף (אם אין אופציית העברה) </w:t>
      </w:r>
      <w:r>
        <w:rPr>
          <w:rFonts w:ascii="Times New Roman" w:eastAsia="Times New Roman" w:hAnsi="Times New Roman"/>
          <w:rtl/>
        </w:rPr>
        <w:t>–</w:t>
      </w:r>
      <w:r>
        <w:rPr>
          <w:rFonts w:ascii="Times New Roman" w:eastAsia="Times New Roman" w:hAnsi="Times New Roman" w:hint="cs"/>
          <w:rtl/>
        </w:rPr>
        <w:t xml:space="preserve"> </w:t>
      </w:r>
      <w:r w:rsidRPr="00AE5BB7">
        <w:rPr>
          <w:rFonts w:ascii="Calibri" w:hAnsi="Calibri" w:hint="cs"/>
          <w:b/>
          <w:bCs/>
          <w:color w:val="00B050"/>
          <w:rtl/>
        </w:rPr>
        <w:t>101 (א) (2) + 101( ב) לתקסד"א</w:t>
      </w:r>
      <w:r>
        <w:rPr>
          <w:rFonts w:ascii="Times New Roman" w:eastAsia="Times New Roman" w:hAnsi="Times New Roman" w:hint="cs"/>
          <w:rtl/>
        </w:rPr>
        <w:t>.</w:t>
      </w:r>
    </w:p>
    <w:p w:rsidR="00232061" w:rsidRDefault="00232061" w:rsidP="00232061">
      <w:pPr>
        <w:pStyle w:val="NoSpacing"/>
        <w:bidi/>
        <w:ind w:left="-766"/>
        <w:jc w:val="both"/>
        <w:rPr>
          <w:rFonts w:ascii="Times New Roman" w:eastAsia="Times New Roman" w:hAnsi="Times New Roman"/>
          <w:rtl/>
        </w:rPr>
      </w:pPr>
    </w:p>
    <w:p w:rsidR="00232061" w:rsidRDefault="00232061" w:rsidP="00232061">
      <w:pPr>
        <w:pStyle w:val="NoSpacing"/>
        <w:bidi/>
        <w:ind w:left="-766"/>
        <w:jc w:val="both"/>
        <w:rPr>
          <w:rFonts w:ascii="Times New Roman" w:eastAsia="Times New Roman" w:hAnsi="Times New Roman"/>
          <w:b/>
          <w:bCs/>
          <w:rtl/>
        </w:rPr>
      </w:pPr>
      <w:r>
        <w:rPr>
          <w:rFonts w:ascii="Times New Roman" w:eastAsia="Times New Roman" w:hAnsi="Times New Roman" w:hint="cs"/>
          <w:b/>
          <w:bCs/>
          <w:rtl/>
        </w:rPr>
        <w:t>פסיקה:</w:t>
      </w:r>
    </w:p>
    <w:p w:rsidR="00232061" w:rsidRDefault="00232061" w:rsidP="00232061">
      <w:pPr>
        <w:pStyle w:val="NoSpacing"/>
        <w:bidi/>
        <w:ind w:left="-766"/>
        <w:jc w:val="both"/>
        <w:rPr>
          <w:rFonts w:ascii="Times New Roman" w:eastAsia="Times New Roman" w:hAnsi="Times New Roman"/>
          <w:rtl/>
        </w:rPr>
      </w:pPr>
      <w:r w:rsidRPr="00006F55">
        <w:rPr>
          <w:rFonts w:ascii="Times New Roman" w:eastAsia="Times New Roman" w:hAnsi="Times New Roman" w:hint="cs"/>
          <w:b/>
          <w:bCs/>
          <w:color w:val="FF0000"/>
          <w:rtl/>
        </w:rPr>
        <w:t>פס"ד שור</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w:t>
      </w:r>
      <w:r w:rsidRPr="00794751">
        <w:rPr>
          <w:rFonts w:ascii="Times New Roman" w:eastAsia="Times New Roman" w:hAnsi="Times New Roman" w:hint="cs"/>
          <w:u w:val="single"/>
          <w:rtl/>
        </w:rPr>
        <w:t>החלשת הסמכות העניינית</w:t>
      </w:r>
      <w:r>
        <w:rPr>
          <w:rFonts w:ascii="Times New Roman" w:eastAsia="Times New Roman" w:hAnsi="Times New Roman" w:hint="cs"/>
          <w:rtl/>
        </w:rPr>
        <w:t>, משאירים את התיק בסמכות בימ"ש שלום על אף שהסמכות היא של המחוזי בשל צמצום הפרשי כשירות + הימנעות מטרטור בעלי הדין.</w:t>
      </w:r>
    </w:p>
    <w:p w:rsidR="00794751" w:rsidRDefault="00794751" w:rsidP="00794751">
      <w:pPr>
        <w:pStyle w:val="NoSpacing"/>
        <w:bidi/>
        <w:ind w:left="-766"/>
        <w:jc w:val="both"/>
        <w:rPr>
          <w:rFonts w:ascii="Times New Roman" w:eastAsia="Times New Roman" w:hAnsi="Times New Roman"/>
          <w:rtl/>
        </w:rPr>
      </w:pPr>
      <w:r w:rsidRPr="00006F55">
        <w:rPr>
          <w:rFonts w:ascii="Times New Roman" w:eastAsia="Times New Roman" w:hAnsi="Times New Roman" w:hint="cs"/>
          <w:b/>
          <w:bCs/>
          <w:color w:val="FF0000"/>
          <w:rtl/>
        </w:rPr>
        <w:t>פס"ד כלפה נ' זהבי</w:t>
      </w:r>
      <w:r>
        <w:rPr>
          <w:rFonts w:ascii="Times New Roman" w:eastAsia="Times New Roman" w:hAnsi="Times New Roman" w:hint="cs"/>
          <w:b/>
          <w:bCs/>
          <w:rtl/>
        </w:rPr>
        <w:t xml:space="preserve"> </w:t>
      </w:r>
      <w:r w:rsidRPr="00794751">
        <w:rPr>
          <w:rFonts w:ascii="Times New Roman" w:eastAsia="Times New Roman" w:hAnsi="Times New Roman" w:hint="cs"/>
          <w:rtl/>
        </w:rPr>
        <w:t>-</w:t>
      </w:r>
      <w:r>
        <w:rPr>
          <w:rFonts w:ascii="Times New Roman" w:eastAsia="Times New Roman" w:hAnsi="Times New Roman" w:hint="cs"/>
          <w:rtl/>
        </w:rPr>
        <w:t xml:space="preserve"> </w:t>
      </w:r>
      <w:r>
        <w:rPr>
          <w:rFonts w:ascii="Times New Roman" w:eastAsia="Times New Roman" w:hAnsi="Times New Roman" w:hint="cs"/>
          <w:b/>
          <w:bCs/>
          <w:rtl/>
        </w:rPr>
        <w:t xml:space="preserve"> </w:t>
      </w:r>
      <w:r>
        <w:rPr>
          <w:rFonts w:ascii="Times New Roman" w:eastAsia="Times New Roman" w:hAnsi="Times New Roman" w:hint="cs"/>
          <w:rtl/>
        </w:rPr>
        <w:t xml:space="preserve">מניעת אפשרות להעלאת טענת חוסר סמכות עניינית בשלב מתקדם של ההליך, נדחתה בשל </w:t>
      </w:r>
      <w:r w:rsidRPr="00794751">
        <w:rPr>
          <w:rFonts w:ascii="Times New Roman" w:eastAsia="Times New Roman" w:hAnsi="Times New Roman" w:hint="cs"/>
          <w:u w:val="single"/>
          <w:rtl/>
        </w:rPr>
        <w:t>שיהוי מחוסר תו"ל</w:t>
      </w:r>
      <w:r>
        <w:rPr>
          <w:rFonts w:ascii="Times New Roman" w:eastAsia="Times New Roman" w:hAnsi="Times New Roman" w:hint="cs"/>
          <w:rtl/>
        </w:rPr>
        <w:t>. (מכאן עולה שהסיכוי של טענת חוסר סמכות בערעור אפסי).</w:t>
      </w:r>
    </w:p>
    <w:p w:rsidR="00794751" w:rsidRPr="00794751" w:rsidRDefault="00794751" w:rsidP="00794751">
      <w:pPr>
        <w:pStyle w:val="NoSpacing"/>
        <w:bidi/>
        <w:ind w:left="-766"/>
        <w:jc w:val="both"/>
        <w:rPr>
          <w:rFonts w:ascii="Times New Roman" w:eastAsia="Times New Roman" w:hAnsi="Times New Roman"/>
          <w:rtl/>
        </w:rPr>
      </w:pPr>
      <w:r w:rsidRPr="00AE5BB7">
        <w:rPr>
          <w:rFonts w:ascii="Calibri" w:hAnsi="Calibri"/>
          <w:b/>
          <w:bCs/>
          <w:color w:val="00B050"/>
          <w:rtl/>
        </w:rPr>
        <w:t>ס</w:t>
      </w:r>
      <w:r w:rsidRPr="00AE5BB7">
        <w:rPr>
          <w:rFonts w:ascii="Calibri" w:hAnsi="Calibri" w:hint="cs"/>
          <w:b/>
          <w:bCs/>
          <w:color w:val="00B050"/>
          <w:rtl/>
        </w:rPr>
        <w:t>'</w:t>
      </w:r>
      <w:r w:rsidRPr="00AE5BB7">
        <w:rPr>
          <w:rFonts w:ascii="Calibri" w:hAnsi="Calibri"/>
          <w:b/>
          <w:bCs/>
          <w:color w:val="00B050"/>
          <w:rtl/>
        </w:rPr>
        <w:t xml:space="preserve"> 52(ב) לחוק בתי המשפט</w:t>
      </w:r>
      <w:r w:rsidRPr="00794751">
        <w:rPr>
          <w:rFonts w:ascii="Times New Roman" w:eastAsia="Times New Roman" w:hAnsi="Times New Roman"/>
          <w:rtl/>
        </w:rPr>
        <w:t xml:space="preserve"> - מנגנון המאפשר </w:t>
      </w:r>
      <w:r w:rsidRPr="00794751">
        <w:rPr>
          <w:rFonts w:ascii="Times New Roman" w:eastAsia="Times New Roman" w:hAnsi="Times New Roman"/>
          <w:u w:val="single"/>
          <w:rtl/>
        </w:rPr>
        <w:t>להקדים את הדיון בסמכות העניינית</w:t>
      </w:r>
      <w:r w:rsidRPr="00794751">
        <w:rPr>
          <w:rFonts w:ascii="Times New Roman" w:eastAsia="Times New Roman" w:hAnsi="Times New Roman"/>
          <w:rtl/>
        </w:rPr>
        <w:t xml:space="preserve"> בתחילת ההליך על מנת למנוע </w:t>
      </w:r>
      <w:r w:rsidRPr="00794751">
        <w:rPr>
          <w:rFonts w:ascii="Times New Roman" w:eastAsia="Times New Roman" w:hAnsi="Times New Roman" w:hint="cs"/>
          <w:rtl/>
        </w:rPr>
        <w:t>מהטענה לעלות</w:t>
      </w:r>
      <w:r w:rsidRPr="00794751">
        <w:rPr>
          <w:rFonts w:ascii="Times New Roman" w:eastAsia="Times New Roman" w:hAnsi="Times New Roman"/>
          <w:rtl/>
        </w:rPr>
        <w:t xml:space="preserve"> מאוחר יותר. אם בקשת ערעור מעוררת טענת סמכות, ערכאת הערעור צריכה לדון בנושא זה כבר בתחילת הדיון. </w:t>
      </w:r>
    </w:p>
    <w:p w:rsidR="00794751" w:rsidRDefault="00794751" w:rsidP="00794751">
      <w:pPr>
        <w:pStyle w:val="NoSpacing"/>
        <w:bidi/>
        <w:ind w:left="-766"/>
        <w:jc w:val="both"/>
        <w:rPr>
          <w:rtl/>
        </w:rPr>
      </w:pPr>
      <w:r w:rsidRPr="00006F55">
        <w:rPr>
          <w:rFonts w:ascii="Times New Roman" w:eastAsia="Times New Roman" w:hAnsi="Times New Roman" w:hint="cs"/>
          <w:b/>
          <w:bCs/>
          <w:color w:val="FF0000"/>
          <w:rtl/>
        </w:rPr>
        <w:t>פס"ד שמש נ' מפעל המים</w:t>
      </w:r>
      <w:r w:rsidRPr="00794751">
        <w:rPr>
          <w:rFonts w:ascii="Times New Roman" w:eastAsia="Times New Roman" w:hAnsi="Times New Roman" w:hint="cs"/>
          <w:rtl/>
        </w:rPr>
        <w:t>- היה מדובר על צו הריסה. שם קבע ביהמ"ש העליון שהריסה יוצאת מגדר שימוש וחזקה. הביטוי הוא ש"חזקה ושימוש אפשריים רק תוך שמירה על גוף הנכס". (לדוג' סילוק יד זה חזקה ושימוש קלאסית). הסמכות של המחוזי.</w:t>
      </w:r>
    </w:p>
    <w:p w:rsidR="00FE54F8" w:rsidRDefault="00794751" w:rsidP="00FE54F8">
      <w:pPr>
        <w:pStyle w:val="NoSpacing"/>
        <w:bidi/>
        <w:ind w:left="-766"/>
        <w:jc w:val="both"/>
        <w:rPr>
          <w:rFonts w:ascii="Times New Roman" w:eastAsia="Times New Roman" w:hAnsi="Times New Roman"/>
          <w:rtl/>
        </w:rPr>
      </w:pPr>
      <w:r w:rsidRPr="00006F55">
        <w:rPr>
          <w:rFonts w:ascii="Times New Roman" w:eastAsia="Times New Roman" w:hAnsi="Times New Roman" w:hint="cs"/>
          <w:b/>
          <w:bCs/>
          <w:color w:val="FF0000"/>
          <w:rtl/>
        </w:rPr>
        <w:t>פס"ד ג'מיל</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שילוב של עילת "מטרד ליחיד" (שלום) וסעד של צו הריסה (מחוזי לפי הלכת שמש) נקבע כי תביעה המבוססת על עוולת מטרד ליחיד, עניינה שימוש במקרקעין </w:t>
      </w:r>
      <w:r>
        <w:rPr>
          <w:rFonts w:ascii="Times New Roman" w:eastAsia="Times New Roman" w:hAnsi="Times New Roman"/>
          <w:rtl/>
        </w:rPr>
        <w:t>–</w:t>
      </w:r>
      <w:r>
        <w:rPr>
          <w:rFonts w:ascii="Times New Roman" w:eastAsia="Times New Roman" w:hAnsi="Times New Roman" w:hint="cs"/>
          <w:rtl/>
        </w:rPr>
        <w:t xml:space="preserve"> אין חשיבות לעובדה שהסעד המבוקש הוא הריסה, סמכות לשלום. (מבחן מהותי ולא פורמאלי).</w:t>
      </w:r>
      <w:r w:rsidR="00FE54F8">
        <w:rPr>
          <w:rFonts w:ascii="Times New Roman" w:eastAsia="Times New Roman" w:hAnsi="Times New Roman" w:hint="cs"/>
          <w:rtl/>
        </w:rPr>
        <w:t xml:space="preserve"> </w:t>
      </w:r>
      <w:r w:rsidR="00FE54F8" w:rsidRPr="00FE54F8">
        <w:rPr>
          <w:rFonts w:ascii="Times New Roman" w:eastAsia="Times New Roman" w:hAnsi="Times New Roman" w:hint="cs"/>
          <w:color w:val="FF0000"/>
          <w:rtl/>
        </w:rPr>
        <w:t>מאבחן מהלכת שמש</w:t>
      </w:r>
      <w:r w:rsidR="00FE54F8">
        <w:rPr>
          <w:rFonts w:ascii="Times New Roman" w:eastAsia="Times New Roman" w:hAnsi="Times New Roman" w:hint="cs"/>
          <w:color w:val="FF0000"/>
          <w:rtl/>
        </w:rPr>
        <w:t xml:space="preserve"> (???)</w:t>
      </w:r>
      <w:r w:rsidR="00FE54F8">
        <w:rPr>
          <w:rFonts w:ascii="Times New Roman" w:eastAsia="Times New Roman" w:hAnsi="Times New Roman" w:hint="cs"/>
          <w:rtl/>
        </w:rPr>
        <w:t xml:space="preserve">. </w:t>
      </w:r>
    </w:p>
    <w:p w:rsidR="00794751" w:rsidRPr="00FE54F8" w:rsidRDefault="00794751" w:rsidP="00FE54F8">
      <w:pPr>
        <w:pStyle w:val="NoSpacing"/>
        <w:bidi/>
        <w:ind w:left="-766"/>
        <w:jc w:val="both"/>
        <w:rPr>
          <w:rFonts w:ascii="Times New Roman" w:eastAsia="Times New Roman" w:hAnsi="Times New Roman"/>
          <w:rtl/>
        </w:rPr>
      </w:pPr>
      <w:r w:rsidRPr="00794751">
        <w:rPr>
          <w:rFonts w:ascii="Times New Roman" w:eastAsia="Times New Roman" w:hAnsi="Times New Roman" w:hint="cs"/>
          <w:i/>
          <w:iCs/>
          <w:rtl/>
        </w:rPr>
        <w:t xml:space="preserve">ריבלין באוביטר </w:t>
      </w:r>
      <w:r w:rsidRPr="00794751">
        <w:rPr>
          <w:rFonts w:ascii="Times New Roman" w:eastAsia="Times New Roman" w:hAnsi="Times New Roman"/>
          <w:i/>
          <w:iCs/>
          <w:rtl/>
        </w:rPr>
        <w:t>–</w:t>
      </w:r>
      <w:r w:rsidRPr="00794751">
        <w:rPr>
          <w:rFonts w:ascii="Times New Roman" w:eastAsia="Times New Roman" w:hAnsi="Times New Roman" w:hint="cs"/>
          <w:i/>
          <w:iCs/>
          <w:rtl/>
        </w:rPr>
        <w:t xml:space="preserve"> לאור טשטוש הבדלי כשירות ומיומנות לדעתו יש לבטל את ההבחנה בסמכויות ולמסור ל</w:t>
      </w:r>
      <w:r>
        <w:rPr>
          <w:rFonts w:ascii="Times New Roman" w:eastAsia="Times New Roman" w:hAnsi="Times New Roman" w:hint="cs"/>
          <w:i/>
          <w:iCs/>
          <w:rtl/>
        </w:rPr>
        <w:t>ידי השלום את כל תביעות המקרקעין</w:t>
      </w:r>
      <w:r w:rsidRPr="00794751">
        <w:rPr>
          <w:rFonts w:ascii="Times New Roman" w:eastAsia="Times New Roman" w:hAnsi="Times New Roman" w:hint="cs"/>
          <w:i/>
          <w:iCs/>
          <w:rtl/>
        </w:rPr>
        <w:t xml:space="preserve"> + </w:t>
      </w:r>
      <w:r w:rsidRPr="00006F55">
        <w:rPr>
          <w:rFonts w:ascii="Times New Roman" w:eastAsia="Times New Roman" w:hAnsi="Times New Roman" w:hint="cs"/>
          <w:b/>
          <w:bCs/>
          <w:i/>
          <w:iCs/>
          <w:color w:val="FF0000"/>
          <w:rtl/>
        </w:rPr>
        <w:t>דו"ח וועדת אור</w:t>
      </w:r>
      <w:r w:rsidRPr="00794751">
        <w:rPr>
          <w:rFonts w:ascii="Times New Roman" w:eastAsia="Times New Roman" w:hAnsi="Times New Roman" w:hint="cs"/>
          <w:i/>
          <w:iCs/>
          <w:rtl/>
        </w:rPr>
        <w:t>: העברת כל סמכויות הדיון לשלום, מחוזי כערכאת ערעור בלבד</w:t>
      </w:r>
      <w:r>
        <w:rPr>
          <w:rFonts w:ascii="Times New Roman" w:eastAsia="Times New Roman" w:hAnsi="Times New Roman" w:hint="cs"/>
          <w:rtl/>
        </w:rPr>
        <w:t>.</w:t>
      </w:r>
      <w:r w:rsidR="00FE54F8">
        <w:rPr>
          <w:rFonts w:hint="cs"/>
          <w:rtl/>
        </w:rPr>
        <w:t xml:space="preserve"> </w:t>
      </w:r>
      <w:r w:rsidR="00FE54F8" w:rsidRPr="00FE54F8">
        <w:rPr>
          <w:rFonts w:hint="cs"/>
          <w:i/>
          <w:iCs/>
          <w:rtl/>
        </w:rPr>
        <w:t xml:space="preserve">בייניש </w:t>
      </w:r>
      <w:r w:rsidR="00FE54F8" w:rsidRPr="00FE54F8">
        <w:rPr>
          <w:i/>
          <w:iCs/>
          <w:rtl/>
        </w:rPr>
        <w:t>–</w:t>
      </w:r>
      <w:r w:rsidR="00FE54F8" w:rsidRPr="00FE54F8">
        <w:rPr>
          <w:rFonts w:hint="cs"/>
          <w:i/>
          <w:iCs/>
          <w:rtl/>
        </w:rPr>
        <w:t xml:space="preserve"> ערכאת ערעור נוספת בין השלום למחוזי.</w:t>
      </w:r>
    </w:p>
    <w:p w:rsidR="00FE54F8" w:rsidRDefault="00FE54F8" w:rsidP="00FE54F8">
      <w:pPr>
        <w:pStyle w:val="NoSpacing"/>
        <w:bidi/>
        <w:ind w:left="-766"/>
        <w:jc w:val="both"/>
        <w:rPr>
          <w:i/>
          <w:iCs/>
          <w:rtl/>
        </w:rPr>
      </w:pPr>
    </w:p>
    <w:p w:rsidR="00FE54F8" w:rsidRPr="009D7D90" w:rsidRDefault="00FE54F8" w:rsidP="00FE54F8">
      <w:pPr>
        <w:pStyle w:val="NoSpacing"/>
        <w:bidi/>
        <w:ind w:left="-766"/>
        <w:jc w:val="both"/>
        <w:rPr>
          <w:rFonts w:ascii="Times New Roman" w:eastAsia="Times New Roman" w:hAnsi="Times New Roman"/>
          <w:b/>
          <w:bCs/>
          <w:color w:val="4F81BD" w:themeColor="accent1"/>
          <w:sz w:val="32"/>
          <w:szCs w:val="32"/>
          <w:rtl/>
        </w:rPr>
      </w:pPr>
      <w:r w:rsidRPr="009D7D90">
        <w:rPr>
          <w:rFonts w:ascii="Times New Roman" w:eastAsia="Times New Roman" w:hAnsi="Times New Roman" w:hint="cs"/>
          <w:b/>
          <w:bCs/>
          <w:color w:val="4F81BD" w:themeColor="accent1"/>
          <w:sz w:val="32"/>
          <w:szCs w:val="32"/>
          <w:rtl/>
        </w:rPr>
        <w:t>מעשה בית דין</w:t>
      </w:r>
    </w:p>
    <w:p w:rsidR="00FE54F8" w:rsidRDefault="00D91ED7" w:rsidP="00FE54F8">
      <w:pPr>
        <w:pStyle w:val="NoSpacing"/>
        <w:bidi/>
        <w:ind w:left="-766"/>
        <w:jc w:val="both"/>
        <w:rPr>
          <w:rFonts w:ascii="Times New Roman" w:eastAsia="Times New Roman" w:hAnsi="Times New Roman"/>
          <w:sz w:val="32"/>
          <w:szCs w:val="32"/>
          <w:rtl/>
        </w:rPr>
      </w:pPr>
      <w:r>
        <w:rPr>
          <w:rFonts w:ascii="Times New Roman" w:eastAsia="Times New Roman" w:hAnsi="Times New Roman" w:hint="cs"/>
          <w:b/>
          <w:bCs/>
          <w:rtl/>
        </w:rPr>
        <w:t>הגדרה:</w:t>
      </w:r>
      <w:r>
        <w:rPr>
          <w:rFonts w:ascii="Times New Roman" w:eastAsia="Times New Roman" w:hAnsi="Times New Roman" w:hint="cs"/>
          <w:rtl/>
        </w:rPr>
        <w:t xml:space="preserve"> </w:t>
      </w:r>
      <w:r>
        <w:rPr>
          <w:rFonts w:hint="cs"/>
          <w:rtl/>
        </w:rPr>
        <w:t>משנתן בי</w:t>
      </w:r>
      <w:r w:rsidRPr="009510DA">
        <w:rPr>
          <w:rFonts w:hint="cs"/>
          <w:rtl/>
        </w:rPr>
        <w:t>מ</w:t>
      </w:r>
      <w:r>
        <w:rPr>
          <w:rFonts w:hint="cs"/>
          <w:rtl/>
        </w:rPr>
        <w:t>"ש</w:t>
      </w:r>
      <w:r w:rsidRPr="009510DA">
        <w:rPr>
          <w:rFonts w:hint="cs"/>
          <w:rtl/>
        </w:rPr>
        <w:t xml:space="preserve"> מוסמך פס"ד </w:t>
      </w:r>
      <w:r>
        <w:rPr>
          <w:rFonts w:hint="cs"/>
          <w:rtl/>
        </w:rPr>
        <w:t>סופי בהתדיינות כלשהו, מקים ביהמ"ש</w:t>
      </w:r>
      <w:r w:rsidRPr="009510DA">
        <w:rPr>
          <w:rFonts w:hint="cs"/>
          <w:rtl/>
        </w:rPr>
        <w:t xml:space="preserve"> מחסום דיוני המונע התדיינות נוספת בין אותם בעלי דין או ח</w:t>
      </w:r>
      <w:r>
        <w:rPr>
          <w:rFonts w:hint="cs"/>
          <w:rtl/>
        </w:rPr>
        <w:t>לי</w:t>
      </w:r>
      <w:r w:rsidRPr="009510DA">
        <w:rPr>
          <w:rFonts w:hint="cs"/>
          <w:rtl/>
        </w:rPr>
        <w:t>פיהם בנושא או בשאלה שהוכרעו בפסק הדין</w:t>
      </w:r>
      <w:r>
        <w:rPr>
          <w:rFonts w:ascii="Times New Roman" w:eastAsia="Times New Roman" w:hAnsi="Times New Roman" w:hint="cs"/>
          <w:sz w:val="32"/>
          <w:szCs w:val="32"/>
          <w:rtl/>
        </w:rPr>
        <w:t>.</w:t>
      </w:r>
    </w:p>
    <w:p w:rsidR="00D91ED7" w:rsidRDefault="00D91ED7" w:rsidP="00D91ED7">
      <w:pPr>
        <w:pStyle w:val="NoSpacing"/>
        <w:bidi/>
        <w:ind w:left="-766"/>
        <w:jc w:val="both"/>
        <w:rPr>
          <w:rFonts w:ascii="Times New Roman" w:eastAsia="Times New Roman" w:hAnsi="Times New Roman"/>
          <w:rtl/>
        </w:rPr>
      </w:pPr>
      <w:r>
        <w:rPr>
          <w:rFonts w:ascii="Times New Roman" w:eastAsia="Times New Roman" w:hAnsi="Times New Roman" w:hint="cs"/>
          <w:b/>
          <w:bCs/>
          <w:rtl/>
        </w:rPr>
        <w:t>אזכורים בחוק</w:t>
      </w:r>
      <w:r w:rsidRPr="00D91ED7">
        <w:rPr>
          <w:rFonts w:ascii="Times New Roman" w:eastAsia="Times New Roman" w:hAnsi="Times New Roman" w:hint="cs"/>
          <w:sz w:val="32"/>
          <w:szCs w:val="32"/>
          <w:rtl/>
        </w:rPr>
        <w:t>:</w:t>
      </w:r>
      <w:r>
        <w:rPr>
          <w:rFonts w:ascii="Times New Roman" w:eastAsia="Times New Roman" w:hAnsi="Times New Roman" w:hint="cs"/>
          <w:rtl/>
        </w:rPr>
        <w:t xml:space="preserve"> </w:t>
      </w:r>
      <w:r w:rsidRPr="00AE5BB7">
        <w:rPr>
          <w:rFonts w:ascii="Calibri" w:hAnsi="Calibri" w:hint="cs"/>
          <w:b/>
          <w:bCs/>
          <w:color w:val="00B050"/>
          <w:rtl/>
        </w:rPr>
        <w:t>תקנה 101(א)(1)</w:t>
      </w:r>
      <w:r>
        <w:rPr>
          <w:rFonts w:ascii="Times New Roman" w:eastAsia="Times New Roman" w:hAnsi="Times New Roman" w:hint="cs"/>
          <w:rtl/>
        </w:rPr>
        <w:t xml:space="preserve"> מאפשרת דחייה על הסף במקרה של מעשה בי"ד, </w:t>
      </w:r>
      <w:r w:rsidRPr="00AE5BB7">
        <w:rPr>
          <w:rFonts w:ascii="Calibri" w:hAnsi="Calibri" w:hint="cs"/>
          <w:b/>
          <w:bCs/>
          <w:color w:val="00B050"/>
          <w:rtl/>
        </w:rPr>
        <w:t xml:space="preserve">תקנה 527 </w:t>
      </w:r>
      <w:r>
        <w:rPr>
          <w:rFonts w:ascii="Times New Roman" w:eastAsia="Times New Roman" w:hAnsi="Times New Roman" w:hint="cs"/>
          <w:rtl/>
        </w:rPr>
        <w:t xml:space="preserve">הקובעת כי מחיקה אינה מעשה בית דין, </w:t>
      </w:r>
      <w:r w:rsidRPr="00AE5BB7">
        <w:rPr>
          <w:rFonts w:ascii="Calibri" w:hAnsi="Calibri" w:hint="cs"/>
          <w:b/>
          <w:bCs/>
          <w:color w:val="00B050"/>
          <w:rtl/>
        </w:rPr>
        <w:t>תקנות 44-45</w:t>
      </w:r>
      <w:r>
        <w:rPr>
          <w:rFonts w:ascii="Times New Roman" w:eastAsia="Times New Roman" w:hAnsi="Times New Roman" w:hint="cs"/>
          <w:rtl/>
        </w:rPr>
        <w:t>.</w:t>
      </w:r>
    </w:p>
    <w:p w:rsidR="00D91ED7" w:rsidRDefault="00D91ED7" w:rsidP="00D91ED7">
      <w:pPr>
        <w:pStyle w:val="NoSpacing"/>
        <w:bidi/>
        <w:ind w:left="-766"/>
        <w:jc w:val="both"/>
        <w:rPr>
          <w:rFonts w:ascii="Arial" w:hAnsi="Arial" w:cs="Arial"/>
          <w:rtl/>
        </w:rPr>
      </w:pPr>
      <w:r>
        <w:rPr>
          <w:rFonts w:ascii="Times New Roman" w:eastAsia="Times New Roman" w:hAnsi="Times New Roman" w:hint="cs"/>
          <w:b/>
          <w:bCs/>
          <w:rtl/>
        </w:rPr>
        <w:t>עקרון סופיות הדיון - רציונאלים:</w:t>
      </w:r>
      <w:r>
        <w:rPr>
          <w:rFonts w:ascii="Times New Roman" w:eastAsia="Times New Roman" w:hAnsi="Times New Roman" w:hint="cs"/>
          <w:rtl/>
        </w:rPr>
        <w:t xml:space="preserve"> </w:t>
      </w:r>
    </w:p>
    <w:p w:rsidR="00D91ED7" w:rsidRPr="00D91ED7" w:rsidRDefault="00D91ED7" w:rsidP="009B7282">
      <w:pPr>
        <w:pStyle w:val="NoSpacing"/>
        <w:numPr>
          <w:ilvl w:val="0"/>
          <w:numId w:val="23"/>
        </w:numPr>
        <w:bidi/>
        <w:jc w:val="both"/>
        <w:rPr>
          <w:rFonts w:ascii="Times New Roman" w:eastAsia="Times New Roman" w:hAnsi="Times New Roman"/>
        </w:rPr>
      </w:pPr>
      <w:r w:rsidRPr="00D91ED7">
        <w:rPr>
          <w:rFonts w:ascii="Times New Roman" w:eastAsia="Times New Roman" w:hAnsi="Times New Roman"/>
          <w:b/>
          <w:bCs/>
          <w:rtl/>
        </w:rPr>
        <w:t>מינימום הטרדת בעל הדין</w:t>
      </w:r>
      <w:r w:rsidRPr="00D91ED7">
        <w:rPr>
          <w:rFonts w:ascii="Times New Roman" w:eastAsia="Times New Roman" w:hAnsi="Times New Roman"/>
          <w:rtl/>
        </w:rPr>
        <w:t>.</w:t>
      </w:r>
    </w:p>
    <w:p w:rsidR="00D91ED7" w:rsidRPr="00D91ED7" w:rsidRDefault="00D91ED7" w:rsidP="009B7282">
      <w:pPr>
        <w:pStyle w:val="NoSpacing"/>
        <w:numPr>
          <w:ilvl w:val="0"/>
          <w:numId w:val="23"/>
        </w:numPr>
        <w:bidi/>
        <w:jc w:val="both"/>
        <w:rPr>
          <w:rFonts w:ascii="Times New Roman" w:eastAsia="Times New Roman" w:hAnsi="Times New Roman"/>
        </w:rPr>
      </w:pPr>
      <w:r w:rsidRPr="00D91ED7">
        <w:rPr>
          <w:rFonts w:ascii="Times New Roman" w:eastAsia="Times New Roman" w:hAnsi="Times New Roman"/>
          <w:b/>
          <w:bCs/>
          <w:rtl/>
        </w:rPr>
        <w:t>צידוקי מערכת</w:t>
      </w:r>
      <w:r w:rsidRPr="00D91ED7">
        <w:rPr>
          <w:rFonts w:ascii="Times New Roman" w:eastAsia="Times New Roman" w:hAnsi="Times New Roman" w:hint="cs"/>
          <w:rtl/>
        </w:rPr>
        <w:t>-</w:t>
      </w:r>
      <w:r w:rsidRPr="00D91ED7">
        <w:rPr>
          <w:rFonts w:ascii="Times New Roman" w:eastAsia="Times New Roman" w:hAnsi="Times New Roman"/>
          <w:rtl/>
        </w:rPr>
        <w:t xml:space="preserve"> עלויות, פסיקות סותרות, יעילות של המערכת.</w:t>
      </w:r>
    </w:p>
    <w:p w:rsidR="00D91ED7" w:rsidRPr="00D91ED7" w:rsidRDefault="00D91ED7" w:rsidP="009B7282">
      <w:pPr>
        <w:pStyle w:val="NoSpacing"/>
        <w:numPr>
          <w:ilvl w:val="0"/>
          <w:numId w:val="23"/>
        </w:numPr>
        <w:bidi/>
        <w:jc w:val="both"/>
        <w:rPr>
          <w:rFonts w:ascii="Times New Roman" w:eastAsia="Times New Roman" w:hAnsi="Times New Roman"/>
        </w:rPr>
      </w:pPr>
      <w:r w:rsidRPr="00D91ED7">
        <w:rPr>
          <w:rFonts w:ascii="Times New Roman" w:eastAsia="Times New Roman" w:hAnsi="Times New Roman"/>
          <w:b/>
          <w:bCs/>
          <w:rtl/>
        </w:rPr>
        <w:t>חוקיות</w:t>
      </w:r>
      <w:r w:rsidRPr="00D91ED7">
        <w:rPr>
          <w:rFonts w:ascii="Times New Roman" w:eastAsia="Times New Roman" w:hAnsi="Times New Roman" w:hint="cs"/>
          <w:rtl/>
        </w:rPr>
        <w:t>-</w:t>
      </w:r>
      <w:r w:rsidRPr="00D91ED7">
        <w:rPr>
          <w:rFonts w:ascii="Times New Roman" w:eastAsia="Times New Roman" w:hAnsi="Times New Roman"/>
          <w:rtl/>
        </w:rPr>
        <w:t xml:space="preserve"> זכות שניתן לערער עליה כל הזמן היא זכות שאינה מלאה. במשפט הפלילי רואים זאת בטענת "הסיכון הכפול" שלא ניתן להעמיד לדין על אותו נושא יותר מפעם אחת.</w:t>
      </w:r>
    </w:p>
    <w:p w:rsidR="00D91ED7" w:rsidRDefault="00D91ED7" w:rsidP="009B7282">
      <w:pPr>
        <w:pStyle w:val="NoSpacing"/>
        <w:numPr>
          <w:ilvl w:val="0"/>
          <w:numId w:val="23"/>
        </w:numPr>
        <w:bidi/>
        <w:jc w:val="both"/>
        <w:rPr>
          <w:rFonts w:ascii="Arial" w:hAnsi="Arial" w:cs="Arial"/>
        </w:rPr>
      </w:pPr>
      <w:r w:rsidRPr="00D91ED7">
        <w:rPr>
          <w:rFonts w:ascii="Times New Roman" w:eastAsia="Times New Roman" w:hAnsi="Times New Roman" w:hint="cs"/>
          <w:b/>
          <w:bCs/>
          <w:rtl/>
        </w:rPr>
        <w:t>שלטון החוק</w:t>
      </w:r>
      <w:r w:rsidRPr="00D91ED7">
        <w:rPr>
          <w:rFonts w:ascii="Times New Roman" w:eastAsia="Times New Roman" w:hAnsi="Times New Roman" w:hint="cs"/>
          <w:rtl/>
        </w:rPr>
        <w:t>- הסופיות משליטה את הדיון. הזכויות שלנו אינן שלנו אם אין רגע בו ניתן לומר "זהו" הזכות הזו היא שלי והיא לא מעורערת יותר. וודאות של הפרטים- להבין איך להתנהל וגם וודאות של- אם יש משמעות לזכויות שלי אז ברגע כלשהו לא ניתן לקחת אותן ממני.</w:t>
      </w:r>
    </w:p>
    <w:p w:rsidR="00D91ED7" w:rsidRDefault="00D91ED7" w:rsidP="00D91ED7">
      <w:pPr>
        <w:pStyle w:val="NoSpacing"/>
        <w:bidi/>
        <w:ind w:left="-766"/>
        <w:jc w:val="both"/>
        <w:rPr>
          <w:rFonts w:ascii="Times New Roman" w:eastAsia="Times New Roman" w:hAnsi="Times New Roman"/>
          <w:b/>
          <w:bCs/>
          <w:rtl/>
        </w:rPr>
      </w:pPr>
    </w:p>
    <w:p w:rsidR="00D91ED7" w:rsidRDefault="00D91ED7" w:rsidP="00D91ED7">
      <w:pPr>
        <w:pStyle w:val="NoSpacing"/>
        <w:bidi/>
        <w:ind w:left="-766"/>
        <w:jc w:val="both"/>
        <w:rPr>
          <w:rtl/>
        </w:rPr>
      </w:pPr>
      <w:r w:rsidRPr="00006F55">
        <w:rPr>
          <w:rFonts w:ascii="Arial" w:hAnsi="Arial" w:hint="cs"/>
          <w:b/>
          <w:bCs/>
          <w:color w:val="FF0000"/>
          <w:rtl/>
        </w:rPr>
        <w:t>פס"ד זלסקי</w:t>
      </w:r>
      <w:r>
        <w:rPr>
          <w:rFonts w:ascii="Arial" w:hAnsi="Arial" w:hint="cs"/>
          <w:rtl/>
        </w:rPr>
        <w:t xml:space="preserve"> - </w:t>
      </w:r>
      <w:r w:rsidRPr="009510DA">
        <w:rPr>
          <w:rFonts w:hint="cs"/>
          <w:rtl/>
        </w:rPr>
        <w:t xml:space="preserve">עוסק בהצדקות עקרון סופיות הדיון. עקרון סופיות הדיון איננו עקרון מוחלט. הוא </w:t>
      </w:r>
      <w:r>
        <w:rPr>
          <w:rFonts w:hint="cs"/>
          <w:rtl/>
        </w:rPr>
        <w:t xml:space="preserve">קיים כדי </w:t>
      </w:r>
      <w:r w:rsidRPr="009510DA">
        <w:rPr>
          <w:rFonts w:hint="cs"/>
          <w:rtl/>
        </w:rPr>
        <w:t xml:space="preserve">לקדם שיקולי צדק ולכן ניתן לאזנו עם שיקולי הצדק. </w:t>
      </w:r>
      <w:r w:rsidRPr="007F3929">
        <w:rPr>
          <w:rFonts w:hint="cs"/>
          <w:b/>
          <w:bCs/>
          <w:color w:val="002060"/>
          <w:rtl/>
        </w:rPr>
        <w:t>אור</w:t>
      </w:r>
      <w:r w:rsidRPr="009510DA">
        <w:rPr>
          <w:rFonts w:hint="cs"/>
          <w:rtl/>
        </w:rPr>
        <w:t xml:space="preserve"> מונה דוגמאות לאיזונים אפשריים</w:t>
      </w:r>
      <w:r>
        <w:rPr>
          <w:rFonts w:hint="cs"/>
          <w:rtl/>
        </w:rPr>
        <w:t>,</w:t>
      </w:r>
      <w:r w:rsidRPr="009510DA">
        <w:rPr>
          <w:rFonts w:hint="cs"/>
          <w:rtl/>
        </w:rPr>
        <w:t xml:space="preserve"> כמו שינוי הדין בין המשפטים, גילוי ראיות חשובות וחדשות. הוא לא מפרש מתי תמיד זה יהיה</w:t>
      </w:r>
      <w:r>
        <w:rPr>
          <w:rFonts w:hint="cs"/>
          <w:rtl/>
        </w:rPr>
        <w:t>,</w:t>
      </w:r>
      <w:r w:rsidRPr="009510DA">
        <w:rPr>
          <w:rFonts w:hint="cs"/>
          <w:rtl/>
        </w:rPr>
        <w:t xml:space="preserve"> אך אומר באופן כללי </w:t>
      </w:r>
      <w:r w:rsidRPr="007F3929">
        <w:rPr>
          <w:rFonts w:hint="cs"/>
          <w:u w:val="single"/>
          <w:rtl/>
        </w:rPr>
        <w:t>ששיקולי צדק יכולים לאזן את אותה דוקטרינה</w:t>
      </w:r>
      <w:r w:rsidRPr="009510DA">
        <w:rPr>
          <w:rFonts w:hint="cs"/>
          <w:rtl/>
        </w:rPr>
        <w:t>.</w:t>
      </w:r>
    </w:p>
    <w:p w:rsidR="007B1258" w:rsidRDefault="007B1258" w:rsidP="007B1258">
      <w:pPr>
        <w:pStyle w:val="NoSpacing"/>
        <w:bidi/>
        <w:ind w:left="-766"/>
        <w:jc w:val="both"/>
        <w:rPr>
          <w:rFonts w:ascii="Arial" w:hAnsi="Arial"/>
          <w:rtl/>
        </w:rPr>
      </w:pPr>
    </w:p>
    <w:p w:rsidR="007B1258" w:rsidRDefault="007B1258" w:rsidP="007B1258">
      <w:pPr>
        <w:pStyle w:val="NoSpacing"/>
        <w:bidi/>
        <w:ind w:left="-766"/>
        <w:jc w:val="both"/>
        <w:rPr>
          <w:rFonts w:ascii="Arial" w:hAnsi="Arial"/>
          <w:rtl/>
        </w:rPr>
      </w:pPr>
      <w:r>
        <w:rPr>
          <w:rFonts w:ascii="Arial" w:hAnsi="Arial" w:hint="cs"/>
          <w:b/>
          <w:bCs/>
          <w:rtl/>
        </w:rPr>
        <w:t>יישום:</w:t>
      </w:r>
      <w:r>
        <w:rPr>
          <w:rFonts w:ascii="Arial" w:hAnsi="Arial" w:hint="cs"/>
          <w:rtl/>
        </w:rPr>
        <w:t xml:space="preserve"> יש להעלות את הטענה בהזדמנות הראשונה, חסם דיוני. אחרת, ייחשב כוויתור. </w:t>
      </w:r>
      <w:r w:rsidRPr="007B1258">
        <w:rPr>
          <w:rFonts w:ascii="Arial" w:hAnsi="Arial"/>
        </w:rPr>
        <w:sym w:font="Wingdings" w:char="F0DF"/>
      </w:r>
      <w:r>
        <w:rPr>
          <w:rFonts w:ascii="Arial" w:hAnsi="Arial" w:hint="cs"/>
          <w:rtl/>
        </w:rPr>
        <w:t xml:space="preserve"> בשל איזון עם תו"ל.</w:t>
      </w:r>
    </w:p>
    <w:p w:rsidR="007B1258" w:rsidRDefault="007B1258" w:rsidP="007B1258">
      <w:pPr>
        <w:pStyle w:val="NoSpacing"/>
        <w:bidi/>
        <w:ind w:left="-766"/>
        <w:jc w:val="both"/>
        <w:rPr>
          <w:rFonts w:ascii="Arial" w:hAnsi="Arial"/>
          <w:rtl/>
        </w:rPr>
      </w:pPr>
    </w:p>
    <w:p w:rsidR="007B1258" w:rsidRDefault="007B1258" w:rsidP="007B1258">
      <w:pPr>
        <w:pStyle w:val="NoSpacing"/>
        <w:bidi/>
        <w:ind w:left="-766"/>
        <w:jc w:val="both"/>
        <w:rPr>
          <w:rFonts w:ascii="Arial" w:hAnsi="Arial"/>
          <w:rtl/>
        </w:rPr>
      </w:pPr>
      <w:r>
        <w:rPr>
          <w:rFonts w:ascii="Arial" w:hAnsi="Arial" w:hint="cs"/>
          <w:rtl/>
        </w:rPr>
        <w:t>מעשה בי"ד מתחלק ל-2: 1. השתק עילה 2. השתק פלוגתא.</w:t>
      </w:r>
    </w:p>
    <w:p w:rsidR="007B1258" w:rsidRDefault="007B1258" w:rsidP="007B1258">
      <w:pPr>
        <w:pStyle w:val="NoSpacing"/>
        <w:bidi/>
        <w:ind w:left="-766"/>
        <w:jc w:val="both"/>
        <w:rPr>
          <w:rFonts w:ascii="Arial" w:hAnsi="Arial"/>
          <w:rtl/>
        </w:rPr>
      </w:pPr>
    </w:p>
    <w:p w:rsidR="007B1258" w:rsidRPr="007B1258" w:rsidRDefault="007B1258" w:rsidP="007B1258">
      <w:pPr>
        <w:pStyle w:val="NoSpacing"/>
        <w:pBdr>
          <w:top w:val="single" w:sz="4" w:space="1" w:color="auto"/>
          <w:left w:val="single" w:sz="4" w:space="4" w:color="auto"/>
          <w:bottom w:val="single" w:sz="4" w:space="1" w:color="auto"/>
          <w:right w:val="single" w:sz="4" w:space="4" w:color="auto"/>
        </w:pBdr>
        <w:bidi/>
        <w:ind w:left="-766"/>
        <w:jc w:val="both"/>
        <w:rPr>
          <w:rFonts w:ascii="Arial" w:hAnsi="Arial"/>
          <w:b/>
          <w:bCs/>
          <w:rtl/>
        </w:rPr>
      </w:pPr>
      <w:r>
        <w:rPr>
          <w:rFonts w:ascii="Arial" w:hAnsi="Arial" w:hint="cs"/>
          <w:b/>
          <w:bCs/>
          <w:rtl/>
        </w:rPr>
        <w:lastRenderedPageBreak/>
        <w:t>תנאים מקדמיים:</w:t>
      </w:r>
      <w:r>
        <w:rPr>
          <w:rFonts w:ascii="Arial" w:hAnsi="Arial" w:hint="cs"/>
          <w:rtl/>
        </w:rPr>
        <w:t xml:space="preserve"> </w:t>
      </w:r>
      <w:r w:rsidRPr="007B1258">
        <w:rPr>
          <w:rFonts w:ascii="Arial" w:hAnsi="Arial" w:hint="cs"/>
          <w:b/>
          <w:bCs/>
          <w:rtl/>
        </w:rPr>
        <w:t>1. בימ"ש מוסמך 2. פס"ד סופי 3. זהות הצדדים: מבחן ההדדיות (האם הצד השני היה מוכן להיות חשוף לתוצאה הפוכה) ומבחן זהות האינטרסים.</w:t>
      </w:r>
    </w:p>
    <w:p w:rsidR="007B1258" w:rsidRDefault="007B1258" w:rsidP="007B1258">
      <w:pPr>
        <w:pStyle w:val="NoSpacing"/>
        <w:bidi/>
        <w:ind w:left="-766"/>
        <w:jc w:val="both"/>
        <w:rPr>
          <w:rFonts w:ascii="Arial" w:hAnsi="Arial"/>
          <w:rtl/>
        </w:rPr>
      </w:pPr>
    </w:p>
    <w:p w:rsidR="007B1258" w:rsidRDefault="007B1258" w:rsidP="007B1258">
      <w:pPr>
        <w:pStyle w:val="NoSpacing"/>
        <w:bidi/>
        <w:ind w:left="-766"/>
        <w:jc w:val="both"/>
        <w:rPr>
          <w:rFonts w:ascii="Arial" w:hAnsi="Arial"/>
          <w:rtl/>
        </w:rPr>
      </w:pPr>
      <w:r w:rsidRPr="00006F55">
        <w:rPr>
          <w:rFonts w:ascii="Arial" w:hAnsi="Arial" w:hint="cs"/>
          <w:b/>
          <w:bCs/>
          <w:color w:val="FF0000"/>
          <w:rtl/>
        </w:rPr>
        <w:t>פס"ד אריה</w:t>
      </w:r>
      <w:r>
        <w:rPr>
          <w:rFonts w:ascii="Arial" w:hAnsi="Arial" w:hint="cs"/>
          <w:rtl/>
        </w:rPr>
        <w:t xml:space="preserve"> </w:t>
      </w:r>
      <w:r>
        <w:rPr>
          <w:rFonts w:ascii="Arial" w:hAnsi="Arial"/>
          <w:rtl/>
        </w:rPr>
        <w:t>–</w:t>
      </w:r>
      <w:r>
        <w:rPr>
          <w:rFonts w:ascii="Arial" w:hAnsi="Arial" w:hint="cs"/>
          <w:rtl/>
        </w:rPr>
        <w:t xml:space="preserve"> הניזוק וויתר על חלק מהנזק מול בימ"ש אבל קיבל את הכסף מהביטוח. חברת הביטוח מעוניינת להיכנס לנעליו של הניזוק ולתבוע את הסכום. בימ"ש קבע כי היות והחברה נכנסת לנעלי הניזוק היא מושתקת במעשה בי"ד מניהול הליך ביחס לאותו נזק.</w:t>
      </w:r>
      <w:r w:rsidR="008F1DFF">
        <w:rPr>
          <w:rFonts w:ascii="Arial" w:hAnsi="Arial" w:hint="cs"/>
          <w:rtl/>
        </w:rPr>
        <w:t xml:space="preserve"> נזק מאוחר לא יקבל פיצוי אם כבר ניתן פס"ד, השתק עילה כי מדובר באותו אירוע עובדתי + שתי התביעות מגינות על אותה זכות להנאה מן הנכס. (פירוש מבחן הזכות בהרחבה).</w:t>
      </w:r>
    </w:p>
    <w:p w:rsidR="007B1258" w:rsidRDefault="007B1258" w:rsidP="007B1258">
      <w:pPr>
        <w:pStyle w:val="NoSpacing"/>
        <w:bidi/>
        <w:ind w:left="-766"/>
        <w:jc w:val="both"/>
        <w:rPr>
          <w:rFonts w:ascii="Arial" w:hAnsi="Arial"/>
          <w:rtl/>
        </w:rPr>
      </w:pPr>
    </w:p>
    <w:p w:rsidR="007B1258" w:rsidRDefault="007B1258" w:rsidP="007B1258">
      <w:pPr>
        <w:pStyle w:val="NoSpacing"/>
        <w:bidi/>
        <w:ind w:left="-766"/>
        <w:jc w:val="both"/>
        <w:rPr>
          <w:rFonts w:ascii="Arial" w:hAnsi="Arial"/>
          <w:rtl/>
        </w:rPr>
      </w:pPr>
    </w:p>
    <w:p w:rsidR="007B1258" w:rsidRPr="009D7D90" w:rsidRDefault="007B1258" w:rsidP="007B1258">
      <w:pPr>
        <w:pStyle w:val="NoSpacing"/>
        <w:bidi/>
        <w:ind w:left="-766"/>
        <w:jc w:val="both"/>
        <w:rPr>
          <w:rFonts w:ascii="Arial" w:hAnsi="Arial"/>
          <w:color w:val="4F81BD" w:themeColor="accent1"/>
          <w:rtl/>
        </w:rPr>
      </w:pPr>
      <w:r w:rsidRPr="009D7D90">
        <w:rPr>
          <w:rFonts w:ascii="Times New Roman" w:eastAsia="Times New Roman" w:hAnsi="Times New Roman" w:hint="cs"/>
          <w:b/>
          <w:bCs/>
          <w:color w:val="4F81BD" w:themeColor="accent1"/>
          <w:sz w:val="32"/>
          <w:szCs w:val="32"/>
          <w:rtl/>
        </w:rPr>
        <w:t>השתק עילה</w:t>
      </w:r>
    </w:p>
    <w:p w:rsidR="008F1DFF" w:rsidRPr="008F1DFF" w:rsidRDefault="008F1DFF" w:rsidP="008F1DFF">
      <w:pPr>
        <w:pStyle w:val="NoSpacing"/>
        <w:bidi/>
        <w:ind w:left="-766"/>
        <w:jc w:val="both"/>
        <w:rPr>
          <w:rFonts w:ascii="Arial" w:hAnsi="Arial"/>
          <w:rtl/>
        </w:rPr>
      </w:pPr>
      <w:r w:rsidRPr="008F1DFF">
        <w:rPr>
          <w:rFonts w:ascii="Arial" w:hAnsi="Arial" w:hint="cs"/>
          <w:b/>
          <w:bCs/>
          <w:rtl/>
        </w:rPr>
        <w:t>הגדרה:</w:t>
      </w:r>
      <w:r w:rsidRPr="008F1DFF">
        <w:rPr>
          <w:rFonts w:ascii="Arial" w:hAnsi="Arial" w:hint="cs"/>
          <w:rtl/>
        </w:rPr>
        <w:t xml:space="preserve"> לא ניתן להגיש תובענה שמבוססת על אותה עילה שנדונה והוכרעה במשפט הראשון. </w:t>
      </w:r>
      <w:r w:rsidRPr="00AE5BB7">
        <w:rPr>
          <w:rFonts w:ascii="Calibri" w:hAnsi="Calibri" w:hint="cs"/>
          <w:b/>
          <w:bCs/>
          <w:color w:val="00B050"/>
          <w:rtl/>
        </w:rPr>
        <w:t>תקנה 44</w:t>
      </w:r>
      <w:r w:rsidRPr="008F1DFF">
        <w:rPr>
          <w:rFonts w:ascii="Arial" w:hAnsi="Arial" w:hint="cs"/>
          <w:rtl/>
        </w:rPr>
        <w:t xml:space="preserve">- הכלל הזה מתגבש ביום הגשת התובענה, אם לא טענת עכשיו לא תוכל לטעון. </w:t>
      </w:r>
      <w:r w:rsidRPr="00AE5BB7">
        <w:rPr>
          <w:rFonts w:ascii="Calibri" w:hAnsi="Calibri" w:hint="cs"/>
          <w:b/>
          <w:bCs/>
          <w:color w:val="00B050"/>
          <w:rtl/>
        </w:rPr>
        <w:t>תקנה 45</w:t>
      </w:r>
      <w:r w:rsidRPr="008F1DFF">
        <w:rPr>
          <w:rFonts w:ascii="Arial" w:hAnsi="Arial" w:hint="cs"/>
          <w:b/>
          <w:bCs/>
          <w:rtl/>
        </w:rPr>
        <w:t>-</w:t>
      </w:r>
      <w:r w:rsidRPr="008F1DFF">
        <w:rPr>
          <w:rFonts w:ascii="Arial" w:hAnsi="Arial" w:hint="cs"/>
          <w:rtl/>
        </w:rPr>
        <w:t xml:space="preserve"> אופ' לתובע לבקש בקשה לפיצול סעדים. אז אם אני רוצה להגיש עילה בגין תביעה מסויימת ואני צופה בעתיד הגשת תביעה נוספת בגין אותה עילה. הדרך לחסן את עצמי זה להגיש בקשה לפיצול סעדים. הבקשה הזו מוגשת בתחילת המשפט הראשון. ההיתר של הדין הוא היתר מראש ולא בדיעבד.</w:t>
      </w:r>
    </w:p>
    <w:p w:rsidR="008F1DFF" w:rsidRPr="008F1DFF" w:rsidRDefault="008F1DFF" w:rsidP="007B1258">
      <w:pPr>
        <w:pStyle w:val="NoSpacing"/>
        <w:bidi/>
        <w:ind w:left="-766"/>
        <w:jc w:val="both"/>
        <w:rPr>
          <w:rFonts w:ascii="Arial" w:hAnsi="Arial"/>
          <w:rtl/>
        </w:rPr>
      </w:pPr>
    </w:p>
    <w:p w:rsidR="008F1DFF" w:rsidRDefault="008F1DFF" w:rsidP="00AA6A25">
      <w:pPr>
        <w:pStyle w:val="NoSpacing"/>
        <w:pBdr>
          <w:top w:val="single" w:sz="4" w:space="1" w:color="auto"/>
          <w:left w:val="single" w:sz="4" w:space="4" w:color="auto"/>
          <w:bottom w:val="single" w:sz="4" w:space="1" w:color="auto"/>
          <w:right w:val="single" w:sz="4" w:space="4" w:color="auto"/>
        </w:pBdr>
        <w:bidi/>
        <w:ind w:left="-766"/>
        <w:jc w:val="both"/>
        <w:rPr>
          <w:rFonts w:ascii="Arial" w:hAnsi="Arial"/>
          <w:rtl/>
        </w:rPr>
      </w:pPr>
      <w:r>
        <w:rPr>
          <w:rFonts w:ascii="Arial" w:hAnsi="Arial" w:hint="cs"/>
          <w:b/>
          <w:bCs/>
          <w:rtl/>
        </w:rPr>
        <w:t xml:space="preserve">תנאי ייחודי </w:t>
      </w:r>
      <w:r>
        <w:rPr>
          <w:rFonts w:ascii="Arial" w:hAnsi="Arial"/>
          <w:b/>
          <w:bCs/>
          <w:rtl/>
        </w:rPr>
        <w:t>–</w:t>
      </w:r>
      <w:r>
        <w:rPr>
          <w:rFonts w:ascii="Arial" w:hAnsi="Arial" w:hint="cs"/>
          <w:b/>
          <w:bCs/>
          <w:rtl/>
        </w:rPr>
        <w:t xml:space="preserve"> זהות עילות (מבחנים חלופיים):</w:t>
      </w:r>
    </w:p>
    <w:p w:rsidR="008F1DFF" w:rsidRPr="00AA6A25" w:rsidRDefault="008F1DFF" w:rsidP="009B7282">
      <w:pPr>
        <w:pStyle w:val="NoSpacing"/>
        <w:numPr>
          <w:ilvl w:val="0"/>
          <w:numId w:val="24"/>
        </w:numPr>
        <w:pBdr>
          <w:top w:val="single" w:sz="4" w:space="1" w:color="auto"/>
          <w:left w:val="single" w:sz="4" w:space="4" w:color="auto"/>
          <w:bottom w:val="single" w:sz="4" w:space="1" w:color="auto"/>
          <w:right w:val="single" w:sz="4" w:space="4" w:color="auto"/>
        </w:pBdr>
        <w:bidi/>
        <w:jc w:val="both"/>
        <w:rPr>
          <w:rFonts w:ascii="Arial" w:hAnsi="Arial"/>
          <w:b/>
          <w:bCs/>
          <w:rtl/>
        </w:rPr>
      </w:pPr>
      <w:r w:rsidRPr="00AA6A25">
        <w:rPr>
          <w:rFonts w:ascii="Arial" w:hAnsi="Arial" w:hint="cs"/>
          <w:b/>
          <w:bCs/>
          <w:rtl/>
        </w:rPr>
        <w:t xml:space="preserve">עובדתית </w:t>
      </w:r>
      <w:r w:rsidRPr="00AA6A25">
        <w:rPr>
          <w:rFonts w:ascii="Arial" w:hAnsi="Arial"/>
          <w:b/>
          <w:bCs/>
          <w:rtl/>
        </w:rPr>
        <w:t>–</w:t>
      </w:r>
      <w:r w:rsidRPr="00AA6A25">
        <w:rPr>
          <w:rFonts w:ascii="Arial" w:hAnsi="Arial" w:hint="cs"/>
          <w:b/>
          <w:bCs/>
          <w:rtl/>
        </w:rPr>
        <w:t xml:space="preserve"> האם העובדות העומדות בבסיס שתי התביעות זהות?</w:t>
      </w:r>
      <w:r w:rsidR="003E367C">
        <w:rPr>
          <w:rFonts w:ascii="Arial" w:hAnsi="Arial" w:hint="cs"/>
          <w:b/>
          <w:bCs/>
          <w:rtl/>
        </w:rPr>
        <w:t xml:space="preserve"> האם התובע היה יכול לרכז את העובדות בתביעה אחת? (</w:t>
      </w:r>
      <w:r w:rsidR="003E367C" w:rsidRPr="00AE5BB7">
        <w:rPr>
          <w:rFonts w:ascii="Arial" w:hAnsi="Arial" w:hint="cs"/>
          <w:b/>
          <w:bCs/>
          <w:color w:val="FF0000"/>
          <w:rtl/>
        </w:rPr>
        <w:t>פס"ד ג'ראח</w:t>
      </w:r>
      <w:r w:rsidR="003E367C">
        <w:rPr>
          <w:rFonts w:ascii="Arial" w:hAnsi="Arial" w:hint="cs"/>
          <w:b/>
          <w:bCs/>
          <w:rtl/>
        </w:rPr>
        <w:t>)</w:t>
      </w:r>
      <w:r w:rsidRPr="00AA6A25">
        <w:rPr>
          <w:rFonts w:ascii="Arial" w:hAnsi="Arial" w:hint="cs"/>
          <w:b/>
          <w:bCs/>
          <w:rtl/>
        </w:rPr>
        <w:t xml:space="preserve"> 2. מבחן הזכות - האם הזכות המתקיימת בשני המשפטים היא זהה? מבחן רחב ומהותי. </w:t>
      </w:r>
      <w:r w:rsidR="003E367C">
        <w:rPr>
          <w:rFonts w:ascii="Arial" w:hAnsi="Arial" w:hint="cs"/>
          <w:b/>
          <w:bCs/>
          <w:rtl/>
        </w:rPr>
        <w:t>(</w:t>
      </w:r>
      <w:r w:rsidR="003E367C" w:rsidRPr="00AE5BB7">
        <w:rPr>
          <w:rFonts w:ascii="Arial" w:hAnsi="Arial" w:hint="cs"/>
          <w:b/>
          <w:bCs/>
          <w:color w:val="FF0000"/>
          <w:rtl/>
        </w:rPr>
        <w:t>פס"ד אריה</w:t>
      </w:r>
      <w:r w:rsidR="003E367C">
        <w:rPr>
          <w:rFonts w:ascii="Arial" w:hAnsi="Arial" w:hint="cs"/>
          <w:b/>
          <w:bCs/>
          <w:rtl/>
        </w:rPr>
        <w:t>)</w:t>
      </w:r>
    </w:p>
    <w:p w:rsidR="008F1DFF" w:rsidRDefault="008F1DFF" w:rsidP="008F1DFF">
      <w:pPr>
        <w:pStyle w:val="NoSpacing"/>
        <w:bidi/>
        <w:ind w:left="-766"/>
        <w:jc w:val="both"/>
        <w:rPr>
          <w:rFonts w:ascii="Arial" w:hAnsi="Arial"/>
          <w:rtl/>
        </w:rPr>
      </w:pPr>
    </w:p>
    <w:p w:rsidR="008F1DFF" w:rsidRDefault="008F1DFF" w:rsidP="008F1DFF">
      <w:pPr>
        <w:pStyle w:val="NoSpacing"/>
        <w:bidi/>
        <w:ind w:left="-766"/>
        <w:jc w:val="both"/>
        <w:rPr>
          <w:rFonts w:ascii="Arial" w:hAnsi="Arial"/>
          <w:rtl/>
        </w:rPr>
      </w:pPr>
      <w:r w:rsidRPr="008F1DFF">
        <w:rPr>
          <w:rFonts w:ascii="Arial" w:hAnsi="Arial"/>
        </w:rPr>
        <w:sym w:font="Wingdings" w:char="F0DF"/>
      </w:r>
      <w:r>
        <w:rPr>
          <w:rFonts w:ascii="Arial" w:hAnsi="Arial" w:hint="cs"/>
          <w:rtl/>
        </w:rPr>
        <w:t xml:space="preserve"> </w:t>
      </w:r>
      <w:r w:rsidRPr="00AE5BB7">
        <w:rPr>
          <w:rFonts w:ascii="Calibri" w:hAnsi="Calibri" w:hint="cs"/>
          <w:b/>
          <w:bCs/>
          <w:color w:val="00B050"/>
          <w:rtl/>
        </w:rPr>
        <w:t xml:space="preserve">תקנה 527 </w:t>
      </w:r>
      <w:r>
        <w:rPr>
          <w:rFonts w:ascii="Arial" w:hAnsi="Arial" w:hint="cs"/>
          <w:rtl/>
        </w:rPr>
        <w:t xml:space="preserve">קובעת כי מחיקה על הסף אינה מעשה בי"ד. הסדר שלילי </w:t>
      </w:r>
      <w:r>
        <w:rPr>
          <w:rFonts w:ascii="Arial" w:hAnsi="Arial"/>
          <w:rtl/>
        </w:rPr>
        <w:t>–</w:t>
      </w:r>
      <w:r>
        <w:rPr>
          <w:rFonts w:ascii="Arial" w:hAnsi="Arial" w:hint="cs"/>
          <w:rtl/>
        </w:rPr>
        <w:t xml:space="preserve"> דחייה על הסף (</w:t>
      </w:r>
      <w:r w:rsidRPr="00AE5BB7">
        <w:rPr>
          <w:rFonts w:ascii="Calibri" w:hAnsi="Calibri" w:hint="cs"/>
          <w:b/>
          <w:bCs/>
          <w:color w:val="00B050"/>
          <w:rtl/>
        </w:rPr>
        <w:t>תקנה 101</w:t>
      </w:r>
      <w:r>
        <w:rPr>
          <w:rFonts w:ascii="Arial" w:hAnsi="Arial" w:hint="cs"/>
          <w:rtl/>
        </w:rPr>
        <w:t>) היא מעשה בי"ד. מחלוקת לגבי חוסר סמכות (בעיקר בינ"ל).</w:t>
      </w:r>
    </w:p>
    <w:p w:rsidR="003E367C" w:rsidRDefault="003E367C" w:rsidP="003E367C">
      <w:pPr>
        <w:pStyle w:val="NoSpacing"/>
        <w:bidi/>
        <w:ind w:left="-766"/>
        <w:jc w:val="both"/>
        <w:rPr>
          <w:rFonts w:ascii="Arial" w:hAnsi="Arial"/>
          <w:rtl/>
        </w:rPr>
      </w:pPr>
    </w:p>
    <w:p w:rsidR="003E367C" w:rsidRDefault="003E367C" w:rsidP="003E367C">
      <w:pPr>
        <w:pStyle w:val="NoSpacing"/>
        <w:bidi/>
        <w:ind w:left="-766"/>
        <w:jc w:val="both"/>
        <w:rPr>
          <w:rFonts w:ascii="Arial" w:hAnsi="Arial"/>
          <w:rtl/>
        </w:rPr>
      </w:pPr>
      <w:r w:rsidRPr="003E367C">
        <w:rPr>
          <w:rFonts w:ascii="Arial" w:hAnsi="Arial"/>
        </w:rPr>
        <w:sym w:font="Wingdings" w:char="F0DF"/>
      </w:r>
      <w:r>
        <w:rPr>
          <w:rFonts w:ascii="Arial" w:hAnsi="Arial" w:hint="cs"/>
          <w:rtl/>
        </w:rPr>
        <w:t xml:space="preserve"> טענת השתק עילה תועלה ע"י הנתבע.</w:t>
      </w:r>
    </w:p>
    <w:p w:rsidR="00AA6A25" w:rsidRDefault="00AA6A25" w:rsidP="00AA6A25">
      <w:pPr>
        <w:pStyle w:val="NoSpacing"/>
        <w:bidi/>
        <w:ind w:left="-766"/>
        <w:jc w:val="both"/>
        <w:rPr>
          <w:rFonts w:ascii="Arial" w:hAnsi="Arial"/>
          <w:rtl/>
        </w:rPr>
      </w:pPr>
    </w:p>
    <w:p w:rsidR="00AA6A25" w:rsidRDefault="00AA6A25" w:rsidP="00AA6A25">
      <w:pPr>
        <w:pStyle w:val="NoSpacing"/>
        <w:bidi/>
        <w:ind w:left="-766"/>
        <w:jc w:val="both"/>
        <w:rPr>
          <w:rFonts w:ascii="Arial" w:hAnsi="Arial"/>
          <w:rtl/>
        </w:rPr>
      </w:pPr>
      <w:r>
        <w:rPr>
          <w:rFonts w:ascii="Arial" w:hAnsi="Arial" w:hint="cs"/>
          <w:b/>
          <w:bCs/>
          <w:rtl/>
        </w:rPr>
        <w:t>פתרונות לתביעת סעדים שונים בנפרד בגין אותה עילה:</w:t>
      </w:r>
      <w:r>
        <w:rPr>
          <w:rFonts w:ascii="Arial" w:hAnsi="Arial" w:hint="cs"/>
          <w:rtl/>
        </w:rPr>
        <w:t xml:space="preserve"> </w:t>
      </w:r>
      <w:r w:rsidRPr="00AE5BB7">
        <w:rPr>
          <w:rFonts w:ascii="Calibri" w:hAnsi="Calibri" w:hint="cs"/>
          <w:b/>
          <w:bCs/>
          <w:color w:val="00B050"/>
          <w:rtl/>
        </w:rPr>
        <w:t>תקנה 44(א)</w:t>
      </w:r>
      <w:r w:rsidR="003E367C" w:rsidRPr="00AE5BB7">
        <w:rPr>
          <w:rFonts w:ascii="Calibri" w:hAnsi="Calibri" w:hint="cs"/>
          <w:b/>
          <w:bCs/>
          <w:color w:val="00B050"/>
          <w:rtl/>
        </w:rPr>
        <w:t xml:space="preserve"> ו45 רישא</w:t>
      </w:r>
      <w:r w:rsidR="003E367C">
        <w:rPr>
          <w:rFonts w:ascii="Arial" w:hAnsi="Arial" w:hint="cs"/>
          <w:rtl/>
        </w:rPr>
        <w:t xml:space="preserve"> </w:t>
      </w:r>
      <w:r w:rsidR="003E367C">
        <w:rPr>
          <w:rFonts w:ascii="Arial" w:hAnsi="Arial"/>
          <w:rtl/>
        </w:rPr>
        <w:t>–</w:t>
      </w:r>
      <w:r w:rsidR="003E367C">
        <w:rPr>
          <w:rFonts w:ascii="Arial" w:hAnsi="Arial" w:hint="cs"/>
          <w:rtl/>
        </w:rPr>
        <w:t xml:space="preserve"> איחוד מספר סעדים באותה עילה או</w:t>
      </w:r>
      <w:r>
        <w:rPr>
          <w:rFonts w:ascii="Arial" w:hAnsi="Arial" w:hint="cs"/>
          <w:rtl/>
        </w:rPr>
        <w:t xml:space="preserve"> </w:t>
      </w:r>
      <w:r w:rsidRPr="00AE5BB7">
        <w:rPr>
          <w:rFonts w:ascii="Calibri" w:hAnsi="Calibri" w:hint="cs"/>
          <w:b/>
          <w:bCs/>
          <w:color w:val="00B050"/>
          <w:rtl/>
        </w:rPr>
        <w:t>תקנה 45</w:t>
      </w:r>
      <w:r w:rsidR="003E367C" w:rsidRPr="00AE5BB7">
        <w:rPr>
          <w:rFonts w:ascii="Calibri" w:hAnsi="Calibri" w:hint="cs"/>
          <w:b/>
          <w:bCs/>
          <w:color w:val="00B050"/>
          <w:rtl/>
        </w:rPr>
        <w:t xml:space="preserve"> סיפא</w:t>
      </w:r>
      <w:r w:rsidR="003E367C">
        <w:rPr>
          <w:rFonts w:ascii="Arial" w:hAnsi="Arial" w:hint="cs"/>
          <w:rtl/>
        </w:rPr>
        <w:t xml:space="preserve"> </w:t>
      </w:r>
      <w:r w:rsidR="003E367C">
        <w:rPr>
          <w:rFonts w:ascii="Arial" w:hAnsi="Arial"/>
          <w:rtl/>
        </w:rPr>
        <w:t>–</w:t>
      </w:r>
      <w:r w:rsidR="003E367C">
        <w:rPr>
          <w:rFonts w:ascii="Arial" w:hAnsi="Arial" w:hint="cs"/>
          <w:rtl/>
        </w:rPr>
        <w:t xml:space="preserve"> פיצול סעדים באישור בימ"ש</w:t>
      </w:r>
      <w:r>
        <w:rPr>
          <w:rFonts w:ascii="Arial" w:hAnsi="Arial" w:hint="cs"/>
          <w:rtl/>
        </w:rPr>
        <w:t xml:space="preserve">. אין השתק עילה כאשר התובע לא יכול לכלול את כל הסעדים מטעמי סמכות עניינית (הלכת עקריש). </w:t>
      </w:r>
    </w:p>
    <w:p w:rsidR="00AA6A25" w:rsidRDefault="00AA6A25" w:rsidP="00AA6A25">
      <w:pPr>
        <w:pStyle w:val="NoSpacing"/>
        <w:bidi/>
        <w:ind w:left="-766"/>
        <w:jc w:val="both"/>
        <w:rPr>
          <w:rFonts w:ascii="Arial" w:hAnsi="Arial"/>
          <w:rtl/>
        </w:rPr>
      </w:pPr>
      <w:r w:rsidRPr="00AA6A25">
        <w:rPr>
          <w:rFonts w:ascii="Arial" w:hAnsi="Arial" w:hint="cs"/>
          <w:b/>
          <w:bCs/>
          <w:rtl/>
        </w:rPr>
        <w:t>חריגים בדין השתק עילה:</w:t>
      </w:r>
      <w:r>
        <w:rPr>
          <w:rFonts w:ascii="Arial" w:hAnsi="Arial" w:hint="cs"/>
          <w:rtl/>
        </w:rPr>
        <w:t xml:space="preserve"> משמורת ומזונות.</w:t>
      </w:r>
    </w:p>
    <w:p w:rsidR="003E367C" w:rsidRDefault="003E367C" w:rsidP="003E367C">
      <w:pPr>
        <w:pStyle w:val="NoSpacing"/>
        <w:bidi/>
        <w:ind w:left="-766"/>
        <w:jc w:val="both"/>
        <w:rPr>
          <w:rFonts w:ascii="Arial" w:hAnsi="Arial"/>
          <w:rtl/>
        </w:rPr>
      </w:pPr>
    </w:p>
    <w:p w:rsidR="003E367C" w:rsidRPr="009D7D90" w:rsidRDefault="003E367C" w:rsidP="003E367C">
      <w:pPr>
        <w:pStyle w:val="NoSpacing"/>
        <w:bidi/>
        <w:ind w:left="-766"/>
        <w:jc w:val="both"/>
        <w:rPr>
          <w:rFonts w:ascii="Arial" w:hAnsi="Arial"/>
          <w:color w:val="4F81BD" w:themeColor="accent1"/>
          <w:rtl/>
        </w:rPr>
      </w:pPr>
      <w:r w:rsidRPr="009D7D90">
        <w:rPr>
          <w:rFonts w:ascii="Times New Roman" w:eastAsia="Times New Roman" w:hAnsi="Times New Roman" w:hint="cs"/>
          <w:b/>
          <w:bCs/>
          <w:color w:val="4F81BD" w:themeColor="accent1"/>
          <w:sz w:val="32"/>
          <w:szCs w:val="32"/>
          <w:rtl/>
        </w:rPr>
        <w:t>השתק פלוגתא</w:t>
      </w:r>
    </w:p>
    <w:p w:rsidR="003E367C" w:rsidRDefault="003E367C" w:rsidP="003E367C">
      <w:pPr>
        <w:pStyle w:val="NoSpacing"/>
        <w:bidi/>
        <w:ind w:left="-766"/>
        <w:jc w:val="both"/>
        <w:rPr>
          <w:rFonts w:ascii="Arial" w:hAnsi="Arial"/>
          <w:rtl/>
        </w:rPr>
      </w:pPr>
      <w:r>
        <w:rPr>
          <w:rFonts w:ascii="Arial" w:hAnsi="Arial" w:hint="cs"/>
          <w:b/>
          <w:bCs/>
          <w:rtl/>
        </w:rPr>
        <w:t>הגדרה:</w:t>
      </w:r>
      <w:r>
        <w:rPr>
          <w:rFonts w:ascii="Arial" w:hAnsi="Arial" w:hint="cs"/>
          <w:rtl/>
        </w:rPr>
        <w:t xml:space="preserve"> לא ניתן לעורר בשנית מחלוקת עובדתית שכבר הוכרעה בהליך קודם, גם כשעילתו שונה מההליך המקורי.  </w:t>
      </w:r>
      <w:r w:rsidRPr="003E367C">
        <w:rPr>
          <w:rFonts w:ascii="Arial" w:hAnsi="Arial"/>
        </w:rPr>
        <w:sym w:font="Wingdings" w:char="F0DF"/>
      </w:r>
      <w:r>
        <w:rPr>
          <w:rFonts w:ascii="Arial" w:hAnsi="Arial" w:hint="cs"/>
          <w:rtl/>
        </w:rPr>
        <w:t xml:space="preserve"> שני הצדדים יכולים לעורר את הטענה.</w:t>
      </w:r>
    </w:p>
    <w:p w:rsidR="003E367C" w:rsidRDefault="003E367C" w:rsidP="003E367C">
      <w:pPr>
        <w:pStyle w:val="NoSpacing"/>
        <w:bidi/>
        <w:ind w:left="-766"/>
        <w:jc w:val="both"/>
        <w:rPr>
          <w:rFonts w:ascii="Arial" w:hAnsi="Arial"/>
          <w:rtl/>
        </w:rPr>
      </w:pPr>
    </w:p>
    <w:p w:rsidR="003E367C" w:rsidRDefault="003E367C" w:rsidP="00CC213E">
      <w:pPr>
        <w:pStyle w:val="NoSpacing"/>
        <w:pBdr>
          <w:top w:val="single" w:sz="4" w:space="1" w:color="auto"/>
          <w:left w:val="single" w:sz="4" w:space="4" w:color="auto"/>
          <w:bottom w:val="single" w:sz="4" w:space="1" w:color="auto"/>
          <w:right w:val="single" w:sz="4" w:space="4" w:color="auto"/>
        </w:pBdr>
        <w:bidi/>
        <w:ind w:left="-766"/>
        <w:jc w:val="both"/>
        <w:rPr>
          <w:rFonts w:ascii="Arial" w:hAnsi="Arial"/>
          <w:b/>
          <w:bCs/>
          <w:rtl/>
        </w:rPr>
      </w:pPr>
      <w:r>
        <w:rPr>
          <w:rFonts w:ascii="Arial" w:hAnsi="Arial" w:hint="cs"/>
          <w:b/>
          <w:bCs/>
          <w:rtl/>
        </w:rPr>
        <w:t xml:space="preserve">תנאים ייחודים </w:t>
      </w:r>
      <w:r>
        <w:rPr>
          <w:rFonts w:ascii="Arial" w:hAnsi="Arial"/>
          <w:b/>
          <w:bCs/>
          <w:rtl/>
        </w:rPr>
        <w:t>–</w:t>
      </w:r>
      <w:r>
        <w:rPr>
          <w:rFonts w:ascii="Arial" w:hAnsi="Arial" w:hint="cs"/>
          <w:b/>
          <w:bCs/>
          <w:rtl/>
        </w:rPr>
        <w:t xml:space="preserve"> השתק פלוגתא:</w:t>
      </w:r>
    </w:p>
    <w:p w:rsidR="003E367C" w:rsidRPr="00CC213E" w:rsidRDefault="003E367C" w:rsidP="009B7282">
      <w:pPr>
        <w:pStyle w:val="NoSpacing"/>
        <w:numPr>
          <w:ilvl w:val="0"/>
          <w:numId w:val="25"/>
        </w:numPr>
        <w:pBdr>
          <w:top w:val="single" w:sz="4" w:space="1" w:color="auto"/>
          <w:left w:val="single" w:sz="4" w:space="4" w:color="auto"/>
          <w:bottom w:val="single" w:sz="4" w:space="1" w:color="auto"/>
          <w:right w:val="single" w:sz="4" w:space="4" w:color="auto"/>
        </w:pBdr>
        <w:bidi/>
        <w:jc w:val="both"/>
        <w:rPr>
          <w:rFonts w:ascii="Arial" w:hAnsi="Arial"/>
          <w:rtl/>
        </w:rPr>
      </w:pPr>
      <w:r>
        <w:rPr>
          <w:rFonts w:ascii="Arial" w:hAnsi="Arial" w:hint="cs"/>
          <w:b/>
          <w:bCs/>
          <w:rtl/>
        </w:rPr>
        <w:t xml:space="preserve">זהות הפלוגתא </w:t>
      </w:r>
      <w:r>
        <w:rPr>
          <w:rFonts w:ascii="Arial" w:hAnsi="Arial"/>
          <w:b/>
          <w:bCs/>
          <w:rtl/>
        </w:rPr>
        <w:t>–</w:t>
      </w:r>
      <w:r w:rsidR="00CC213E">
        <w:rPr>
          <w:rFonts w:ascii="Arial" w:hAnsi="Arial" w:hint="cs"/>
          <w:b/>
          <w:bCs/>
          <w:rtl/>
        </w:rPr>
        <w:t xml:space="preserve"> </w:t>
      </w:r>
      <w:r w:rsidR="00CC213E" w:rsidRPr="00CC213E">
        <w:rPr>
          <w:rFonts w:ascii="Arial" w:hAnsi="Arial" w:hint="cs"/>
          <w:rtl/>
        </w:rPr>
        <w:t>הש</w:t>
      </w:r>
      <w:r w:rsidRPr="00CC213E">
        <w:rPr>
          <w:rFonts w:ascii="Arial" w:hAnsi="Arial" w:hint="cs"/>
          <w:rtl/>
        </w:rPr>
        <w:t>וו</w:t>
      </w:r>
      <w:r w:rsidR="00CC213E" w:rsidRPr="00CC213E">
        <w:rPr>
          <w:rFonts w:ascii="Arial" w:hAnsi="Arial" w:hint="cs"/>
          <w:rtl/>
        </w:rPr>
        <w:t>א</w:t>
      </w:r>
      <w:r w:rsidRPr="00CC213E">
        <w:rPr>
          <w:rFonts w:ascii="Arial" w:hAnsi="Arial" w:hint="cs"/>
          <w:rtl/>
        </w:rPr>
        <w:t>ת כתבי טענות לפס"ד קודם.</w:t>
      </w:r>
      <w:r>
        <w:rPr>
          <w:rFonts w:ascii="Arial" w:hAnsi="Arial" w:hint="cs"/>
          <w:b/>
          <w:bCs/>
          <w:rtl/>
        </w:rPr>
        <w:t xml:space="preserve"> 2. היה לו את יומו </w:t>
      </w:r>
      <w:r w:rsidRPr="00CC213E">
        <w:rPr>
          <w:rFonts w:ascii="Arial" w:hAnsi="Arial" w:hint="cs"/>
          <w:rtl/>
        </w:rPr>
        <w:t xml:space="preserve">(או לפחות הזדמנות לקבל את יומו - </w:t>
      </w:r>
      <w:r w:rsidRPr="00006F55">
        <w:rPr>
          <w:rFonts w:ascii="Arial" w:hAnsi="Arial" w:hint="cs"/>
          <w:b/>
          <w:bCs/>
          <w:color w:val="FF0000"/>
          <w:rtl/>
        </w:rPr>
        <w:t>ויינשטיין</w:t>
      </w:r>
      <w:r w:rsidRPr="00CC213E">
        <w:rPr>
          <w:rFonts w:ascii="Arial" w:hAnsi="Arial" w:hint="cs"/>
          <w:rtl/>
        </w:rPr>
        <w:t>).</w:t>
      </w:r>
      <w:r>
        <w:rPr>
          <w:rFonts w:ascii="Arial" w:hAnsi="Arial" w:hint="cs"/>
          <w:b/>
          <w:bCs/>
          <w:rtl/>
        </w:rPr>
        <w:t xml:space="preserve"> 3. ממצא חיובי </w:t>
      </w:r>
      <w:r>
        <w:rPr>
          <w:rFonts w:ascii="Arial" w:hAnsi="Arial"/>
          <w:b/>
          <w:bCs/>
          <w:rtl/>
        </w:rPr>
        <w:t>–</w:t>
      </w:r>
      <w:r>
        <w:rPr>
          <w:rFonts w:ascii="Arial" w:hAnsi="Arial" w:hint="cs"/>
          <w:b/>
          <w:bCs/>
          <w:rtl/>
        </w:rPr>
        <w:t xml:space="preserve"> </w:t>
      </w:r>
      <w:r w:rsidRPr="00CC213E">
        <w:rPr>
          <w:rFonts w:ascii="Arial" w:hAnsi="Arial" w:hint="cs"/>
          <w:rtl/>
        </w:rPr>
        <w:t>קביעה ולא הנחה.</w:t>
      </w:r>
      <w:r>
        <w:rPr>
          <w:rFonts w:ascii="Arial" w:hAnsi="Arial" w:hint="cs"/>
          <w:b/>
          <w:bCs/>
          <w:rtl/>
        </w:rPr>
        <w:t xml:space="preserve"> 4. נחיצות </w:t>
      </w:r>
      <w:r>
        <w:rPr>
          <w:rFonts w:ascii="Arial" w:hAnsi="Arial"/>
          <w:b/>
          <w:bCs/>
          <w:rtl/>
        </w:rPr>
        <w:t>–</w:t>
      </w:r>
      <w:r>
        <w:rPr>
          <w:rFonts w:ascii="Arial" w:hAnsi="Arial" w:hint="cs"/>
          <w:b/>
          <w:bCs/>
          <w:rtl/>
        </w:rPr>
        <w:t xml:space="preserve"> </w:t>
      </w:r>
      <w:r w:rsidRPr="00CC213E">
        <w:rPr>
          <w:rFonts w:ascii="Arial" w:hAnsi="Arial" w:hint="cs"/>
          <w:rtl/>
        </w:rPr>
        <w:t>ההכרעה היתה חיונית לצורך פס"ד, הוא לא היה עומד אם היינו מוציאים אותה.</w:t>
      </w:r>
    </w:p>
    <w:p w:rsidR="00AA6A25" w:rsidRDefault="00AA6A25" w:rsidP="00AA6A25">
      <w:pPr>
        <w:pStyle w:val="NoSpacing"/>
        <w:bidi/>
        <w:ind w:left="-766"/>
        <w:jc w:val="both"/>
        <w:rPr>
          <w:rFonts w:ascii="Arial" w:hAnsi="Arial"/>
          <w:rtl/>
        </w:rPr>
      </w:pPr>
    </w:p>
    <w:p w:rsidR="00CC213E" w:rsidRDefault="00CC213E" w:rsidP="00CC213E">
      <w:pPr>
        <w:pStyle w:val="NoSpacing"/>
        <w:bidi/>
        <w:ind w:left="-766"/>
        <w:jc w:val="both"/>
        <w:rPr>
          <w:rFonts w:ascii="Arial" w:hAnsi="Arial"/>
          <w:rtl/>
        </w:rPr>
      </w:pPr>
    </w:p>
    <w:p w:rsidR="00AA6A25" w:rsidRDefault="009D5F64" w:rsidP="00AA6A25">
      <w:pPr>
        <w:pStyle w:val="NoSpacing"/>
        <w:bidi/>
        <w:ind w:left="-766"/>
        <w:jc w:val="both"/>
        <w:rPr>
          <w:rFonts w:ascii="Arial" w:hAnsi="Arial"/>
          <w:b/>
          <w:bCs/>
          <w:rtl/>
        </w:rPr>
      </w:pPr>
      <w:r>
        <w:rPr>
          <w:rFonts w:ascii="Arial" w:hAnsi="Arial" w:hint="cs"/>
          <w:b/>
          <w:bCs/>
          <w:rtl/>
        </w:rPr>
        <w:t>פסיקה:</w:t>
      </w:r>
    </w:p>
    <w:p w:rsidR="009D5F64" w:rsidRDefault="009D5F64" w:rsidP="009D5F64">
      <w:pPr>
        <w:pStyle w:val="NoSpacing"/>
        <w:bidi/>
        <w:ind w:left="-766"/>
        <w:jc w:val="both"/>
        <w:rPr>
          <w:rFonts w:ascii="Arial" w:hAnsi="Arial"/>
          <w:rtl/>
        </w:rPr>
      </w:pPr>
      <w:r w:rsidRPr="00006F55">
        <w:rPr>
          <w:rFonts w:ascii="Arial" w:hAnsi="Arial" w:hint="cs"/>
          <w:b/>
          <w:bCs/>
          <w:color w:val="FF0000"/>
          <w:rtl/>
        </w:rPr>
        <w:t>פס"ד ויינשטיין</w:t>
      </w:r>
      <w:r>
        <w:rPr>
          <w:rFonts w:ascii="Arial" w:hAnsi="Arial" w:hint="cs"/>
          <w:rtl/>
        </w:rPr>
        <w:t xml:space="preserve"> </w:t>
      </w:r>
      <w:r>
        <w:rPr>
          <w:rFonts w:ascii="Arial" w:hAnsi="Arial"/>
          <w:rtl/>
        </w:rPr>
        <w:t>–</w:t>
      </w:r>
      <w:r>
        <w:rPr>
          <w:rFonts w:ascii="Arial" w:hAnsi="Arial" w:hint="cs"/>
          <w:rtl/>
        </w:rPr>
        <w:t xml:space="preserve"> אם היתה לך את ההזדמנות להגן על עצמך ולא עשית זאת, עדיין יש השתק פלוגתא. "היה לו את יומו" מתגמש ל"היתה לו הזדמנות לקבל את יומו".</w:t>
      </w:r>
    </w:p>
    <w:p w:rsidR="009D5F64" w:rsidRDefault="009D5F64" w:rsidP="009D5F64">
      <w:pPr>
        <w:pStyle w:val="NoSpacing"/>
        <w:bidi/>
        <w:ind w:left="-766"/>
        <w:jc w:val="both"/>
        <w:rPr>
          <w:rFonts w:ascii="Arial" w:hAnsi="Arial"/>
          <w:rtl/>
        </w:rPr>
      </w:pPr>
      <w:r w:rsidRPr="00006F55">
        <w:rPr>
          <w:rFonts w:ascii="Arial" w:hAnsi="Arial" w:hint="cs"/>
          <w:b/>
          <w:bCs/>
          <w:color w:val="FF0000"/>
          <w:rtl/>
        </w:rPr>
        <w:t>פס"ד גורה נ' בנק לאומי</w:t>
      </w:r>
      <w:r>
        <w:rPr>
          <w:rFonts w:ascii="Arial" w:hAnsi="Arial" w:hint="cs"/>
          <w:b/>
          <w:bCs/>
          <w:rtl/>
        </w:rPr>
        <w:t xml:space="preserve"> </w:t>
      </w:r>
      <w:r>
        <w:rPr>
          <w:rFonts w:ascii="Arial" w:hAnsi="Arial"/>
          <w:rtl/>
        </w:rPr>
        <w:t>–</w:t>
      </w:r>
      <w:r>
        <w:rPr>
          <w:rFonts w:ascii="Arial" w:hAnsi="Arial" w:hint="cs"/>
          <w:rtl/>
        </w:rPr>
        <w:t xml:space="preserve"> אם לבעל דין היתה הזדמנות להעלות את טענותיו, בהיעדר מגבלת זמן/משאבים/מידע לא נאפשר לו להעלותה בהליך מאוחר יותר.</w:t>
      </w:r>
    </w:p>
    <w:p w:rsidR="009D5F64" w:rsidRDefault="009D5F64" w:rsidP="009D5F64">
      <w:pPr>
        <w:pStyle w:val="NoSpacing"/>
        <w:bidi/>
        <w:ind w:left="-766"/>
        <w:jc w:val="both"/>
        <w:rPr>
          <w:rFonts w:ascii="Arial" w:hAnsi="Arial"/>
          <w:rtl/>
        </w:rPr>
      </w:pPr>
      <w:r w:rsidRPr="00006F55">
        <w:rPr>
          <w:rFonts w:ascii="Arial" w:hAnsi="Arial" w:hint="cs"/>
          <w:b/>
          <w:bCs/>
          <w:color w:val="FF0000"/>
          <w:rtl/>
        </w:rPr>
        <w:lastRenderedPageBreak/>
        <w:t>פס"ד פיכנטבוים</w:t>
      </w:r>
      <w:r>
        <w:rPr>
          <w:rFonts w:ascii="Arial" w:hAnsi="Arial" w:hint="cs"/>
          <w:rtl/>
        </w:rPr>
        <w:t xml:space="preserve"> </w:t>
      </w:r>
      <w:r>
        <w:rPr>
          <w:rFonts w:ascii="Arial" w:hAnsi="Arial"/>
          <w:rtl/>
        </w:rPr>
        <w:t>–</w:t>
      </w:r>
      <w:r>
        <w:rPr>
          <w:rFonts w:ascii="Arial" w:hAnsi="Arial" w:hint="cs"/>
          <w:rtl/>
        </w:rPr>
        <w:t xml:space="preserve"> לפי פס"ד זה השתק פלוגתא הוא לא הדדי דפנסיבי. </w:t>
      </w:r>
      <w:r w:rsidRPr="009D5F64">
        <w:rPr>
          <w:rFonts w:ascii="Arial" w:hAnsi="Arial" w:hint="cs"/>
          <w:u w:val="single"/>
          <w:rtl/>
        </w:rPr>
        <w:t>לצורך דרישת זהות הצדדים די בזהות בעל הדין נגדו מועלית טענת השתק. רק נתבע יכול ליהנות מטענה של השתק פלוגתא כנגד הצד התובע.</w:t>
      </w:r>
      <w:r>
        <w:rPr>
          <w:rFonts w:ascii="Arial" w:hAnsi="Arial" w:hint="cs"/>
          <w:rtl/>
        </w:rPr>
        <w:t xml:space="preserve"> התובע לא יכול להשתמש בטענה של השתק פלוגתא נגד נתבע אחר כי לא היה לו את יומו (לעומת התובע שהיתה לו הזדמנות להתגונן במשפט הקודם).</w:t>
      </w:r>
    </w:p>
    <w:p w:rsidR="0003296E" w:rsidRDefault="009D5F64" w:rsidP="0003296E">
      <w:pPr>
        <w:pStyle w:val="NoSpacing"/>
        <w:bidi/>
        <w:ind w:left="-766"/>
        <w:jc w:val="both"/>
        <w:rPr>
          <w:rFonts w:ascii="Arial" w:hAnsi="Arial"/>
          <w:rtl/>
        </w:rPr>
      </w:pPr>
      <w:r w:rsidRPr="00006F55">
        <w:rPr>
          <w:rFonts w:ascii="Arial" w:hAnsi="Arial" w:hint="cs"/>
          <w:b/>
          <w:bCs/>
          <w:color w:val="FF0000"/>
          <w:rtl/>
        </w:rPr>
        <w:t>פס"ד אספן</w:t>
      </w:r>
      <w:r>
        <w:rPr>
          <w:rFonts w:ascii="Arial" w:hAnsi="Arial" w:hint="cs"/>
          <w:rtl/>
        </w:rPr>
        <w:t xml:space="preserve"> </w:t>
      </w:r>
      <w:r>
        <w:rPr>
          <w:rFonts w:ascii="Arial" w:hAnsi="Arial"/>
          <w:rtl/>
        </w:rPr>
        <w:t>–</w:t>
      </w:r>
      <w:r>
        <w:rPr>
          <w:rFonts w:ascii="Arial" w:hAnsi="Arial" w:hint="cs"/>
          <w:rtl/>
        </w:rPr>
        <w:t xml:space="preserve"> חברה קבלנית מנסה להיבנות מקביעה לגבי חברה קבלנית קודמת כנגד המדינה. </w:t>
      </w:r>
      <w:r w:rsidR="0003296E">
        <w:rPr>
          <w:rFonts w:ascii="Arial" w:hAnsi="Arial" w:hint="cs"/>
          <w:rtl/>
        </w:rPr>
        <w:t xml:space="preserve">נקבע כי </w:t>
      </w:r>
      <w:r w:rsidR="0003296E" w:rsidRPr="0003296E">
        <w:rPr>
          <w:rFonts w:ascii="Arial" w:hAnsi="Arial" w:hint="cs"/>
          <w:u w:val="single"/>
          <w:rtl/>
        </w:rPr>
        <w:t>אין לקבל השתק פלוגתא לא הדדי אופנסיבי</w:t>
      </w:r>
      <w:r w:rsidR="0003296E">
        <w:rPr>
          <w:rFonts w:ascii="Arial" w:hAnsi="Arial" w:hint="cs"/>
          <w:rtl/>
        </w:rPr>
        <w:t xml:space="preserve"> (פתח צר לנסיבות מסוימות בהן כן יאפשר). לא ניתן לתובע השני להשתמש בתוצאה הקודמת (אפילו שלנתבע "היה את יומו" להתגונן) חששות: </w:t>
      </w:r>
      <w:r w:rsidR="0003296E" w:rsidRPr="0003296E">
        <w:rPr>
          <w:rFonts w:ascii="Arial" w:hAnsi="Arial" w:hint="cs"/>
          <w:u w:val="single"/>
          <w:rtl/>
        </w:rPr>
        <w:t>תמריץ לטרמפיסטים, פיצול תביעות במקום ריכוז. הגינות כלפי הנתבע</w:t>
      </w:r>
      <w:r w:rsidR="0003296E">
        <w:rPr>
          <w:rFonts w:ascii="Arial" w:hAnsi="Arial" w:hint="cs"/>
          <w:rtl/>
        </w:rPr>
        <w:t xml:space="preserve"> </w:t>
      </w:r>
      <w:r w:rsidR="0003296E">
        <w:rPr>
          <w:rFonts w:ascii="Arial" w:hAnsi="Arial"/>
          <w:rtl/>
        </w:rPr>
        <w:t>–</w:t>
      </w:r>
      <w:r w:rsidR="0003296E">
        <w:rPr>
          <w:rFonts w:ascii="Arial" w:hAnsi="Arial" w:hint="cs"/>
          <w:rtl/>
        </w:rPr>
        <w:t xml:space="preserve"> הנתבע לא יכול לדעת מי כל התובעים הפוטנציאליים מולם יצטרך להתגונן, הליכים נפרדים יכבידו עליו ולכן עלינו לתמרץ תובעים פוטנציאליים לאחד את התביעות. לעומת זאת,  התובע כן יכול מראש לרכז את כל הנתבעים הפוטנציאליים. תמריץ לתובע לצרף נתבעים כי יוכל אח"כ לטעון כלפיהם מעשה בי"ד.</w:t>
      </w:r>
    </w:p>
    <w:p w:rsidR="0003296E" w:rsidRDefault="0003296E" w:rsidP="0003296E">
      <w:pPr>
        <w:pStyle w:val="NoSpacing"/>
        <w:bidi/>
        <w:ind w:left="-766"/>
        <w:jc w:val="both"/>
        <w:rPr>
          <w:rFonts w:ascii="Arial" w:hAnsi="Arial"/>
          <w:rtl/>
        </w:rPr>
      </w:pPr>
      <w:r>
        <w:rPr>
          <w:rFonts w:ascii="Arial" w:hAnsi="Arial" w:hint="cs"/>
          <w:i/>
          <w:iCs/>
          <w:rtl/>
        </w:rPr>
        <w:t>ביקורת: פתרון רצוי לריבוי תובעים צריך להיות מוסדי.</w:t>
      </w:r>
    </w:p>
    <w:p w:rsidR="0003296E" w:rsidRDefault="0024096E" w:rsidP="0003296E">
      <w:pPr>
        <w:pStyle w:val="NoSpacing"/>
        <w:bidi/>
        <w:ind w:left="-766"/>
        <w:jc w:val="both"/>
        <w:rPr>
          <w:rFonts w:ascii="Arial" w:hAnsi="Arial"/>
          <w:rtl/>
        </w:rPr>
      </w:pPr>
      <w:r w:rsidRPr="0024096E">
        <w:rPr>
          <w:i/>
          <w:iCs/>
          <w:noProof/>
          <w:rtl/>
        </w:rPr>
        <w:pict>
          <v:group id="_x0000_s1048" style="position:absolute;left:0;text-align:left;margin-left:-44.25pt;margin-top:.2pt;width:513.75pt;height:293.2pt;z-index:251681792" coordorigin="915,5505" coordsize="10275,5864">
            <v:oval id="_x0000_s1026" style="position:absolute;left:8790;top:6285;width:1020;height:945"/>
            <v:oval id="_x0000_s1027" style="position:absolute;left:10050;top:6285;width:1020;height:945"/>
            <v:oval id="_x0000_s1028" style="position:absolute;left:9435;top:7470;width:1020;height:945"/>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2" type="#_x0000_t172" style="position:absolute;left:10170;top:6345;width:810;height:885" fillcolor="black">
              <v:shadow color="#868686"/>
              <v:textpath style="font-family:&quot;Arial Black&quot;;v-text-kern:t" trim="t" fitpath="t" string="תובע"/>
            </v:shape>
            <v:shape id="_x0000_s1034" type="#_x0000_t172" style="position:absolute;left:8910;top:6345;width:810;height:885" fillcolor="black">
              <v:shadow color="#868686"/>
              <v:textpath style="font-family:&quot;Arial Black&quot;;v-text-kern:t" trim="t" fitpath="t" string="תובע"/>
            </v:shape>
            <v:shape id="_x0000_s1035" type="#_x0000_t172" style="position:absolute;left:9540;top:7470;width:810;height:885" fillcolor="black">
              <v:shadow color="#868686"/>
              <v:textpath style="font-family:&quot;Arial Black&quot;;v-text-kern:t" trim="t" fitpath="t" string="נתבע"/>
            </v:shape>
            <v:group id="_x0000_s1043" style="position:absolute;left:8910;top:9134;width:2280;height:2235" coordorigin="5460,6180" coordsize="2280,2235">
              <v:oval id="_x0000_s1029" style="position:absolute;left:5460;top:7470;width:1020;height:945"/>
              <v:oval id="_x0000_s1030" style="position:absolute;left:6720;top:7470;width:1020;height:945"/>
              <v:oval id="_x0000_s1031" style="position:absolute;left:6105;top:6180;width:1020;height:945"/>
              <v:shape id="_x0000_s1036" type="#_x0000_t172" style="position:absolute;left:6795;top:7530;width:810;height:885" fillcolor="black">
                <v:shadow color="#868686"/>
                <v:textpath style="font-family:&quot;Arial Black&quot;;v-text-kern:t" trim="t" fitpath="t" string="נתבע"/>
              </v:shape>
              <v:shape id="_x0000_s1037" type="#_x0000_t172" style="position:absolute;left:5460;top:7530;width:810;height:885" fillcolor="black">
                <v:shadow color="#868686"/>
                <v:textpath style="font-family:&quot;Arial Black&quot;;v-text-kern:t" trim="t" fitpath="t" string="נתבע"/>
              </v:shape>
              <v:shape id="_x0000_s1038" type="#_x0000_t172" style="position:absolute;left:6105;top:6180;width:810;height:885" fillcolor="black">
                <v:shadow color="#868686"/>
                <v:textpath style="font-family:&quot;Arial Black&quot;;v-text-kern:t" trim="t" fitpath="t" string="תובע"/>
              </v:shape>
              <v:shapetype id="_x0000_t32" coordsize="21600,21600" o:spt="32" o:oned="t" path="m,l21600,21600e" filled="f">
                <v:path arrowok="t" fillok="f" o:connecttype="none"/>
                <o:lock v:ext="edit" shapetype="t"/>
              </v:shapetype>
              <v:shape id="_x0000_s1039" type="#_x0000_t32" style="position:absolute;left:6270;top:7125;width:90;height:345;flip:x" o:connectortype="straight">
                <v:stroke endarrow="block"/>
              </v:shape>
              <v:shape id="_x0000_s1040" type="#_x0000_t32" style="position:absolute;left:6915;top:7125;width:195;height:345" o:connectortype="straight">
                <v:stroke endarrow="block"/>
              </v:shape>
            </v:group>
            <v:shapetype id="_x0000_t202" coordsize="21600,21600" o:spt="202" path="m,l,21600r21600,l21600,xe">
              <v:stroke joinstyle="miter"/>
              <v:path gradientshapeok="t" o:connecttype="rect"/>
            </v:shapetype>
            <v:shape id="_x0000_s1044" type="#_x0000_t202" style="position:absolute;left:2415;top:6540;width:5340;height:1380;mso-width-relative:margin;mso-height-relative:margin">
              <v:textbox>
                <w:txbxContent>
                  <w:p w:rsidR="002246C3" w:rsidRDefault="002246C3" w:rsidP="009D63B2">
                    <w:pPr>
                      <w:pStyle w:val="NoSpacing"/>
                      <w:bidi/>
                      <w:ind w:left="78"/>
                      <w:jc w:val="both"/>
                      <w:rPr>
                        <w:rtl/>
                      </w:rPr>
                    </w:pPr>
                    <w:r>
                      <w:sym w:font="Wingdings" w:char="F0DF"/>
                    </w:r>
                    <w:r>
                      <w:rPr>
                        <w:rFonts w:hint="cs"/>
                        <w:rtl/>
                      </w:rPr>
                      <w:t xml:space="preserve"> אם התובע הראשון מפסיד לא ניתן לטעון לגבי השני השתק כי לא היה לו את יומו.</w:t>
                    </w:r>
                  </w:p>
                  <w:p w:rsidR="002246C3" w:rsidRPr="00794751" w:rsidRDefault="002246C3" w:rsidP="009D63B2">
                    <w:pPr>
                      <w:pStyle w:val="NoSpacing"/>
                      <w:bidi/>
                      <w:ind w:left="78"/>
                      <w:jc w:val="both"/>
                      <w:rPr>
                        <w:rtl/>
                      </w:rPr>
                    </w:pPr>
                    <w:r>
                      <w:sym w:font="Wingdings" w:char="F0DF"/>
                    </w:r>
                    <w:r>
                      <w:rPr>
                        <w:rFonts w:hint="cs"/>
                        <w:rtl/>
                      </w:rPr>
                      <w:t xml:space="preserve"> אם התובע הראשון מנצח השני לא יכול לטעון השתק ולהיבנות מהניצחון (אספן).</w:t>
                    </w:r>
                  </w:p>
                  <w:p w:rsidR="002246C3" w:rsidRDefault="002246C3" w:rsidP="009D63B2">
                    <w:pPr>
                      <w:ind w:left="-15" w:right="0"/>
                    </w:pPr>
                  </w:p>
                </w:txbxContent>
              </v:textbox>
            </v:shape>
            <v:shape id="_x0000_s1045" type="#_x0000_t172" style="position:absolute;left:915;top:5505;width:2550;height:1829" fillcolor="black">
              <v:shadow color="#868686"/>
              <v:textpath style="font-family:&quot;Guttman Yad-Brush&quot;;v-text-kern:t" trim="t" fitpath="t" string="אין השתק פלוגתא"/>
            </v:shape>
            <v:shape id="_x0000_s1046" type="#_x0000_t202" style="position:absolute;left:2415;top:9495;width:5340;height:1590;mso-width-relative:margin;mso-height-relative:margin">
              <v:textbox>
                <w:txbxContent>
                  <w:p w:rsidR="002246C3" w:rsidRDefault="002246C3" w:rsidP="009D63B2">
                    <w:pPr>
                      <w:pStyle w:val="NoSpacing"/>
                      <w:bidi/>
                      <w:ind w:left="78"/>
                      <w:jc w:val="both"/>
                      <w:rPr>
                        <w:rtl/>
                      </w:rPr>
                    </w:pPr>
                    <w:r>
                      <w:sym w:font="Wingdings" w:char="F0DF"/>
                    </w:r>
                    <w:r>
                      <w:rPr>
                        <w:rFonts w:hint="cs"/>
                        <w:rtl/>
                      </w:rPr>
                      <w:t xml:space="preserve"> </w:t>
                    </w:r>
                    <w:r>
                      <w:rPr>
                        <w:rFonts w:hint="cs"/>
                        <w:rtl/>
                      </w:rPr>
                      <w:t>אם הנתבע הראשון מנצח הנתבע השני יכול לטעון השתק ולהיבנות מהניצחון כי לתובע היה את יומו.</w:t>
                    </w:r>
                  </w:p>
                  <w:p w:rsidR="002246C3" w:rsidRPr="00794751" w:rsidRDefault="002246C3" w:rsidP="009D63B2">
                    <w:pPr>
                      <w:pStyle w:val="NoSpacing"/>
                      <w:bidi/>
                      <w:ind w:left="78"/>
                      <w:jc w:val="both"/>
                      <w:rPr>
                        <w:rtl/>
                      </w:rPr>
                    </w:pPr>
                    <w:r>
                      <w:sym w:font="Wingdings" w:char="F0DF"/>
                    </w:r>
                    <w:r>
                      <w:rPr>
                        <w:rFonts w:hint="cs"/>
                        <w:rtl/>
                      </w:rPr>
                      <w:t xml:space="preserve"> אם הנתבע הראשון מפסיד, התובע לא יכול להיבנות מהניצחון שלו ולטעון כלפי הנתבע השני השתק פלוגתא כי לא היה לו את יומו.</w:t>
                    </w:r>
                  </w:p>
                  <w:p w:rsidR="002246C3" w:rsidRDefault="002246C3" w:rsidP="009D63B2">
                    <w:pPr>
                      <w:ind w:left="-15" w:right="0"/>
                    </w:pPr>
                  </w:p>
                </w:txbxContent>
              </v:textbox>
            </v:shape>
            <v:shape id="_x0000_s1047" type="#_x0000_t172" style="position:absolute;left:990;top:8714;width:2550;height:1305" fillcolor="black">
              <v:shadow color="#868686"/>
              <v:textpath style="font-family:&quot;Guttman Yad-Brush&quot;;v-text-kern:t" trim="t" fitpath="t" string="יכול להיות השתק פלוגתא"/>
            </v:shape>
            <w10:wrap anchorx="page"/>
          </v:group>
        </w:pict>
      </w:r>
    </w:p>
    <w:p w:rsidR="0003296E" w:rsidRPr="0003296E" w:rsidRDefault="0003296E" w:rsidP="0003296E">
      <w:pPr>
        <w:pStyle w:val="NoSpacing"/>
        <w:bidi/>
        <w:ind w:left="-766"/>
        <w:jc w:val="both"/>
        <w:rPr>
          <w:rFonts w:ascii="Arial" w:hAnsi="Arial"/>
          <w:b/>
          <w:bCs/>
          <w:rtl/>
        </w:rPr>
      </w:pPr>
      <w:r w:rsidRPr="0003296E">
        <w:rPr>
          <w:rFonts w:ascii="Arial" w:hAnsi="Arial" w:hint="cs"/>
          <w:b/>
          <w:bCs/>
          <w:rtl/>
        </w:rPr>
        <w:t>השתק פלוגתא דפנסיבי ואופנסיבי:</w:t>
      </w:r>
    </w:p>
    <w:p w:rsidR="00AA6A25" w:rsidRDefault="00AA6A25" w:rsidP="00AA6A25">
      <w:pPr>
        <w:pStyle w:val="NoSpacing"/>
        <w:bidi/>
        <w:ind w:left="-766"/>
        <w:jc w:val="both"/>
        <w:rPr>
          <w:rFonts w:ascii="Arial" w:hAnsi="Arial"/>
          <w:rtl/>
        </w:rPr>
      </w:pPr>
    </w:p>
    <w:p w:rsidR="00AA6A25" w:rsidRPr="00AA6A25" w:rsidRDefault="00AA6A25" w:rsidP="00AA6A25">
      <w:pPr>
        <w:pStyle w:val="NoSpacing"/>
        <w:bidi/>
        <w:ind w:left="-766"/>
        <w:jc w:val="both"/>
        <w:rPr>
          <w:rFonts w:ascii="Arial" w:hAnsi="Arial"/>
          <w:rtl/>
        </w:rPr>
      </w:pPr>
    </w:p>
    <w:p w:rsidR="00AA6A25" w:rsidRPr="008F1DFF" w:rsidRDefault="00AA6A25" w:rsidP="00AA6A25">
      <w:pPr>
        <w:pStyle w:val="NoSpacing"/>
        <w:bidi/>
        <w:ind w:left="-766"/>
        <w:jc w:val="both"/>
        <w:rPr>
          <w:rFonts w:ascii="Arial" w:hAnsi="Arial"/>
        </w:rPr>
      </w:pPr>
    </w:p>
    <w:p w:rsidR="007B1258" w:rsidRPr="008F1DFF" w:rsidRDefault="0024096E" w:rsidP="008F1DFF">
      <w:pPr>
        <w:pStyle w:val="NoSpacing"/>
        <w:bidi/>
        <w:ind w:left="-766"/>
        <w:jc w:val="both"/>
        <w:rPr>
          <w:rFonts w:ascii="Arial" w:hAnsi="Arial"/>
          <w:rtl/>
        </w:rPr>
      </w:pPr>
      <w:r>
        <w:rPr>
          <w:rFonts w:ascii="Arial" w:hAnsi="Arial"/>
          <w:noProof/>
          <w:rtl/>
        </w:rPr>
        <w:pict>
          <v:shape id="_x0000_s1041" type="#_x0000_t32" style="position:absolute;left:0;text-align:left;margin-left:390.75pt;margin-top:10.15pt;width:9.75pt;height:17.25pt;z-index:251674624" o:connectortype="straight">
            <v:stroke endarrow="block"/>
            <w10:wrap anchorx="page"/>
          </v:shape>
        </w:pict>
      </w:r>
    </w:p>
    <w:p w:rsidR="00FE54F8" w:rsidRDefault="0024096E" w:rsidP="00FE54F8">
      <w:pPr>
        <w:pStyle w:val="NoSpacing"/>
        <w:bidi/>
        <w:ind w:left="-766"/>
        <w:jc w:val="both"/>
        <w:rPr>
          <w:rFonts w:ascii="Times New Roman" w:eastAsia="Times New Roman" w:hAnsi="Times New Roman"/>
          <w:rtl/>
        </w:rPr>
      </w:pPr>
      <w:r w:rsidRPr="0024096E">
        <w:rPr>
          <w:rFonts w:ascii="Arial" w:hAnsi="Arial"/>
          <w:noProof/>
          <w:rtl/>
        </w:rPr>
        <w:pict>
          <v:shape id="_x0000_s1042" type="#_x0000_t32" style="position:absolute;left:0;text-align:left;margin-left:428.25pt;margin-top:1.6pt;width:4.5pt;height:17.25pt;flip:x;z-index:251675648" o:connectortype="straight">
            <v:stroke endarrow="block"/>
            <w10:wrap anchorx="page"/>
          </v:shape>
        </w:pict>
      </w:r>
    </w:p>
    <w:p w:rsidR="00FE54F8" w:rsidRDefault="00FE54F8" w:rsidP="00FE54F8">
      <w:pPr>
        <w:pStyle w:val="NoSpacing"/>
        <w:bidi/>
        <w:ind w:left="-766"/>
        <w:jc w:val="both"/>
        <w:rPr>
          <w:i/>
          <w:iCs/>
          <w:rtl/>
        </w:rPr>
      </w:pPr>
    </w:p>
    <w:p w:rsidR="00FE54F8" w:rsidRDefault="00FE54F8" w:rsidP="00FE54F8">
      <w:pPr>
        <w:pStyle w:val="NoSpacing"/>
        <w:bidi/>
        <w:ind w:left="-766"/>
        <w:jc w:val="both"/>
        <w:rPr>
          <w:i/>
          <w:iCs/>
          <w:rtl/>
        </w:rPr>
      </w:pPr>
    </w:p>
    <w:p w:rsidR="00FE54F8" w:rsidRDefault="00FE54F8" w:rsidP="00FE54F8">
      <w:pPr>
        <w:pStyle w:val="NoSpacing"/>
        <w:bidi/>
        <w:ind w:left="-766"/>
        <w:jc w:val="both"/>
        <w:rPr>
          <w:i/>
          <w:iCs/>
          <w:rtl/>
        </w:rPr>
      </w:pPr>
    </w:p>
    <w:p w:rsidR="00FE54F8" w:rsidRPr="00FE54F8" w:rsidRDefault="00FE54F8" w:rsidP="00FE54F8">
      <w:pPr>
        <w:pStyle w:val="NoSpacing"/>
        <w:bidi/>
        <w:ind w:left="-766"/>
        <w:jc w:val="both"/>
        <w:rPr>
          <w:i/>
          <w:iCs/>
          <w:rtl/>
        </w:rPr>
      </w:pPr>
    </w:p>
    <w:p w:rsidR="00794751" w:rsidRDefault="00794751" w:rsidP="00794751">
      <w:pPr>
        <w:pStyle w:val="NoSpacing"/>
        <w:bidi/>
        <w:ind w:left="-766"/>
        <w:jc w:val="both"/>
        <w:rPr>
          <w:rtl/>
        </w:rPr>
      </w:pPr>
    </w:p>
    <w:p w:rsidR="00794751" w:rsidRDefault="00794751" w:rsidP="00794751">
      <w:pPr>
        <w:pStyle w:val="NoSpacing"/>
        <w:bidi/>
        <w:ind w:left="-766"/>
        <w:jc w:val="both"/>
        <w:rPr>
          <w:rFonts w:ascii="Times New Roman" w:eastAsia="Times New Roman" w:hAnsi="Times New Roman"/>
          <w:rtl/>
        </w:rPr>
      </w:pPr>
    </w:p>
    <w:p w:rsidR="00794751" w:rsidRPr="00794751" w:rsidRDefault="00794751" w:rsidP="00794751">
      <w:pPr>
        <w:pStyle w:val="NoSpacing"/>
        <w:bidi/>
        <w:ind w:left="-766"/>
        <w:jc w:val="both"/>
        <w:rPr>
          <w:rFonts w:ascii="Times New Roman" w:eastAsia="Times New Roman" w:hAnsi="Times New Roman"/>
          <w:rtl/>
        </w:rPr>
      </w:pPr>
    </w:p>
    <w:p w:rsidR="00437199" w:rsidRPr="00437199" w:rsidRDefault="00437199" w:rsidP="00437199">
      <w:pPr>
        <w:pStyle w:val="NoSpacing"/>
        <w:bidi/>
        <w:ind w:left="-766"/>
        <w:jc w:val="both"/>
        <w:rPr>
          <w:rFonts w:ascii="Times New Roman" w:eastAsia="Times New Roman" w:hAnsi="Times New Roman"/>
          <w:i/>
          <w:iCs/>
          <w:rtl/>
        </w:rPr>
      </w:pPr>
    </w:p>
    <w:p w:rsidR="00C73958" w:rsidRPr="00045C6A" w:rsidRDefault="00C73958" w:rsidP="00C73958">
      <w:pPr>
        <w:pStyle w:val="NoSpacing"/>
        <w:bidi/>
        <w:ind w:left="-766"/>
        <w:jc w:val="both"/>
        <w:rPr>
          <w:rFonts w:ascii="Times New Roman" w:eastAsia="Times New Roman" w:hAnsi="Times New Roman"/>
          <w:rtl/>
        </w:rPr>
      </w:pPr>
    </w:p>
    <w:p w:rsidR="00045C6A" w:rsidRPr="003651B2" w:rsidRDefault="00045C6A" w:rsidP="00045C6A">
      <w:pPr>
        <w:pStyle w:val="NoSpacing"/>
        <w:bidi/>
        <w:ind w:left="-766"/>
        <w:jc w:val="both"/>
        <w:rPr>
          <w:rFonts w:ascii="Times New Roman" w:eastAsia="Times New Roman" w:hAnsi="Times New Roman"/>
          <w:b/>
          <w:bCs/>
        </w:rPr>
      </w:pPr>
    </w:p>
    <w:p w:rsidR="0025473A" w:rsidRDefault="0025473A" w:rsidP="0025473A">
      <w:pPr>
        <w:pStyle w:val="NoSpacing"/>
        <w:bidi/>
        <w:ind w:left="-766"/>
        <w:jc w:val="both"/>
        <w:rPr>
          <w:rFonts w:ascii="Times New Roman" w:eastAsia="Times New Roman" w:hAnsi="Times New Roman"/>
          <w:rtl/>
        </w:rPr>
      </w:pPr>
    </w:p>
    <w:p w:rsidR="0025473A" w:rsidRDefault="0025473A" w:rsidP="0025473A">
      <w:pPr>
        <w:pStyle w:val="NoSpacing"/>
        <w:bidi/>
        <w:ind w:left="-766"/>
        <w:jc w:val="both"/>
        <w:rPr>
          <w:rFonts w:ascii="Times New Roman" w:eastAsia="Times New Roman" w:hAnsi="Times New Roman"/>
          <w:rtl/>
        </w:rPr>
      </w:pPr>
    </w:p>
    <w:p w:rsidR="009D63B2" w:rsidRDefault="009D63B2" w:rsidP="009D63B2">
      <w:pPr>
        <w:pStyle w:val="NoSpacing"/>
        <w:bidi/>
        <w:ind w:left="-766"/>
        <w:jc w:val="both"/>
        <w:rPr>
          <w:rFonts w:ascii="Times New Roman" w:eastAsia="Times New Roman" w:hAnsi="Times New Roman"/>
          <w:rtl/>
        </w:rPr>
      </w:pPr>
    </w:p>
    <w:p w:rsidR="009D63B2" w:rsidRDefault="009D63B2" w:rsidP="009D63B2">
      <w:pPr>
        <w:pStyle w:val="NoSpacing"/>
        <w:bidi/>
        <w:ind w:left="-766"/>
        <w:jc w:val="both"/>
        <w:rPr>
          <w:rFonts w:ascii="Times New Roman" w:eastAsia="Times New Roman" w:hAnsi="Times New Roman"/>
          <w:rtl/>
        </w:rPr>
      </w:pPr>
    </w:p>
    <w:p w:rsidR="009D63B2" w:rsidRDefault="009D63B2" w:rsidP="009D63B2">
      <w:pPr>
        <w:pStyle w:val="NoSpacing"/>
        <w:bidi/>
        <w:ind w:left="-766"/>
        <w:jc w:val="both"/>
        <w:rPr>
          <w:rFonts w:ascii="Times New Roman" w:eastAsia="Times New Roman" w:hAnsi="Times New Roman"/>
          <w:rtl/>
        </w:rPr>
      </w:pPr>
    </w:p>
    <w:p w:rsidR="009D63B2" w:rsidRDefault="00214DA9" w:rsidP="009D63B2">
      <w:pPr>
        <w:pStyle w:val="NoSpacing"/>
        <w:bidi/>
        <w:ind w:left="-766"/>
        <w:jc w:val="both"/>
        <w:rPr>
          <w:rFonts w:ascii="Times New Roman" w:eastAsia="Times New Roman" w:hAnsi="Times New Roman"/>
          <w:rtl/>
        </w:rPr>
      </w:pPr>
      <w:r w:rsidRPr="00006F55">
        <w:rPr>
          <w:rFonts w:ascii="Times New Roman" w:eastAsia="Times New Roman" w:hAnsi="Times New Roman" w:hint="cs"/>
          <w:b/>
          <w:bCs/>
          <w:color w:val="FF0000"/>
          <w:rtl/>
        </w:rPr>
        <w:t>פס"ד לבייב</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האם מעשה בי"ד יכול לגבי פס"ד שניתן על דרך הפשרה? תלוי בפרשנות ההסכם במסגרת 79א, אם מדובר בסוגיות הצדדים הציגו ראיות לגביהן ניטה לתת תוקף של מעשה בי"ד.</w:t>
      </w:r>
    </w:p>
    <w:p w:rsidR="00214DA9" w:rsidRDefault="00214DA9" w:rsidP="00214DA9">
      <w:pPr>
        <w:pStyle w:val="NoSpacing"/>
        <w:bidi/>
        <w:ind w:left="-766"/>
        <w:jc w:val="both"/>
        <w:rPr>
          <w:rFonts w:ascii="Times New Roman" w:eastAsia="Times New Roman" w:hAnsi="Times New Roman"/>
          <w:rtl/>
        </w:rPr>
      </w:pPr>
      <w:r w:rsidRPr="00006F55">
        <w:rPr>
          <w:rFonts w:ascii="Times New Roman" w:eastAsia="Times New Roman" w:hAnsi="Times New Roman" w:hint="cs"/>
          <w:b/>
          <w:bCs/>
          <w:color w:val="FF0000"/>
          <w:rtl/>
        </w:rPr>
        <w:t>פס"ד ברנס</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החלטה בדין פלילי לא יוצרת השתק פלוגתא למשפט אזרחי בשל ההבדל בין הנטלים</w:t>
      </w:r>
      <w:r w:rsidR="00F675A3">
        <w:rPr>
          <w:rFonts w:ascii="Times New Roman" w:eastAsia="Times New Roman" w:hAnsi="Times New Roman" w:hint="cs"/>
          <w:rtl/>
        </w:rPr>
        <w:t xml:space="preserve"> (ספק סביר מול מאזן ההסתברויות)</w:t>
      </w:r>
      <w:r>
        <w:rPr>
          <w:rFonts w:ascii="Times New Roman" w:eastAsia="Times New Roman" w:hAnsi="Times New Roman" w:hint="cs"/>
          <w:rtl/>
        </w:rPr>
        <w:t xml:space="preserve">. חריג: </w:t>
      </w:r>
      <w:r w:rsidRPr="00AE5BB7">
        <w:rPr>
          <w:rFonts w:ascii="Calibri" w:hAnsi="Calibri" w:hint="cs"/>
          <w:b/>
          <w:bCs/>
          <w:color w:val="00B050"/>
          <w:rtl/>
        </w:rPr>
        <w:t>ס' 42א לפקודת הראיות</w:t>
      </w:r>
      <w:r w:rsidR="00F675A3">
        <w:rPr>
          <w:rFonts w:ascii="Times New Roman" w:eastAsia="Times New Roman" w:hAnsi="Times New Roman" w:hint="cs"/>
          <w:rtl/>
        </w:rPr>
        <w:t xml:space="preserve"> (פס"ד חלוט ומרשיע)</w:t>
      </w:r>
      <w:r>
        <w:rPr>
          <w:rFonts w:ascii="Times New Roman" w:eastAsia="Times New Roman" w:hAnsi="Times New Roman" w:hint="cs"/>
          <w:rtl/>
        </w:rPr>
        <w:t>.</w:t>
      </w:r>
    </w:p>
    <w:p w:rsidR="00F675A3" w:rsidRDefault="00F675A3" w:rsidP="00F675A3">
      <w:pPr>
        <w:pStyle w:val="NoSpacing"/>
        <w:bidi/>
        <w:ind w:left="-766"/>
        <w:jc w:val="both"/>
        <w:rPr>
          <w:rFonts w:ascii="Times New Roman" w:eastAsia="Times New Roman" w:hAnsi="Times New Roman"/>
          <w:rtl/>
        </w:rPr>
      </w:pPr>
    </w:p>
    <w:p w:rsidR="00D66229" w:rsidRPr="009D7D90" w:rsidRDefault="00D66229" w:rsidP="00D66229">
      <w:pPr>
        <w:pStyle w:val="NoSpacing"/>
        <w:bidi/>
        <w:ind w:left="-766"/>
        <w:jc w:val="both"/>
        <w:rPr>
          <w:rFonts w:ascii="Arial" w:hAnsi="Arial"/>
          <w:color w:val="4F81BD" w:themeColor="accent1"/>
          <w:rtl/>
        </w:rPr>
      </w:pPr>
      <w:r w:rsidRPr="009D7D90">
        <w:rPr>
          <w:rFonts w:ascii="Times New Roman" w:eastAsia="Times New Roman" w:hAnsi="Times New Roman" w:hint="cs"/>
          <w:b/>
          <w:bCs/>
          <w:color w:val="4F81BD" w:themeColor="accent1"/>
          <w:sz w:val="32"/>
          <w:szCs w:val="32"/>
          <w:rtl/>
        </w:rPr>
        <w:t>הליך תלוי ועומד</w:t>
      </w:r>
    </w:p>
    <w:p w:rsidR="00F675A3" w:rsidRDefault="00D66229" w:rsidP="00A4136F">
      <w:pPr>
        <w:pStyle w:val="NoSpacing"/>
        <w:pBdr>
          <w:top w:val="single" w:sz="4" w:space="1" w:color="auto"/>
          <w:left w:val="single" w:sz="4" w:space="4" w:color="auto"/>
          <w:bottom w:val="single" w:sz="4" w:space="1" w:color="auto"/>
          <w:right w:val="single" w:sz="4" w:space="4" w:color="auto"/>
        </w:pBdr>
        <w:bidi/>
        <w:ind w:left="-766"/>
        <w:jc w:val="both"/>
        <w:rPr>
          <w:rFonts w:ascii="Times New Roman" w:eastAsia="Times New Roman" w:hAnsi="Times New Roman"/>
          <w:rtl/>
        </w:rPr>
      </w:pPr>
      <w:r>
        <w:rPr>
          <w:rFonts w:ascii="Times New Roman" w:eastAsia="Times New Roman" w:hAnsi="Times New Roman" w:hint="cs"/>
          <w:b/>
          <w:bCs/>
          <w:rtl/>
        </w:rPr>
        <w:t>הגדרה:</w:t>
      </w:r>
      <w:r>
        <w:rPr>
          <w:rFonts w:ascii="Times New Roman" w:eastAsia="Times New Roman" w:hAnsi="Times New Roman" w:hint="cs"/>
          <w:rtl/>
        </w:rPr>
        <w:t xml:space="preserve"> בימ"ש ימנע מלדון בתביעה כאשר יש בית משפט אחר שדן באותה עילה. התביעה לא נדחית אלא יש עיכוב הליכים עד לסיום התביעה הראשונה.</w:t>
      </w:r>
    </w:p>
    <w:p w:rsidR="00D040CA" w:rsidRPr="00D040CA" w:rsidRDefault="00D66229" w:rsidP="00D040CA">
      <w:pPr>
        <w:spacing w:line="276" w:lineRule="auto"/>
        <w:jc w:val="both"/>
        <w:rPr>
          <w:rFonts w:ascii="Times New Roman" w:eastAsia="Times New Roman" w:hAnsi="Times New Roman" w:cs="David"/>
          <w:sz w:val="24"/>
          <w:szCs w:val="24"/>
          <w:rtl/>
        </w:rPr>
      </w:pPr>
      <w:r w:rsidRPr="00006F55">
        <w:rPr>
          <w:rFonts w:ascii="Times New Roman" w:eastAsia="Times New Roman" w:hAnsi="Times New Roman" w:cs="David" w:hint="cs"/>
          <w:b/>
          <w:bCs/>
          <w:color w:val="FF0000"/>
          <w:sz w:val="24"/>
          <w:szCs w:val="24"/>
          <w:rtl/>
        </w:rPr>
        <w:t>פס"ד אל עוקבי</w:t>
      </w:r>
      <w:r w:rsidRPr="00124E16">
        <w:rPr>
          <w:rFonts w:ascii="Times New Roman" w:eastAsia="Times New Roman" w:hAnsi="Times New Roman" w:cs="David" w:hint="cs"/>
          <w:b/>
          <w:bCs/>
          <w:sz w:val="24"/>
          <w:szCs w:val="24"/>
          <w:rtl/>
        </w:rPr>
        <w:t xml:space="preserve"> </w:t>
      </w:r>
      <w:r w:rsidRPr="00124E16">
        <w:rPr>
          <w:rFonts w:ascii="Times New Roman" w:eastAsia="Times New Roman" w:hAnsi="Times New Roman" w:cs="David"/>
          <w:b/>
          <w:bCs/>
          <w:sz w:val="24"/>
          <w:szCs w:val="24"/>
          <w:rtl/>
        </w:rPr>
        <w:t>–</w:t>
      </w:r>
      <w:r>
        <w:rPr>
          <w:rFonts w:ascii="Times New Roman" w:eastAsia="Times New Roman" w:hAnsi="Times New Roman" w:hint="cs"/>
          <w:rtl/>
        </w:rPr>
        <w:t xml:space="preserve"> </w:t>
      </w:r>
      <w:r w:rsidRPr="00D040CA">
        <w:rPr>
          <w:rFonts w:ascii="Times New Roman" w:eastAsia="Times New Roman" w:hAnsi="Times New Roman" w:cs="David" w:hint="cs"/>
          <w:sz w:val="24"/>
          <w:szCs w:val="24"/>
          <w:rtl/>
        </w:rPr>
        <w:t xml:space="preserve">מבחן מהותי של </w:t>
      </w:r>
      <w:r w:rsidRPr="00D040CA">
        <w:rPr>
          <w:rFonts w:ascii="Times New Roman" w:eastAsia="Times New Roman" w:hAnsi="Times New Roman" w:cs="David" w:hint="cs"/>
          <w:sz w:val="24"/>
          <w:szCs w:val="24"/>
          <w:u w:val="single"/>
          <w:rtl/>
        </w:rPr>
        <w:t>זהות העילה</w:t>
      </w:r>
      <w:r w:rsidRPr="00D040CA">
        <w:rPr>
          <w:rFonts w:ascii="Times New Roman" w:eastAsia="Times New Roman" w:hAnsi="Times New Roman" w:cs="David" w:hint="cs"/>
          <w:sz w:val="24"/>
          <w:szCs w:val="24"/>
          <w:rtl/>
        </w:rPr>
        <w:t xml:space="preserve"> ולא זהות הסעד, אם מדובר באותה עילה אין זה משנה שבתביעה השניה יכול היה המערער לזכות בסעד שהוא איננו יכול לקבל בתביעה הראשונה.</w:t>
      </w:r>
      <w:r w:rsidR="00D040CA" w:rsidRPr="00D040CA">
        <w:rPr>
          <w:rFonts w:ascii="Times New Roman" w:eastAsia="Times New Roman" w:hAnsi="Times New Roman" w:cs="David" w:hint="cs"/>
          <w:sz w:val="24"/>
          <w:szCs w:val="24"/>
          <w:rtl/>
        </w:rPr>
        <w:t xml:space="preserve"> ההנחה היא שההליך הראשון יביא ל"מעשה בית דין", בו ניתן יהיה להשתמש לצורך ההליך השני - חוסך דיונים.</w:t>
      </w:r>
    </w:p>
    <w:p w:rsidR="00D66229" w:rsidRDefault="00D66229" w:rsidP="00D66229">
      <w:pPr>
        <w:pStyle w:val="NoSpacing"/>
        <w:bidi/>
        <w:ind w:left="-766"/>
        <w:jc w:val="both"/>
        <w:rPr>
          <w:rFonts w:ascii="Times New Roman" w:eastAsia="Times New Roman" w:hAnsi="Times New Roman"/>
          <w:rtl/>
        </w:rPr>
      </w:pPr>
    </w:p>
    <w:p w:rsidR="00D66229" w:rsidRPr="00D66229" w:rsidRDefault="00D66229" w:rsidP="00D66229">
      <w:pPr>
        <w:pStyle w:val="NoSpacing"/>
        <w:bidi/>
        <w:ind w:left="-766"/>
        <w:jc w:val="both"/>
        <w:rPr>
          <w:rFonts w:ascii="Times New Roman" w:eastAsia="Times New Roman" w:hAnsi="Times New Roman"/>
          <w:rtl/>
        </w:rPr>
      </w:pPr>
      <w:r w:rsidRPr="00006F55">
        <w:rPr>
          <w:rFonts w:ascii="Times New Roman" w:eastAsia="Times New Roman" w:hAnsi="Times New Roman" w:hint="cs"/>
          <w:b/>
          <w:bCs/>
          <w:color w:val="FF0000"/>
          <w:rtl/>
        </w:rPr>
        <w:t>פס"ד אלביט</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אכיפת הסכם שיפוט ושאלת הפורום הנאות. העליון קובע את כיבוד התנייה וניהול המשפט בברזיל כי מזהה אינטרס ישראלי בכך.</w:t>
      </w:r>
    </w:p>
    <w:p w:rsidR="00D66229" w:rsidRDefault="00D66229" w:rsidP="00D66229">
      <w:pPr>
        <w:pStyle w:val="NoSpacing"/>
        <w:bidi/>
        <w:ind w:left="-766"/>
        <w:jc w:val="both"/>
        <w:rPr>
          <w:rFonts w:ascii="Times New Roman" w:eastAsia="Times New Roman" w:hAnsi="Times New Roman"/>
          <w:rtl/>
        </w:rPr>
      </w:pPr>
    </w:p>
    <w:p w:rsidR="00D040CA" w:rsidRPr="009D7D90" w:rsidRDefault="00D040CA" w:rsidP="00D040CA">
      <w:pPr>
        <w:pStyle w:val="NoSpacing"/>
        <w:bidi/>
        <w:ind w:left="-766"/>
        <w:jc w:val="both"/>
        <w:rPr>
          <w:rFonts w:ascii="Times New Roman" w:eastAsia="Times New Roman" w:hAnsi="Times New Roman"/>
          <w:color w:val="4F81BD" w:themeColor="accent1"/>
          <w:rtl/>
        </w:rPr>
      </w:pPr>
      <w:r w:rsidRPr="009D7D90">
        <w:rPr>
          <w:rFonts w:ascii="Times New Roman" w:eastAsia="Times New Roman" w:hAnsi="Times New Roman" w:hint="cs"/>
          <w:b/>
          <w:bCs/>
          <w:color w:val="4F81BD" w:themeColor="accent1"/>
          <w:sz w:val="32"/>
          <w:szCs w:val="32"/>
          <w:rtl/>
        </w:rPr>
        <w:lastRenderedPageBreak/>
        <w:t>חסמים דיוניים נוספים</w:t>
      </w:r>
    </w:p>
    <w:p w:rsidR="00124E16" w:rsidRDefault="00D040CA" w:rsidP="00D040CA">
      <w:pPr>
        <w:pStyle w:val="NoSpacing"/>
        <w:bidi/>
        <w:ind w:left="-766"/>
        <w:jc w:val="both"/>
        <w:rPr>
          <w:rFonts w:ascii="Times New Roman" w:eastAsia="Times New Roman" w:hAnsi="Times New Roman"/>
          <w:i/>
          <w:iCs/>
          <w:rtl/>
        </w:rPr>
      </w:pPr>
      <w:proofErr w:type="gramStart"/>
      <w:r w:rsidRPr="00124E16">
        <w:rPr>
          <w:rFonts w:ascii="Times New Roman" w:eastAsia="Times New Roman" w:hAnsi="Times New Roman" w:hint="cs"/>
          <w:sz w:val="32"/>
          <w:szCs w:val="32"/>
        </w:rPr>
        <w:t>ADR</w:t>
      </w:r>
      <w:r>
        <w:rPr>
          <w:rFonts w:ascii="Times New Roman" w:eastAsia="Times New Roman" w:hAnsi="Times New Roman" w:hint="cs"/>
          <w:rtl/>
        </w:rPr>
        <w:t xml:space="preserve">  </w:t>
      </w:r>
      <w:r>
        <w:rPr>
          <w:rFonts w:ascii="Times New Roman" w:eastAsia="Times New Roman" w:hAnsi="Times New Roman"/>
          <w:rtl/>
        </w:rPr>
        <w:t>–</w:t>
      </w:r>
      <w:proofErr w:type="gramEnd"/>
      <w:r>
        <w:rPr>
          <w:rFonts w:ascii="Times New Roman" w:eastAsia="Times New Roman" w:hAnsi="Times New Roman" w:hint="cs"/>
          <w:rtl/>
        </w:rPr>
        <w:t xml:space="preserve"> </w:t>
      </w:r>
      <w:r w:rsidRPr="00AE5BB7">
        <w:rPr>
          <w:rFonts w:ascii="Calibri" w:hAnsi="Calibri" w:hint="cs"/>
          <w:b/>
          <w:bCs/>
          <w:color w:val="00B050"/>
          <w:rtl/>
        </w:rPr>
        <w:t>ס' 5 לחוק הבוררות</w:t>
      </w:r>
      <w:r>
        <w:rPr>
          <w:rFonts w:ascii="Times New Roman" w:eastAsia="Times New Roman" w:hAnsi="Times New Roman" w:hint="cs"/>
          <w:rtl/>
        </w:rPr>
        <w:t xml:space="preserve"> מורה כי על בימ"ש להורות על </w:t>
      </w:r>
      <w:r>
        <w:rPr>
          <w:rFonts w:ascii="Times New Roman" w:eastAsia="Times New Roman" w:hAnsi="Times New Roman" w:hint="cs"/>
          <w:u w:val="single"/>
          <w:rtl/>
        </w:rPr>
        <w:t>עיכוב הליכים</w:t>
      </w:r>
      <w:r>
        <w:rPr>
          <w:rFonts w:ascii="Times New Roman" w:eastAsia="Times New Roman" w:hAnsi="Times New Roman" w:hint="cs"/>
          <w:rtl/>
        </w:rPr>
        <w:t xml:space="preserve"> אם אחד הצדדים מראה לו שיש בין הצדדים הסכם בוררות, יתרון: הפחתה בעומס בימ"ש. </w:t>
      </w:r>
    </w:p>
    <w:p w:rsidR="00124E16" w:rsidRDefault="00D040CA" w:rsidP="00D040CA">
      <w:pPr>
        <w:pStyle w:val="NoSpacing"/>
        <w:bidi/>
        <w:ind w:left="-766"/>
        <w:jc w:val="both"/>
        <w:rPr>
          <w:i/>
          <w:iCs/>
          <w:rtl/>
        </w:rPr>
      </w:pPr>
      <w:r w:rsidRPr="00D040CA">
        <w:rPr>
          <w:rFonts w:ascii="Times New Roman" w:eastAsia="Times New Roman" w:hAnsi="Times New Roman" w:hint="cs"/>
          <w:i/>
          <w:iCs/>
          <w:rtl/>
        </w:rPr>
        <w:t xml:space="preserve">ביקורת:  </w:t>
      </w:r>
    </w:p>
    <w:p w:rsidR="00124E16" w:rsidRPr="00124E16" w:rsidRDefault="00D040CA" w:rsidP="009B7282">
      <w:pPr>
        <w:pStyle w:val="NoSpacing"/>
        <w:numPr>
          <w:ilvl w:val="0"/>
          <w:numId w:val="26"/>
        </w:numPr>
        <w:bidi/>
        <w:jc w:val="both"/>
        <w:rPr>
          <w:rFonts w:ascii="Times New Roman" w:eastAsia="Times New Roman" w:hAnsi="Times New Roman"/>
          <w:b/>
          <w:bCs/>
          <w:i/>
          <w:iCs/>
        </w:rPr>
      </w:pPr>
      <w:r w:rsidRPr="00D040CA">
        <w:rPr>
          <w:rFonts w:hint="cs"/>
          <w:i/>
          <w:iCs/>
          <w:rtl/>
        </w:rPr>
        <w:t>מטרתו של ביהמ"ש איננה רק יישוב סכסוכים, אלא גם הנחלת ערכים ומדיניות רצויה, וע"י הפניית הצדדים ליישוב סכסוכים בדרך חלופית, מטרה זו לא תמיד מושגת.</w:t>
      </w:r>
    </w:p>
    <w:p w:rsidR="00124E16" w:rsidRPr="00124E16" w:rsidRDefault="00124E16" w:rsidP="009B7282">
      <w:pPr>
        <w:pStyle w:val="NoSpacing"/>
        <w:numPr>
          <w:ilvl w:val="0"/>
          <w:numId w:val="26"/>
        </w:numPr>
        <w:bidi/>
        <w:jc w:val="both"/>
        <w:rPr>
          <w:rFonts w:ascii="Times New Roman" w:eastAsia="Times New Roman" w:hAnsi="Times New Roman"/>
          <w:b/>
          <w:bCs/>
          <w:i/>
          <w:iCs/>
        </w:rPr>
      </w:pPr>
      <w:r>
        <w:rPr>
          <w:rFonts w:ascii="Times New Roman" w:eastAsia="Times New Roman" w:hAnsi="Times New Roman" w:hint="cs"/>
          <w:i/>
          <w:iCs/>
          <w:rtl/>
        </w:rPr>
        <w:t xml:space="preserve">מאמרו של גלנטר </w:t>
      </w:r>
      <w:r w:rsidRPr="00124E16">
        <w:rPr>
          <w:rFonts w:ascii="Times New Roman" w:eastAsia="Times New Roman" w:hAnsi="Times New Roman" w:hint="cs"/>
          <w:i/>
          <w:iCs/>
          <w:rtl/>
        </w:rPr>
        <w:t xml:space="preserve">- </w:t>
      </w:r>
      <w:r w:rsidRPr="00124E16">
        <w:rPr>
          <w:rFonts w:hint="cs"/>
          <w:i/>
          <w:iCs/>
          <w:rtl/>
        </w:rPr>
        <w:t>יתרונותיו של השחקן החוזר הם בכך שהוא יכול לבנות אסטרטגיה, לצפות תוצאות הליכים ולהחליט מראש מתי להילחם ומתי להתפשר</w:t>
      </w:r>
      <w:r w:rsidRPr="00165B40">
        <w:rPr>
          <w:rFonts w:hint="cs"/>
          <w:rtl/>
        </w:rPr>
        <w:t xml:space="preserve">. </w:t>
      </w:r>
    </w:p>
    <w:p w:rsidR="00124E16" w:rsidRDefault="00124E16" w:rsidP="00124E16">
      <w:pPr>
        <w:pStyle w:val="NoSpacing"/>
        <w:bidi/>
        <w:ind w:left="-766"/>
        <w:jc w:val="both"/>
        <w:rPr>
          <w:rFonts w:ascii="Times New Roman" w:eastAsia="Times New Roman" w:hAnsi="Times New Roman"/>
          <w:i/>
          <w:iCs/>
          <w:rtl/>
        </w:rPr>
      </w:pPr>
    </w:p>
    <w:p w:rsidR="00D040CA" w:rsidRPr="00D040CA" w:rsidRDefault="00D040CA" w:rsidP="00124E16">
      <w:pPr>
        <w:pStyle w:val="NoSpacing"/>
        <w:bidi/>
        <w:ind w:left="-766"/>
        <w:jc w:val="both"/>
        <w:rPr>
          <w:rFonts w:ascii="Times New Roman" w:eastAsia="Times New Roman" w:hAnsi="Times New Roman"/>
          <w:b/>
          <w:bCs/>
          <w:i/>
          <w:iCs/>
          <w:rtl/>
        </w:rPr>
      </w:pPr>
      <w:r>
        <w:rPr>
          <w:rFonts w:ascii="Times New Roman" w:eastAsia="Times New Roman" w:hAnsi="Times New Roman" w:hint="cs"/>
          <w:i/>
          <w:iCs/>
          <w:rtl/>
        </w:rPr>
        <w:t xml:space="preserve"> </w:t>
      </w:r>
      <w:r w:rsidRPr="00D040CA">
        <w:rPr>
          <w:rFonts w:ascii="Times New Roman" w:eastAsia="Times New Roman" w:hAnsi="Times New Roman" w:hint="cs"/>
          <w:b/>
          <w:bCs/>
          <w:rtl/>
        </w:rPr>
        <w:t>חקיקה</w:t>
      </w:r>
      <w:r w:rsidRPr="00AE5BB7">
        <w:rPr>
          <w:rFonts w:ascii="Calibri" w:hAnsi="Calibri" w:hint="cs"/>
          <w:b/>
          <w:bCs/>
          <w:color w:val="00B050"/>
          <w:rtl/>
        </w:rPr>
        <w:t>: ס' 79א. לחוק בתי המשפט</w:t>
      </w:r>
      <w:r w:rsidRPr="00D040CA">
        <w:rPr>
          <w:rFonts w:ascii="Times New Roman" w:eastAsia="Times New Roman" w:hAnsi="Times New Roman" w:hint="cs"/>
          <w:rtl/>
        </w:rPr>
        <w:t xml:space="preserve"> קובע את סמכותו של ביהמ"ש </w:t>
      </w:r>
      <w:r w:rsidRPr="00D040CA">
        <w:rPr>
          <w:rFonts w:ascii="Times New Roman" w:eastAsia="Times New Roman" w:hAnsi="Times New Roman" w:hint="cs"/>
          <w:u w:val="single"/>
          <w:rtl/>
        </w:rPr>
        <w:t>לקבל פשרה של הצדדים</w:t>
      </w:r>
      <w:r w:rsidRPr="00D040CA">
        <w:rPr>
          <w:rFonts w:ascii="Times New Roman" w:eastAsia="Times New Roman" w:hAnsi="Times New Roman" w:hint="cs"/>
          <w:rtl/>
        </w:rPr>
        <w:t>, שהתקבלה בהסכמתם, מה שמאפשר לביהמ"ש לתת הכרעה לא מנומקת. האם קיומו של הסעיף מייתר את הצורך בבוררות? תחילה, בהסכם הבוררות נקבע מי הבורר, לעומת הפשרה שם הצדדים לא בוחרים את השופט. לפי המרצה, קיומו של הס' לא מייתר את הצורך בבוררות, מפני שלמרות שהליך זה גם מבוסס על הסכמה, הוא עדיין ארוך יותר ויקר יותר מהליך בוררות.</w:t>
      </w:r>
    </w:p>
    <w:p w:rsidR="00D040CA" w:rsidRDefault="00D040CA" w:rsidP="00D040CA">
      <w:pPr>
        <w:pStyle w:val="NoSpacing"/>
        <w:bidi/>
        <w:ind w:left="-766"/>
        <w:jc w:val="both"/>
        <w:rPr>
          <w:rtl/>
        </w:rPr>
      </w:pPr>
      <w:r w:rsidRPr="00AE5BB7">
        <w:rPr>
          <w:rFonts w:ascii="Calibri" w:hAnsi="Calibri" w:hint="cs"/>
          <w:b/>
          <w:bCs/>
          <w:color w:val="00B050"/>
          <w:rtl/>
        </w:rPr>
        <w:t>ס' 79ב. וס' 79ג.</w:t>
      </w:r>
      <w:r w:rsidRPr="00D040CA">
        <w:rPr>
          <w:rFonts w:ascii="Times New Roman" w:eastAsia="Times New Roman" w:hAnsi="Times New Roman" w:hint="cs"/>
          <w:rtl/>
        </w:rPr>
        <w:t xml:space="preserve"> לחוק בתי המשפט עוסקים בסמכותו של ביהמ"</w:t>
      </w:r>
      <w:r w:rsidRPr="00D040CA">
        <w:rPr>
          <w:rFonts w:ascii="Times New Roman" w:eastAsia="Times New Roman" w:hAnsi="Times New Roman" w:hint="cs"/>
          <w:u w:val="single"/>
          <w:rtl/>
        </w:rPr>
        <w:t>ש להפנות תיקים לבוררות</w:t>
      </w:r>
      <w:r w:rsidRPr="00D040CA">
        <w:rPr>
          <w:rFonts w:ascii="Times New Roman" w:eastAsia="Times New Roman" w:hAnsi="Times New Roman" w:hint="cs"/>
          <w:rtl/>
        </w:rPr>
        <w:t xml:space="preserve"> או לגישור. בהמשך נוספות </w:t>
      </w:r>
      <w:r w:rsidRPr="00AE5BB7">
        <w:rPr>
          <w:rFonts w:ascii="Calibri" w:hAnsi="Calibri" w:hint="cs"/>
          <w:b/>
          <w:bCs/>
          <w:color w:val="00B050"/>
          <w:rtl/>
        </w:rPr>
        <w:t xml:space="preserve">תק' 99א-99יא לחסד"פ </w:t>
      </w:r>
      <w:r w:rsidRPr="00D040CA">
        <w:rPr>
          <w:rFonts w:ascii="Times New Roman" w:eastAsia="Times New Roman" w:hAnsi="Times New Roman" w:hint="cs"/>
          <w:rtl/>
        </w:rPr>
        <w:t>שעוסקות בפרוצדורה שדרכן ביהמ"ש מעביר תיקים לבוררות וגישור.</w:t>
      </w:r>
      <w:r w:rsidRPr="00165B40">
        <w:rPr>
          <w:rFonts w:hint="cs"/>
          <w:rtl/>
        </w:rPr>
        <w:t xml:space="preserve"> </w:t>
      </w:r>
    </w:p>
    <w:p w:rsidR="00124E16" w:rsidRDefault="00124E16" w:rsidP="00124E16">
      <w:pPr>
        <w:pStyle w:val="NoSpacing"/>
        <w:bidi/>
        <w:ind w:left="-766"/>
        <w:jc w:val="both"/>
        <w:rPr>
          <w:rtl/>
        </w:rPr>
      </w:pPr>
    </w:p>
    <w:p w:rsidR="00124E16" w:rsidRPr="00124E16" w:rsidRDefault="00124E16" w:rsidP="00124E16">
      <w:pPr>
        <w:pStyle w:val="NoSpacing"/>
        <w:bidi/>
        <w:ind w:left="-766"/>
        <w:jc w:val="both"/>
        <w:rPr>
          <w:rtl/>
        </w:rPr>
      </w:pPr>
      <w:r>
        <w:rPr>
          <w:rFonts w:hint="cs"/>
          <w:b/>
          <w:bCs/>
          <w:rtl/>
        </w:rPr>
        <w:t>עוד חסמים:</w:t>
      </w:r>
      <w:r>
        <w:rPr>
          <w:rFonts w:hint="cs"/>
          <w:rtl/>
        </w:rPr>
        <w:t xml:space="preserve"> אגרות, ערובות, עלות הייצוג, הבדלים בין </w:t>
      </w:r>
      <w:r>
        <w:rPr>
          <w:rFonts w:hint="cs"/>
        </w:rPr>
        <w:t xml:space="preserve">RP </w:t>
      </w:r>
      <w:r>
        <w:rPr>
          <w:rFonts w:hint="cs"/>
          <w:rtl/>
        </w:rPr>
        <w:t xml:space="preserve"> ל-</w:t>
      </w:r>
      <w:r>
        <w:rPr>
          <w:rFonts w:hint="cs"/>
        </w:rPr>
        <w:t>OS</w:t>
      </w:r>
      <w:r>
        <w:rPr>
          <w:rFonts w:hint="cs"/>
          <w:rtl/>
        </w:rPr>
        <w:t xml:space="preserve"> (גלנטר).</w:t>
      </w:r>
    </w:p>
    <w:p w:rsidR="00124E16" w:rsidRDefault="00124E16" w:rsidP="00D040CA">
      <w:pPr>
        <w:pStyle w:val="NoSpacing"/>
        <w:bidi/>
        <w:ind w:left="-766"/>
        <w:jc w:val="both"/>
        <w:rPr>
          <w:rtl/>
        </w:rPr>
      </w:pPr>
    </w:p>
    <w:p w:rsidR="007D21D5" w:rsidRPr="009D7D90" w:rsidRDefault="007D21D5" w:rsidP="007D21D5">
      <w:pPr>
        <w:pStyle w:val="NoSpacing"/>
        <w:bidi/>
        <w:ind w:left="-766"/>
        <w:jc w:val="both"/>
        <w:rPr>
          <w:rFonts w:ascii="Times New Roman" w:eastAsia="Times New Roman" w:hAnsi="Times New Roman"/>
          <w:color w:val="4F81BD" w:themeColor="accent1"/>
          <w:rtl/>
        </w:rPr>
      </w:pPr>
      <w:r w:rsidRPr="009D7D90">
        <w:rPr>
          <w:rFonts w:ascii="Times New Roman" w:eastAsia="Times New Roman" w:hAnsi="Times New Roman" w:hint="cs"/>
          <w:b/>
          <w:bCs/>
          <w:color w:val="4F81BD" w:themeColor="accent1"/>
          <w:sz w:val="32"/>
          <w:szCs w:val="32"/>
          <w:rtl/>
        </w:rPr>
        <w:t xml:space="preserve">הכנה למשפט </w:t>
      </w:r>
      <w:r w:rsidRPr="009D7D90">
        <w:rPr>
          <w:rFonts w:ascii="Times New Roman" w:eastAsia="Times New Roman" w:hAnsi="Times New Roman"/>
          <w:b/>
          <w:bCs/>
          <w:color w:val="4F81BD" w:themeColor="accent1"/>
          <w:sz w:val="32"/>
          <w:szCs w:val="32"/>
          <w:rtl/>
        </w:rPr>
        <w:t>–</w:t>
      </w:r>
      <w:r w:rsidRPr="009D7D90">
        <w:rPr>
          <w:rFonts w:ascii="Times New Roman" w:eastAsia="Times New Roman" w:hAnsi="Times New Roman" w:hint="cs"/>
          <w:b/>
          <w:bCs/>
          <w:color w:val="4F81BD" w:themeColor="accent1"/>
          <w:sz w:val="32"/>
          <w:szCs w:val="32"/>
          <w:rtl/>
        </w:rPr>
        <w:t xml:space="preserve"> כתבי טענות</w:t>
      </w:r>
    </w:p>
    <w:p w:rsidR="00124E16" w:rsidRDefault="007D21D5" w:rsidP="00D040CA">
      <w:pPr>
        <w:pStyle w:val="NoSpacing"/>
        <w:bidi/>
        <w:ind w:left="-766"/>
        <w:jc w:val="both"/>
        <w:rPr>
          <w:rFonts w:ascii="Times New Roman" w:eastAsia="Times New Roman" w:hAnsi="Times New Roman"/>
          <w:rtl/>
        </w:rPr>
      </w:pPr>
      <w:r w:rsidRPr="00E50485">
        <w:rPr>
          <w:rFonts w:ascii="Times New Roman" w:eastAsia="Times New Roman" w:hAnsi="Times New Roman" w:hint="cs"/>
          <w:rtl/>
        </w:rPr>
        <w:t>תביעה אזרחית רגילה מתחילה באמצעות כתב תביעה.</w:t>
      </w:r>
      <w:r>
        <w:rPr>
          <w:rFonts w:ascii="Times New Roman" w:eastAsia="Times New Roman" w:hAnsi="Times New Roman" w:hint="cs"/>
          <w:rtl/>
        </w:rPr>
        <w:t xml:space="preserve"> כנגד כתב התביעה יוגש כתב הגנה (לעיתים יוגש גם כתב תשובה בתגובה לכתב ההגנה).</w:t>
      </w:r>
    </w:p>
    <w:p w:rsidR="007D21D5" w:rsidRPr="007D21D5" w:rsidRDefault="007D21D5" w:rsidP="00A4136F">
      <w:pPr>
        <w:pStyle w:val="NoSpacing"/>
        <w:pBdr>
          <w:top w:val="single" w:sz="4" w:space="1" w:color="auto"/>
          <w:left w:val="single" w:sz="4" w:space="4" w:color="auto"/>
          <w:bottom w:val="single" w:sz="4" w:space="1" w:color="auto"/>
          <w:right w:val="single" w:sz="4" w:space="4" w:color="auto"/>
        </w:pBdr>
        <w:bidi/>
        <w:ind w:left="-766"/>
        <w:jc w:val="both"/>
        <w:rPr>
          <w:rtl/>
        </w:rPr>
      </w:pPr>
      <w:r>
        <w:rPr>
          <w:rFonts w:ascii="Times New Roman" w:eastAsia="Times New Roman" w:hAnsi="Times New Roman" w:hint="cs"/>
          <w:b/>
          <w:bCs/>
          <w:rtl/>
        </w:rPr>
        <w:t>מה צריך להכיל?</w:t>
      </w:r>
      <w:r>
        <w:rPr>
          <w:rFonts w:hint="cs"/>
          <w:b/>
          <w:bCs/>
          <w:rtl/>
        </w:rPr>
        <w:t xml:space="preserve"> </w:t>
      </w:r>
      <w:r>
        <w:rPr>
          <w:rFonts w:hint="cs"/>
          <w:rtl/>
        </w:rPr>
        <w:t xml:space="preserve">כתב טענות צריך להכיל את </w:t>
      </w:r>
      <w:r>
        <w:rPr>
          <w:rFonts w:hint="cs"/>
          <w:u w:val="single"/>
          <w:rtl/>
        </w:rPr>
        <w:t xml:space="preserve"> העובדות המהותיות</w:t>
      </w:r>
      <w:r>
        <w:rPr>
          <w:rFonts w:hint="cs"/>
          <w:rtl/>
        </w:rPr>
        <w:t xml:space="preserve"> לאירוע. (להבדיל מטיעונים משפטיים).</w:t>
      </w:r>
    </w:p>
    <w:p w:rsidR="007D21D5" w:rsidRDefault="007D21D5" w:rsidP="007D21D5">
      <w:pPr>
        <w:pStyle w:val="NoSpacing"/>
        <w:bidi/>
        <w:ind w:left="-766"/>
        <w:jc w:val="both"/>
        <w:rPr>
          <w:rFonts w:ascii="Times New Roman" w:eastAsia="Times New Roman" w:hAnsi="Times New Roman"/>
          <w:rtl/>
        </w:rPr>
      </w:pPr>
      <w:r>
        <w:rPr>
          <w:rFonts w:ascii="Times New Roman" w:eastAsia="Times New Roman" w:hAnsi="Times New Roman" w:hint="cs"/>
          <w:b/>
          <w:bCs/>
          <w:rtl/>
        </w:rPr>
        <w:t>תכלית:</w:t>
      </w:r>
      <w:r>
        <w:rPr>
          <w:rFonts w:ascii="Times New Roman" w:eastAsia="Times New Roman" w:hAnsi="Times New Roman" w:hint="cs"/>
          <w:rtl/>
        </w:rPr>
        <w:t xml:space="preserve"> קביעת גדר המחלוקת בין הצדדים ביחס לעובדות המקימות את עילת התביעה. הצדדים מוחזקים בהמשך ההליך למה שטענו בכתב הטענות, ובאותה מידה הם מושתקים לגבי מה שלא טענו/הכחישו.</w:t>
      </w:r>
    </w:p>
    <w:p w:rsidR="007D21D5" w:rsidRDefault="007D21D5" w:rsidP="00D040CA">
      <w:pPr>
        <w:pStyle w:val="NoSpacing"/>
        <w:bidi/>
        <w:ind w:left="-766"/>
        <w:jc w:val="both"/>
        <w:rPr>
          <w:rFonts w:ascii="Times New Roman" w:eastAsia="Times New Roman" w:hAnsi="Times New Roman"/>
          <w:rtl/>
        </w:rPr>
      </w:pPr>
      <w:r>
        <w:rPr>
          <w:rFonts w:ascii="Times New Roman" w:eastAsia="Times New Roman" w:hAnsi="Times New Roman" w:hint="cs"/>
          <w:b/>
          <w:bCs/>
          <w:rtl/>
        </w:rPr>
        <w:t>חריגים:</w:t>
      </w:r>
    </w:p>
    <w:p w:rsidR="00D040CA" w:rsidRDefault="007D21D5" w:rsidP="009B7282">
      <w:pPr>
        <w:pStyle w:val="NoSpacing"/>
        <w:numPr>
          <w:ilvl w:val="0"/>
          <w:numId w:val="27"/>
        </w:numPr>
        <w:bidi/>
        <w:jc w:val="both"/>
        <w:rPr>
          <w:rFonts w:ascii="Times New Roman" w:eastAsia="Times New Roman" w:hAnsi="Times New Roman"/>
          <w:rtl/>
        </w:rPr>
      </w:pPr>
      <w:r w:rsidRPr="007D21D5">
        <w:rPr>
          <w:rFonts w:ascii="Times New Roman" w:eastAsia="Times New Roman" w:hAnsi="Times New Roman" w:hint="cs"/>
          <w:u w:val="single"/>
          <w:rtl/>
        </w:rPr>
        <w:t>עניינים שהם תמיד במחלוקת</w:t>
      </w:r>
      <w:r>
        <w:rPr>
          <w:rFonts w:ascii="Times New Roman" w:eastAsia="Times New Roman" w:hAnsi="Times New Roman" w:hint="cs"/>
          <w:rtl/>
        </w:rPr>
        <w:t xml:space="preserve"> (לדוג' סכומי נזק) אין צורך להכחיש במפורש.</w:t>
      </w:r>
    </w:p>
    <w:p w:rsidR="007D21D5" w:rsidRDefault="007D21D5" w:rsidP="009B7282">
      <w:pPr>
        <w:pStyle w:val="NoSpacing"/>
        <w:numPr>
          <w:ilvl w:val="0"/>
          <w:numId w:val="27"/>
        </w:numPr>
        <w:bidi/>
        <w:jc w:val="both"/>
        <w:rPr>
          <w:rFonts w:ascii="Times New Roman" w:eastAsia="Times New Roman" w:hAnsi="Times New Roman"/>
        </w:rPr>
      </w:pPr>
      <w:r>
        <w:rPr>
          <w:rFonts w:ascii="Times New Roman" w:eastAsia="Times New Roman" w:hAnsi="Times New Roman" w:hint="cs"/>
          <w:rtl/>
        </w:rPr>
        <w:t xml:space="preserve">במידה </w:t>
      </w:r>
      <w:r w:rsidRPr="007D21D5">
        <w:rPr>
          <w:rFonts w:ascii="Times New Roman" w:eastAsia="Times New Roman" w:hAnsi="Times New Roman" w:hint="cs"/>
          <w:u w:val="single"/>
          <w:rtl/>
        </w:rPr>
        <w:t>והתגלה מידע חדש</w:t>
      </w:r>
      <w:r>
        <w:rPr>
          <w:rFonts w:ascii="Times New Roman" w:eastAsia="Times New Roman" w:hAnsi="Times New Roman" w:hint="cs"/>
          <w:rtl/>
        </w:rPr>
        <w:t>, ניתן להביא עד שיעיד על פרטים חדשים. כמו"כ ניתן להסכים בשתיקה על שינוי גדר המחלוקת אם הצד שכנגד לא מתנגד.</w:t>
      </w:r>
    </w:p>
    <w:p w:rsidR="007D21D5" w:rsidRDefault="007D21D5" w:rsidP="009B7282">
      <w:pPr>
        <w:pStyle w:val="NoSpacing"/>
        <w:numPr>
          <w:ilvl w:val="0"/>
          <w:numId w:val="27"/>
        </w:numPr>
        <w:bidi/>
        <w:jc w:val="both"/>
        <w:rPr>
          <w:rFonts w:ascii="Times New Roman" w:eastAsia="Times New Roman" w:hAnsi="Times New Roman"/>
        </w:rPr>
      </w:pPr>
      <w:r>
        <w:rPr>
          <w:rFonts w:ascii="Times New Roman" w:eastAsia="Times New Roman" w:hAnsi="Times New Roman" w:hint="cs"/>
          <w:u w:val="single"/>
          <w:rtl/>
        </w:rPr>
        <w:t>תיקון כתבי טענות</w:t>
      </w:r>
      <w:r>
        <w:rPr>
          <w:rFonts w:ascii="Times New Roman" w:eastAsia="Times New Roman" w:hAnsi="Times New Roman" w:hint="cs"/>
          <w:rtl/>
        </w:rPr>
        <w:t xml:space="preserve"> (</w:t>
      </w:r>
      <w:r w:rsidRPr="00C72C05">
        <w:rPr>
          <w:rFonts w:ascii="Calibri" w:hAnsi="Calibri" w:hint="cs"/>
          <w:b/>
          <w:bCs/>
          <w:color w:val="00B050"/>
          <w:rtl/>
        </w:rPr>
        <w:t>תקנות 91-96</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 xml:space="preserve"> בימ"ש יכול להורות על תיקון כתב טענות. בקשה לתיקון כתב טענות צריכה להיות מלווה בתצהיר.</w:t>
      </w:r>
      <w:r w:rsidR="009F366C">
        <w:rPr>
          <w:rFonts w:ascii="Times New Roman" w:eastAsia="Times New Roman" w:hAnsi="Times New Roman" w:hint="cs"/>
          <w:rtl/>
        </w:rPr>
        <w:t xml:space="preserve"> במידה ואושר תיקון כתב תביעה, לפי תקנה 94 </w:t>
      </w:r>
      <w:r w:rsidR="009F366C">
        <w:rPr>
          <w:rFonts w:ascii="Times New Roman" w:eastAsia="Times New Roman" w:hAnsi="Times New Roman"/>
          <w:rtl/>
        </w:rPr>
        <w:t>–</w:t>
      </w:r>
      <w:r w:rsidR="009F366C">
        <w:rPr>
          <w:rFonts w:ascii="Times New Roman" w:eastAsia="Times New Roman" w:hAnsi="Times New Roman" w:hint="cs"/>
          <w:rtl/>
        </w:rPr>
        <w:t xml:space="preserve"> אוטומטית ניתן לשנות את כתב ההגנה. </w:t>
      </w:r>
      <w:r w:rsidR="009F366C" w:rsidRPr="00006F55">
        <w:rPr>
          <w:rFonts w:ascii="Times New Roman" w:eastAsia="Times New Roman" w:hAnsi="Times New Roman" w:hint="cs"/>
          <w:b/>
          <w:bCs/>
          <w:color w:val="FF0000"/>
          <w:rtl/>
        </w:rPr>
        <w:t>פס"ד מרקט פלייס</w:t>
      </w:r>
      <w:r w:rsidR="009F366C">
        <w:rPr>
          <w:rFonts w:ascii="Times New Roman" w:eastAsia="Times New Roman" w:hAnsi="Times New Roman" w:hint="cs"/>
          <w:rtl/>
        </w:rPr>
        <w:t xml:space="preserve"> </w:t>
      </w:r>
      <w:r w:rsidR="009F366C">
        <w:rPr>
          <w:rFonts w:ascii="Times New Roman" w:eastAsia="Times New Roman" w:hAnsi="Times New Roman"/>
          <w:rtl/>
        </w:rPr>
        <w:t>–</w:t>
      </w:r>
      <w:r w:rsidR="009F366C">
        <w:rPr>
          <w:rFonts w:ascii="Times New Roman" w:eastAsia="Times New Roman" w:hAnsi="Times New Roman" w:hint="cs"/>
          <w:rtl/>
        </w:rPr>
        <w:t xml:space="preserve"> שיהוי בהגשת בקשה עשויה להביא לדחייתה משום חוסר תו"ל. </w:t>
      </w:r>
      <w:r w:rsidR="009F366C">
        <w:rPr>
          <w:rFonts w:ascii="Times New Roman" w:eastAsia="Times New Roman" w:hAnsi="Times New Roman" w:hint="cs"/>
          <w:b/>
          <w:bCs/>
          <w:rtl/>
        </w:rPr>
        <w:t>תכליות:</w:t>
      </w:r>
      <w:r w:rsidR="009F366C">
        <w:rPr>
          <w:rFonts w:ascii="Times New Roman" w:eastAsia="Times New Roman" w:hAnsi="Times New Roman" w:hint="cs"/>
          <w:rtl/>
        </w:rPr>
        <w:t xml:space="preserve"> חקר האמת, מיצוי המחלוקת </w:t>
      </w:r>
      <w:r w:rsidR="009F366C">
        <w:rPr>
          <w:rFonts w:ascii="Times New Roman" w:eastAsia="Times New Roman" w:hAnsi="Times New Roman"/>
          <w:rtl/>
        </w:rPr>
        <w:t>–</w:t>
      </w:r>
      <w:r w:rsidR="009F366C">
        <w:rPr>
          <w:rFonts w:ascii="Times New Roman" w:eastAsia="Times New Roman" w:hAnsi="Times New Roman" w:hint="cs"/>
          <w:rtl/>
        </w:rPr>
        <w:t xml:space="preserve"> יעילות.</w:t>
      </w:r>
    </w:p>
    <w:p w:rsidR="009F366C" w:rsidRDefault="009F366C" w:rsidP="009F366C">
      <w:pPr>
        <w:pStyle w:val="NoSpacing"/>
        <w:bidi/>
        <w:ind w:left="-766"/>
        <w:jc w:val="both"/>
        <w:rPr>
          <w:rFonts w:ascii="Times New Roman" w:eastAsia="Times New Roman" w:hAnsi="Times New Roman"/>
          <w:rtl/>
        </w:rPr>
      </w:pPr>
      <w:r>
        <w:rPr>
          <w:rFonts w:ascii="Times New Roman" w:eastAsia="Times New Roman" w:hAnsi="Times New Roman" w:hint="cs"/>
          <w:b/>
          <w:bCs/>
          <w:rtl/>
        </w:rPr>
        <w:t>מגמות:</w:t>
      </w:r>
      <w:r>
        <w:rPr>
          <w:rFonts w:ascii="Times New Roman" w:eastAsia="Times New Roman" w:hAnsi="Times New Roman" w:hint="cs"/>
          <w:rtl/>
        </w:rPr>
        <w:t xml:space="preserve"> עלייה של עיקרון יעילות הדיון ותו"ל </w:t>
      </w:r>
      <w:r>
        <w:rPr>
          <w:rFonts w:ascii="Times New Roman" w:eastAsia="Times New Roman" w:hAnsi="Times New Roman"/>
          <w:rtl/>
        </w:rPr>
        <w:t>–</w:t>
      </w:r>
      <w:r>
        <w:rPr>
          <w:rFonts w:ascii="Times New Roman" w:eastAsia="Times New Roman" w:hAnsi="Times New Roman" w:hint="cs"/>
          <w:rtl/>
        </w:rPr>
        <w:t xml:space="preserve"> הגינות דיונית השונים מההיגיון האדברסרי הטהור. גישת קלפים פתוחים, נגרום לצדדים לחשוף כמה שיותר כדי ליצור הליך זול, פשוט והוגן יותר.</w:t>
      </w:r>
    </w:p>
    <w:p w:rsidR="009F366C" w:rsidRDefault="009F366C" w:rsidP="009F366C">
      <w:pPr>
        <w:pStyle w:val="NoSpacing"/>
        <w:bidi/>
        <w:ind w:left="-766"/>
        <w:jc w:val="both"/>
        <w:rPr>
          <w:rFonts w:ascii="Times New Roman" w:eastAsia="Times New Roman" w:hAnsi="Times New Roman"/>
          <w:rtl/>
        </w:rPr>
      </w:pPr>
    </w:p>
    <w:p w:rsidR="009F366C" w:rsidRPr="009F366C" w:rsidRDefault="009F366C" w:rsidP="009F366C">
      <w:pPr>
        <w:pStyle w:val="NoSpacing"/>
        <w:bidi/>
        <w:ind w:left="-766"/>
        <w:jc w:val="both"/>
        <w:rPr>
          <w:rFonts w:ascii="Times New Roman" w:eastAsia="Times New Roman" w:hAnsi="Times New Roman"/>
          <w:rtl/>
        </w:rPr>
      </w:pPr>
    </w:p>
    <w:p w:rsidR="009F366C" w:rsidRPr="009D7D90" w:rsidRDefault="009F366C" w:rsidP="001D61A8">
      <w:pPr>
        <w:pStyle w:val="NoSpacing"/>
        <w:bidi/>
        <w:ind w:left="-766"/>
        <w:jc w:val="both"/>
        <w:rPr>
          <w:rFonts w:ascii="Times New Roman" w:eastAsia="Times New Roman" w:hAnsi="Times New Roman"/>
          <w:color w:val="4F81BD" w:themeColor="accent1"/>
          <w:rtl/>
        </w:rPr>
      </w:pPr>
      <w:r w:rsidRPr="009D7D90">
        <w:rPr>
          <w:rFonts w:ascii="Times New Roman" w:eastAsia="Times New Roman" w:hAnsi="Times New Roman" w:hint="cs"/>
          <w:b/>
          <w:bCs/>
          <w:color w:val="4F81BD" w:themeColor="accent1"/>
          <w:sz w:val="32"/>
          <w:szCs w:val="32"/>
          <w:rtl/>
        </w:rPr>
        <w:t>סדר דין מקוצר</w:t>
      </w:r>
      <w:r w:rsidR="001D61A8" w:rsidRPr="009D7D90">
        <w:rPr>
          <w:rFonts w:ascii="Times New Roman" w:eastAsia="Times New Roman" w:hAnsi="Times New Roman" w:hint="cs"/>
          <w:color w:val="4F81BD" w:themeColor="accent1"/>
          <w:rtl/>
        </w:rPr>
        <w:t xml:space="preserve"> (</w:t>
      </w:r>
      <w:r w:rsidR="001D61A8" w:rsidRPr="00C72C05">
        <w:rPr>
          <w:rFonts w:ascii="Calibri" w:hAnsi="Calibri" w:hint="cs"/>
          <w:b/>
          <w:bCs/>
          <w:color w:val="00B050"/>
          <w:rtl/>
        </w:rPr>
        <w:t>תקנות 202-214 לתקסד"א</w:t>
      </w:r>
      <w:r w:rsidR="001D61A8" w:rsidRPr="009D7D90">
        <w:rPr>
          <w:rFonts w:ascii="Times New Roman" w:eastAsia="Times New Roman" w:hAnsi="Times New Roman" w:hint="cs"/>
          <w:color w:val="4F81BD" w:themeColor="accent1"/>
          <w:rtl/>
        </w:rPr>
        <w:t>)</w:t>
      </w:r>
    </w:p>
    <w:p w:rsidR="001D61A8" w:rsidRPr="001D61A8" w:rsidRDefault="001D61A8" w:rsidP="00A4136F">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tl/>
        </w:rPr>
      </w:pPr>
      <w:r w:rsidRPr="001D61A8">
        <w:rPr>
          <w:rFonts w:ascii="Times New Roman" w:eastAsia="Times New Roman" w:hAnsi="Times New Roman" w:cs="David" w:hint="cs"/>
          <w:b/>
          <w:bCs/>
          <w:sz w:val="24"/>
          <w:szCs w:val="24"/>
          <w:rtl/>
        </w:rPr>
        <w:t xml:space="preserve">הגדרה: </w:t>
      </w:r>
      <w:r w:rsidRPr="001D61A8">
        <w:rPr>
          <w:rFonts w:ascii="Times New Roman" w:eastAsia="Times New Roman" w:hAnsi="Times New Roman" w:cs="David" w:hint="cs"/>
          <w:sz w:val="24"/>
          <w:szCs w:val="24"/>
          <w:rtl/>
        </w:rPr>
        <w:t xml:space="preserve">מנגנון זה מתייחס למצב בו יש פער משמעותי בין הצדדים לטובת הנתבע, ולכן מן הראוי להעניק יתרון לתובע. יתרון זה מתבטא בכך </w:t>
      </w:r>
      <w:r w:rsidRPr="001D61A8">
        <w:rPr>
          <w:rFonts w:ascii="Times New Roman" w:eastAsia="Times New Roman" w:hAnsi="Times New Roman" w:cs="David" w:hint="cs"/>
          <w:sz w:val="24"/>
          <w:szCs w:val="24"/>
          <w:u w:val="single"/>
          <w:rtl/>
        </w:rPr>
        <w:t>שזכותו של הנתבע להתגונן היא זכות מותנית</w:t>
      </w:r>
      <w:r w:rsidRPr="001D61A8">
        <w:rPr>
          <w:rFonts w:ascii="Times New Roman" w:eastAsia="Times New Roman" w:hAnsi="Times New Roman" w:cs="David" w:hint="cs"/>
          <w:sz w:val="24"/>
          <w:szCs w:val="24"/>
          <w:rtl/>
        </w:rPr>
        <w:t xml:space="preserve"> - הוא צריך לקבל אישור להגיש כתב הגנה. . ניתן לדעת שמדובר בסדר דין מקוצר כאשר זה מצוין על כתב התביעה עצמו. </w:t>
      </w:r>
    </w:p>
    <w:p w:rsidR="001D61A8" w:rsidRPr="00B71B10" w:rsidRDefault="001D61A8" w:rsidP="001D61A8">
      <w:pPr>
        <w:spacing w:line="276" w:lineRule="auto"/>
        <w:jc w:val="both"/>
        <w:rPr>
          <w:rFonts w:ascii="Times New Roman" w:eastAsia="Times New Roman" w:hAnsi="Times New Roman" w:cs="David"/>
          <w:sz w:val="24"/>
          <w:szCs w:val="24"/>
          <w:rtl/>
        </w:rPr>
      </w:pPr>
      <w:r w:rsidRPr="001D61A8">
        <w:rPr>
          <w:rFonts w:ascii="Times New Roman" w:eastAsia="Times New Roman" w:hAnsi="Times New Roman" w:cs="David" w:hint="cs"/>
          <w:b/>
          <w:bCs/>
          <w:sz w:val="24"/>
          <w:szCs w:val="24"/>
          <w:rtl/>
        </w:rPr>
        <w:t>בקשת רשות להתגונן</w:t>
      </w:r>
      <w:r w:rsidRPr="001D61A8">
        <w:rPr>
          <w:rFonts w:ascii="Times New Roman" w:eastAsia="Times New Roman" w:hAnsi="Times New Roman" w:cs="David" w:hint="cs"/>
          <w:sz w:val="24"/>
          <w:szCs w:val="24"/>
          <w:rtl/>
        </w:rPr>
        <w:t xml:space="preserve">: הבקשה להגיש כתב הגנה. בקשה זו צריכה להיות </w:t>
      </w:r>
      <w:r w:rsidRPr="001D61A8">
        <w:rPr>
          <w:rFonts w:ascii="Times New Roman" w:eastAsia="Times New Roman" w:hAnsi="Times New Roman" w:cs="David" w:hint="cs"/>
          <w:sz w:val="24"/>
          <w:szCs w:val="24"/>
          <w:u w:val="single"/>
          <w:rtl/>
        </w:rPr>
        <w:t>מגובה בתצהיר</w:t>
      </w:r>
      <w:r w:rsidRPr="001D61A8">
        <w:rPr>
          <w:rFonts w:ascii="Times New Roman" w:eastAsia="Times New Roman" w:hAnsi="Times New Roman" w:cs="David" w:hint="cs"/>
          <w:sz w:val="24"/>
          <w:szCs w:val="24"/>
          <w:rtl/>
        </w:rPr>
        <w:t>, מה שמגביל את יכולתו לעשות כן</w:t>
      </w:r>
      <w:r w:rsidR="002475F2">
        <w:rPr>
          <w:rFonts w:ascii="Times New Roman" w:eastAsia="Times New Roman" w:hAnsi="Times New Roman" w:cs="David" w:hint="cs"/>
          <w:sz w:val="24"/>
          <w:szCs w:val="24"/>
          <w:rtl/>
        </w:rPr>
        <w:t xml:space="preserve"> + פירוט מסוים של הגנה לכאורה</w:t>
      </w:r>
      <w:r w:rsidRPr="001D61A8">
        <w:rPr>
          <w:rFonts w:ascii="Times New Roman" w:eastAsia="Times New Roman" w:hAnsi="Times New Roman" w:cs="David" w:hint="cs"/>
          <w:sz w:val="24"/>
          <w:szCs w:val="24"/>
          <w:rtl/>
        </w:rPr>
        <w:t>. אם הבקשה מתקבלת, הדיון עובר למסלול הרגיל, וכך התצהיר עצמו הופך לכתב ההגנה (עולה שיש חפיפה רבה בין התצהיר לבר"ל עצמו). אם הבקשה נדחית, המסלול הוא סדר דין מקוצר ללא הגנה.</w:t>
      </w:r>
      <w:r w:rsidR="00186380">
        <w:rPr>
          <w:rFonts w:ascii="Times New Roman" w:eastAsia="Times New Roman" w:hAnsi="Times New Roman" w:cs="David" w:hint="cs"/>
          <w:sz w:val="24"/>
          <w:szCs w:val="24"/>
          <w:rtl/>
        </w:rPr>
        <w:t xml:space="preserve"> </w:t>
      </w:r>
      <w:r w:rsidR="00186380" w:rsidRPr="00C72C05">
        <w:rPr>
          <w:rFonts w:cs="David" w:hint="cs"/>
          <w:b/>
          <w:bCs/>
          <w:color w:val="00B050"/>
          <w:sz w:val="24"/>
          <w:szCs w:val="24"/>
          <w:rtl/>
        </w:rPr>
        <w:t>תקנות 204-206</w:t>
      </w:r>
      <w:r w:rsidR="00B71B10">
        <w:rPr>
          <w:rFonts w:ascii="Times New Roman" w:eastAsia="Times New Roman" w:hAnsi="Times New Roman" w:cs="David" w:hint="cs"/>
          <w:sz w:val="24"/>
          <w:szCs w:val="24"/>
          <w:rtl/>
        </w:rPr>
        <w:t xml:space="preserve"> </w:t>
      </w:r>
      <w:r w:rsidR="00B71B10" w:rsidRPr="00006F55">
        <w:rPr>
          <w:rFonts w:ascii="Times New Roman" w:eastAsia="Times New Roman" w:hAnsi="Times New Roman" w:cs="David" w:hint="cs"/>
          <w:b/>
          <w:bCs/>
          <w:color w:val="FF0000"/>
          <w:sz w:val="24"/>
          <w:szCs w:val="24"/>
          <w:rtl/>
        </w:rPr>
        <w:t>פס"ד קיהר</w:t>
      </w:r>
      <w:r w:rsidR="00B71B10">
        <w:rPr>
          <w:rFonts w:ascii="Times New Roman" w:eastAsia="Times New Roman" w:hAnsi="Times New Roman" w:cs="David" w:hint="cs"/>
          <w:sz w:val="24"/>
          <w:szCs w:val="24"/>
          <w:rtl/>
        </w:rPr>
        <w:t xml:space="preserve"> </w:t>
      </w:r>
      <w:r w:rsidR="00B71B10">
        <w:rPr>
          <w:rFonts w:ascii="Times New Roman" w:eastAsia="Times New Roman" w:hAnsi="Times New Roman" w:cs="David"/>
          <w:sz w:val="24"/>
          <w:szCs w:val="24"/>
          <w:rtl/>
        </w:rPr>
        <w:t>–</w:t>
      </w:r>
      <w:r w:rsidR="00B71B10">
        <w:rPr>
          <w:rFonts w:ascii="Times New Roman" w:eastAsia="Times New Roman" w:hAnsi="Times New Roman" w:cs="David" w:hint="cs"/>
          <w:sz w:val="24"/>
          <w:szCs w:val="24"/>
          <w:rtl/>
        </w:rPr>
        <w:t xml:space="preserve"> יש צורך בתצהיר מפורט, רף גובה יותר מניסוח פשוט של טענה.</w:t>
      </w:r>
    </w:p>
    <w:p w:rsidR="001D61A8" w:rsidRPr="001D61A8" w:rsidRDefault="001D61A8" w:rsidP="001D61A8">
      <w:pPr>
        <w:spacing w:line="276" w:lineRule="auto"/>
        <w:jc w:val="both"/>
        <w:rPr>
          <w:rFonts w:ascii="Times New Roman" w:eastAsia="Times New Roman" w:hAnsi="Times New Roman" w:cs="David"/>
          <w:sz w:val="24"/>
          <w:szCs w:val="24"/>
        </w:rPr>
      </w:pPr>
    </w:p>
    <w:p w:rsidR="001D61A8" w:rsidRPr="001D61A8" w:rsidRDefault="001D61A8" w:rsidP="001D61A8">
      <w:pPr>
        <w:pStyle w:val="NoSpacing"/>
        <w:bidi/>
        <w:ind w:left="-766"/>
        <w:jc w:val="both"/>
        <w:rPr>
          <w:rFonts w:ascii="Times New Roman" w:eastAsia="Times New Roman" w:hAnsi="Times New Roman"/>
          <w:b/>
          <w:bCs/>
          <w:rtl/>
        </w:rPr>
      </w:pPr>
    </w:p>
    <w:p w:rsidR="001D61A8" w:rsidRDefault="001D61A8" w:rsidP="00A4136F">
      <w:pPr>
        <w:pStyle w:val="NoSpacing"/>
        <w:pBdr>
          <w:top w:val="single" w:sz="4" w:space="1" w:color="auto"/>
          <w:left w:val="single" w:sz="4" w:space="4" w:color="auto"/>
          <w:bottom w:val="single" w:sz="4" w:space="1" w:color="auto"/>
          <w:right w:val="single" w:sz="4" w:space="4" w:color="auto"/>
        </w:pBdr>
        <w:bidi/>
        <w:ind w:left="-766"/>
        <w:jc w:val="both"/>
        <w:rPr>
          <w:rFonts w:ascii="Times New Roman" w:eastAsia="Times New Roman" w:hAnsi="Times New Roman"/>
          <w:b/>
          <w:bCs/>
          <w:rtl/>
        </w:rPr>
      </w:pPr>
      <w:r>
        <w:rPr>
          <w:rFonts w:ascii="Times New Roman" w:eastAsia="Times New Roman" w:hAnsi="Times New Roman" w:hint="cs"/>
          <w:b/>
          <w:bCs/>
          <w:rtl/>
        </w:rPr>
        <w:t>הקריטריון: סכום קצוב</w:t>
      </w:r>
      <w:r w:rsidR="00186380">
        <w:rPr>
          <w:rFonts w:ascii="Times New Roman" w:eastAsia="Times New Roman" w:hAnsi="Times New Roman" w:hint="cs"/>
          <w:b/>
          <w:bCs/>
          <w:rtl/>
        </w:rPr>
        <w:t xml:space="preserve"> (או שקל לבררו)</w:t>
      </w:r>
      <w:r>
        <w:rPr>
          <w:rFonts w:ascii="Times New Roman" w:eastAsia="Times New Roman" w:hAnsi="Times New Roman" w:hint="cs"/>
          <w:b/>
          <w:bCs/>
          <w:rtl/>
        </w:rPr>
        <w:t xml:space="preserve"> </w:t>
      </w:r>
      <w:r>
        <w:rPr>
          <w:rFonts w:ascii="Times New Roman" w:eastAsia="Times New Roman" w:hAnsi="Times New Roman"/>
          <w:b/>
          <w:bCs/>
          <w:rtl/>
        </w:rPr>
        <w:t>–</w:t>
      </w:r>
      <w:r>
        <w:rPr>
          <w:rFonts w:ascii="Times New Roman" w:eastAsia="Times New Roman" w:hAnsi="Times New Roman" w:hint="cs"/>
          <w:b/>
          <w:bCs/>
          <w:rtl/>
        </w:rPr>
        <w:t xml:space="preserve"> </w:t>
      </w:r>
      <w:r w:rsidRPr="00C72C05">
        <w:rPr>
          <w:rFonts w:ascii="Calibri" w:hAnsi="Calibri" w:hint="cs"/>
          <w:b/>
          <w:bCs/>
          <w:color w:val="00B050"/>
          <w:rtl/>
        </w:rPr>
        <w:t>תקנה 202</w:t>
      </w:r>
      <w:r>
        <w:rPr>
          <w:rFonts w:ascii="Times New Roman" w:eastAsia="Times New Roman" w:hAnsi="Times New Roman" w:hint="cs"/>
          <w:b/>
          <w:bCs/>
          <w:rtl/>
        </w:rPr>
        <w:t xml:space="preserve"> (אפשרויות חלופיות):</w:t>
      </w:r>
    </w:p>
    <w:p w:rsidR="001D61A8" w:rsidRDefault="001D61A8" w:rsidP="009B7282">
      <w:pPr>
        <w:pStyle w:val="NoSpacing"/>
        <w:numPr>
          <w:ilvl w:val="0"/>
          <w:numId w:val="28"/>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rPr>
      </w:pPr>
      <w:r>
        <w:rPr>
          <w:rFonts w:ascii="Times New Roman" w:eastAsia="Times New Roman" w:hAnsi="Times New Roman" w:hint="cs"/>
          <w:rtl/>
        </w:rPr>
        <w:t xml:space="preserve">סכום קצוב מכוח </w:t>
      </w:r>
      <w:r w:rsidRPr="001D61A8">
        <w:rPr>
          <w:rFonts w:ascii="Times New Roman" w:eastAsia="Times New Roman" w:hAnsi="Times New Roman" w:hint="cs"/>
          <w:u w:val="single"/>
          <w:rtl/>
        </w:rPr>
        <w:t>חוזה</w:t>
      </w:r>
      <w:r w:rsidR="002475F2">
        <w:rPr>
          <w:rFonts w:ascii="Times New Roman" w:eastAsia="Times New Roman" w:hAnsi="Times New Roman" w:hint="cs"/>
          <w:rtl/>
        </w:rPr>
        <w:t xml:space="preserve"> או </w:t>
      </w:r>
      <w:r w:rsidR="002475F2">
        <w:rPr>
          <w:rFonts w:ascii="Times New Roman" w:eastAsia="Times New Roman" w:hAnsi="Times New Roman" w:hint="cs"/>
          <w:u w:val="single"/>
          <w:rtl/>
        </w:rPr>
        <w:t>התחייבות</w:t>
      </w:r>
      <w:r>
        <w:rPr>
          <w:rFonts w:ascii="Times New Roman" w:eastAsia="Times New Roman" w:hAnsi="Times New Roman" w:hint="cs"/>
          <w:rtl/>
        </w:rPr>
        <w:t xml:space="preserve"> + ראיות בכתב.</w:t>
      </w:r>
      <w:r w:rsidRPr="00C72C05">
        <w:rPr>
          <w:rFonts w:ascii="Calibri" w:hAnsi="Calibri" w:hint="cs"/>
          <w:b/>
          <w:bCs/>
          <w:color w:val="00B050"/>
          <w:rtl/>
        </w:rPr>
        <w:t xml:space="preserve"> 202(1)(א)</w:t>
      </w:r>
    </w:p>
    <w:p w:rsidR="001D61A8" w:rsidRDefault="001D61A8" w:rsidP="009B7282">
      <w:pPr>
        <w:pStyle w:val="NoSpacing"/>
        <w:numPr>
          <w:ilvl w:val="0"/>
          <w:numId w:val="28"/>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rPr>
      </w:pPr>
      <w:r>
        <w:rPr>
          <w:rFonts w:ascii="Times New Roman" w:eastAsia="Times New Roman" w:hAnsi="Times New Roman" w:hint="cs"/>
          <w:rtl/>
        </w:rPr>
        <w:t xml:space="preserve">סכום קצוב מכוח </w:t>
      </w:r>
      <w:r w:rsidRPr="001D61A8">
        <w:rPr>
          <w:rFonts w:ascii="Times New Roman" w:eastAsia="Times New Roman" w:hAnsi="Times New Roman" w:hint="cs"/>
          <w:u w:val="single"/>
          <w:rtl/>
        </w:rPr>
        <w:t>חוק</w:t>
      </w:r>
      <w:r>
        <w:rPr>
          <w:rFonts w:ascii="Times New Roman" w:eastAsia="Times New Roman" w:hAnsi="Times New Roman" w:hint="cs"/>
          <w:rtl/>
        </w:rPr>
        <w:t xml:space="preserve">. </w:t>
      </w:r>
      <w:r w:rsidRPr="00C72C05">
        <w:rPr>
          <w:rFonts w:ascii="Calibri" w:hAnsi="Calibri" w:hint="cs"/>
          <w:b/>
          <w:bCs/>
          <w:color w:val="00B050"/>
          <w:rtl/>
        </w:rPr>
        <w:t>202(1)(ב)</w:t>
      </w:r>
    </w:p>
    <w:p w:rsidR="001D61A8" w:rsidRDefault="001D61A8" w:rsidP="009B7282">
      <w:pPr>
        <w:pStyle w:val="NoSpacing"/>
        <w:numPr>
          <w:ilvl w:val="0"/>
          <w:numId w:val="28"/>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rPr>
      </w:pPr>
      <w:r>
        <w:rPr>
          <w:rFonts w:ascii="Times New Roman" w:eastAsia="Times New Roman" w:hAnsi="Times New Roman" w:hint="cs"/>
          <w:rtl/>
        </w:rPr>
        <w:t xml:space="preserve">תביעה של רשות מקומית לתשלום סכום קצוב על פי כל דין. </w:t>
      </w:r>
      <w:r w:rsidR="00186380" w:rsidRPr="00C72C05">
        <w:rPr>
          <w:rFonts w:ascii="Calibri" w:hAnsi="Calibri" w:hint="cs"/>
          <w:b/>
          <w:bCs/>
          <w:color w:val="00B050"/>
          <w:rtl/>
        </w:rPr>
        <w:t>202(2)</w:t>
      </w:r>
    </w:p>
    <w:p w:rsidR="001D61A8" w:rsidRDefault="001D61A8" w:rsidP="009B7282">
      <w:pPr>
        <w:pStyle w:val="NoSpacing"/>
        <w:numPr>
          <w:ilvl w:val="0"/>
          <w:numId w:val="28"/>
        </w:numPr>
        <w:pBdr>
          <w:top w:val="single" w:sz="4" w:space="1" w:color="auto"/>
          <w:left w:val="single" w:sz="4" w:space="4" w:color="auto"/>
          <w:bottom w:val="single" w:sz="4" w:space="1" w:color="auto"/>
          <w:right w:val="single" w:sz="4" w:space="4" w:color="auto"/>
        </w:pBdr>
        <w:bidi/>
        <w:jc w:val="both"/>
        <w:rPr>
          <w:rFonts w:ascii="Times New Roman" w:eastAsia="Times New Roman" w:hAnsi="Times New Roman"/>
        </w:rPr>
      </w:pPr>
      <w:r>
        <w:rPr>
          <w:rFonts w:ascii="Times New Roman" w:eastAsia="Times New Roman" w:hAnsi="Times New Roman" w:hint="cs"/>
          <w:rtl/>
        </w:rPr>
        <w:t>תביעה לסילוק יד/פינוי מושכר + ראיות בכתב.</w:t>
      </w:r>
      <w:r w:rsidR="00186380">
        <w:rPr>
          <w:rFonts w:ascii="Times New Roman" w:eastAsia="Times New Roman" w:hAnsi="Times New Roman" w:hint="cs"/>
          <w:rtl/>
        </w:rPr>
        <w:t xml:space="preserve"> </w:t>
      </w:r>
      <w:r w:rsidR="00186380" w:rsidRPr="00C72C05">
        <w:rPr>
          <w:rFonts w:ascii="Calibri" w:hAnsi="Calibri" w:hint="cs"/>
          <w:b/>
          <w:bCs/>
          <w:color w:val="00B050"/>
          <w:rtl/>
        </w:rPr>
        <w:t>202(3)</w:t>
      </w:r>
    </w:p>
    <w:p w:rsidR="00186380" w:rsidRDefault="00186380" w:rsidP="00186380">
      <w:pPr>
        <w:pStyle w:val="NoSpacing"/>
        <w:bidi/>
        <w:ind w:left="-766"/>
        <w:jc w:val="both"/>
        <w:rPr>
          <w:rFonts w:ascii="Times New Roman" w:eastAsia="Times New Roman" w:hAnsi="Times New Roman"/>
          <w:rtl/>
        </w:rPr>
      </w:pPr>
    </w:p>
    <w:p w:rsidR="00186380" w:rsidRDefault="00186380" w:rsidP="00186380">
      <w:pPr>
        <w:pStyle w:val="NoSpacing"/>
        <w:bidi/>
        <w:ind w:left="-766"/>
        <w:jc w:val="both"/>
        <w:rPr>
          <w:rFonts w:ascii="Times New Roman" w:eastAsia="Times New Roman" w:hAnsi="Times New Roman"/>
          <w:b/>
          <w:bCs/>
          <w:rtl/>
        </w:rPr>
      </w:pPr>
      <w:r>
        <w:rPr>
          <w:rFonts w:ascii="Times New Roman" w:eastAsia="Times New Roman" w:hAnsi="Times New Roman" w:hint="cs"/>
          <w:b/>
          <w:bCs/>
          <w:rtl/>
        </w:rPr>
        <w:t>פסיקה:</w:t>
      </w:r>
    </w:p>
    <w:p w:rsidR="00186380" w:rsidRDefault="00186380" w:rsidP="00186380">
      <w:pPr>
        <w:pStyle w:val="NoSpacing"/>
        <w:bidi/>
        <w:ind w:left="-766"/>
        <w:jc w:val="both"/>
        <w:rPr>
          <w:rFonts w:ascii="Times New Roman" w:eastAsia="Times New Roman" w:hAnsi="Times New Roman"/>
          <w:b/>
          <w:bCs/>
          <w:rtl/>
        </w:rPr>
      </w:pPr>
      <w:r w:rsidRPr="00006F55">
        <w:rPr>
          <w:rFonts w:ascii="Times New Roman" w:eastAsia="Times New Roman" w:hAnsi="Times New Roman" w:hint="cs"/>
          <w:b/>
          <w:bCs/>
          <w:color w:val="FF0000"/>
          <w:rtl/>
        </w:rPr>
        <w:t>פס"ד כץ</w:t>
      </w:r>
      <w:r w:rsidRPr="00CF2035">
        <w:rPr>
          <w:rFonts w:ascii="Times New Roman" w:eastAsia="Times New Roman" w:hAnsi="Times New Roman" w:hint="cs"/>
          <w:rtl/>
        </w:rPr>
        <w:t xml:space="preserve"> - אם פיצוי מוסכם הוא מפורש הוא יכול להיות פשוט להפעלה וניתן לתבוע אותו בסדר דין מקוצר. ככול שקשה יותר לברר או לזהות את הסכום, נתרחק מ</w:t>
      </w:r>
      <w:r>
        <w:rPr>
          <w:rFonts w:ascii="Times New Roman" w:eastAsia="Times New Roman" w:hAnsi="Times New Roman" w:hint="cs"/>
          <w:rtl/>
        </w:rPr>
        <w:t>סדר</w:t>
      </w:r>
      <w:r w:rsidRPr="00CF2035">
        <w:rPr>
          <w:rFonts w:ascii="Times New Roman" w:eastAsia="Times New Roman" w:hAnsi="Times New Roman" w:hint="cs"/>
          <w:rtl/>
        </w:rPr>
        <w:t xml:space="preserve"> דין מקוצר.</w:t>
      </w:r>
    </w:p>
    <w:p w:rsidR="002475F2" w:rsidRDefault="00186380" w:rsidP="00186380">
      <w:pPr>
        <w:spacing w:line="276" w:lineRule="auto"/>
        <w:jc w:val="both"/>
        <w:rPr>
          <w:rFonts w:ascii="Times New Roman" w:eastAsia="Times New Roman" w:hAnsi="Times New Roman" w:cs="David"/>
          <w:sz w:val="24"/>
          <w:szCs w:val="24"/>
          <w:rtl/>
        </w:rPr>
      </w:pPr>
      <w:r w:rsidRPr="00006F55">
        <w:rPr>
          <w:rFonts w:ascii="Times New Roman" w:eastAsia="Times New Roman" w:hAnsi="Times New Roman" w:cs="David" w:hint="cs"/>
          <w:b/>
          <w:bCs/>
          <w:color w:val="FF0000"/>
          <w:sz w:val="24"/>
          <w:szCs w:val="24"/>
          <w:rtl/>
        </w:rPr>
        <w:t>פס"ד אריאל</w:t>
      </w:r>
      <w:r w:rsidR="002475F2" w:rsidRPr="00006F55">
        <w:rPr>
          <w:rFonts w:ascii="Times New Roman" w:eastAsia="Times New Roman" w:hAnsi="Times New Roman" w:cs="David" w:hint="cs"/>
          <w:b/>
          <w:bCs/>
          <w:color w:val="FF0000"/>
          <w:sz w:val="24"/>
          <w:szCs w:val="24"/>
          <w:rtl/>
        </w:rPr>
        <w:t xml:space="preserve"> נ' רותם</w:t>
      </w:r>
      <w:r w:rsidR="002475F2" w:rsidRPr="00006F55">
        <w:rPr>
          <w:rFonts w:ascii="Times New Roman" w:eastAsia="Times New Roman" w:hAnsi="Times New Roman" w:cs="David" w:hint="cs"/>
          <w:color w:val="FF0000"/>
          <w:sz w:val="24"/>
          <w:szCs w:val="24"/>
          <w:rtl/>
        </w:rPr>
        <w:t xml:space="preserve"> </w:t>
      </w:r>
      <w:r w:rsidR="002475F2" w:rsidRPr="00006F55">
        <w:rPr>
          <w:rFonts w:ascii="Times New Roman" w:eastAsia="Times New Roman" w:hAnsi="Times New Roman" w:cs="David" w:hint="cs"/>
          <w:b/>
          <w:bCs/>
          <w:color w:val="FF0000"/>
          <w:sz w:val="24"/>
          <w:szCs w:val="24"/>
          <w:rtl/>
        </w:rPr>
        <w:t>(גישה מרחיבה)</w:t>
      </w:r>
      <w:r w:rsidRPr="00186380">
        <w:rPr>
          <w:rFonts w:ascii="Times New Roman" w:eastAsia="Times New Roman" w:hAnsi="Times New Roman" w:cs="David" w:hint="cs"/>
          <w:sz w:val="24"/>
          <w:szCs w:val="24"/>
          <w:rtl/>
        </w:rPr>
        <w:t xml:space="preserve"> - המוסך נתבע על גרימת נזק לרכב שהיה ברשותו. המבטח קיבל את דמי הביטוח. בדיעבד התברר שהמבוטח לא היה זכאי לפיצוי ולכן תבע את המוסך לקבלת החזר (עשיית עושר ולא במשפט) במסגרת דין מקוצר. </w:t>
      </w:r>
      <w:r w:rsidRPr="00186380">
        <w:rPr>
          <w:rFonts w:ascii="Times New Roman" w:eastAsia="Times New Roman" w:hAnsi="Times New Roman" w:cs="David" w:hint="cs"/>
          <w:b/>
          <w:bCs/>
          <w:color w:val="002060"/>
          <w:sz w:val="24"/>
          <w:szCs w:val="24"/>
          <w:rtl/>
        </w:rPr>
        <w:t>הש' טירקל</w:t>
      </w:r>
      <w:r w:rsidRPr="00186380">
        <w:rPr>
          <w:rFonts w:ascii="Times New Roman" w:eastAsia="Times New Roman" w:hAnsi="Times New Roman" w:cs="David" w:hint="cs"/>
          <w:color w:val="002060"/>
          <w:sz w:val="24"/>
          <w:szCs w:val="24"/>
          <w:rtl/>
        </w:rPr>
        <w:t xml:space="preserve"> </w:t>
      </w:r>
      <w:r w:rsidRPr="00186380">
        <w:rPr>
          <w:rFonts w:ascii="Times New Roman" w:eastAsia="Times New Roman" w:hAnsi="Times New Roman" w:cs="David" w:hint="cs"/>
          <w:sz w:val="24"/>
          <w:szCs w:val="24"/>
          <w:rtl/>
        </w:rPr>
        <w:t xml:space="preserve">ראה בכך התחייבות מכוח </w:t>
      </w:r>
      <w:r w:rsidRPr="00C72C05">
        <w:rPr>
          <w:rFonts w:cs="David" w:hint="cs"/>
          <w:b/>
          <w:bCs/>
          <w:color w:val="00B050"/>
          <w:sz w:val="24"/>
          <w:szCs w:val="24"/>
          <w:rtl/>
        </w:rPr>
        <w:t>תק' 202.</w:t>
      </w:r>
      <w:r w:rsidRPr="00186380">
        <w:rPr>
          <w:rFonts w:ascii="Times New Roman" w:eastAsia="Times New Roman" w:hAnsi="Times New Roman" w:cs="David" w:hint="cs"/>
          <w:sz w:val="24"/>
          <w:szCs w:val="24"/>
          <w:rtl/>
        </w:rPr>
        <w:t xml:space="preserve">  </w:t>
      </w:r>
    </w:p>
    <w:p w:rsidR="002475F2" w:rsidRDefault="002475F2" w:rsidP="00186380">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דרך 1: החוזה ההיסטורי הוא מקור ראשוני לעילה ומספיק ע"מ להיכנס לסד"מ.</w:t>
      </w:r>
    </w:p>
    <w:p w:rsidR="00186380" w:rsidRDefault="002475F2" w:rsidP="00186380">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דרך 2: </w:t>
      </w:r>
      <w:r w:rsidR="00186380" w:rsidRPr="00186380">
        <w:rPr>
          <w:rFonts w:ascii="Times New Roman" w:eastAsia="Times New Roman" w:hAnsi="Times New Roman" w:cs="David" w:hint="cs"/>
          <w:sz w:val="24"/>
          <w:szCs w:val="24"/>
          <w:rtl/>
        </w:rPr>
        <w:t>טירקל גם פונה ל</w:t>
      </w:r>
      <w:r w:rsidR="00186380" w:rsidRPr="00C72C05">
        <w:rPr>
          <w:rFonts w:cs="David" w:hint="cs"/>
          <w:b/>
          <w:bCs/>
          <w:color w:val="00B050"/>
          <w:sz w:val="24"/>
          <w:szCs w:val="24"/>
          <w:rtl/>
        </w:rPr>
        <w:t xml:space="preserve">ס' 61(ב) לחוק החוזים (חלק כללי) </w:t>
      </w:r>
      <w:r w:rsidR="00186380" w:rsidRPr="00186380">
        <w:rPr>
          <w:rFonts w:ascii="Times New Roman" w:eastAsia="Times New Roman" w:hAnsi="Times New Roman" w:cs="David" w:hint="cs"/>
          <w:sz w:val="24"/>
          <w:szCs w:val="24"/>
          <w:rtl/>
        </w:rPr>
        <w:t xml:space="preserve">שעניינו תחולת החוק. מכוח סעיף זה הוא קובע כי מדובר בהתחייבות </w:t>
      </w:r>
      <w:r w:rsidR="00186380" w:rsidRPr="00186380">
        <w:rPr>
          <w:rFonts w:ascii="Times New Roman" w:eastAsia="Times New Roman" w:hAnsi="Times New Roman" w:cs="David" w:hint="cs"/>
          <w:sz w:val="24"/>
          <w:szCs w:val="24"/>
          <w:u w:val="single"/>
          <w:rtl/>
        </w:rPr>
        <w:t>הגם שהיא לא מעוגנת בחוזה.</w:t>
      </w:r>
      <w:r w:rsidR="00186380" w:rsidRPr="00186380">
        <w:rPr>
          <w:rFonts w:ascii="Times New Roman" w:eastAsia="Times New Roman" w:hAnsi="Times New Roman" w:cs="David" w:hint="cs"/>
          <w:sz w:val="24"/>
          <w:szCs w:val="24"/>
          <w:rtl/>
        </w:rPr>
        <w:t xml:space="preserve"> </w:t>
      </w:r>
      <w:r w:rsidR="00186380">
        <w:rPr>
          <w:rFonts w:ascii="Times New Roman" w:eastAsia="Times New Roman" w:hAnsi="Times New Roman" w:cs="David" w:hint="cs"/>
          <w:sz w:val="24"/>
          <w:szCs w:val="24"/>
          <w:rtl/>
        </w:rPr>
        <w:t xml:space="preserve"> </w:t>
      </w:r>
      <w:r w:rsidR="00186380" w:rsidRPr="00186380">
        <w:rPr>
          <w:rFonts w:ascii="Times New Roman" w:eastAsia="Times New Roman" w:hAnsi="Times New Roman" w:cs="David" w:hint="cs"/>
          <w:sz w:val="24"/>
          <w:szCs w:val="24"/>
          <w:rtl/>
        </w:rPr>
        <w:t xml:space="preserve">ניתן לראות בכך מהלך של טירקל </w:t>
      </w:r>
      <w:r w:rsidR="00186380" w:rsidRPr="00186380">
        <w:rPr>
          <w:rFonts w:ascii="Times New Roman" w:eastAsia="Times New Roman" w:hAnsi="Times New Roman" w:cs="David" w:hint="cs"/>
          <w:sz w:val="24"/>
          <w:szCs w:val="24"/>
          <w:u w:val="single"/>
          <w:rtl/>
        </w:rPr>
        <w:t>לאפשר סדר דין מקוצר גם מקום שהמקרה לא נופל באופן מובהק לאחת הקטגוריות ב</w:t>
      </w:r>
      <w:r w:rsidR="00186380" w:rsidRPr="00C72C05">
        <w:rPr>
          <w:rFonts w:cs="David" w:hint="cs"/>
          <w:b/>
          <w:bCs/>
          <w:color w:val="00B050"/>
          <w:sz w:val="24"/>
          <w:szCs w:val="24"/>
          <w:rtl/>
        </w:rPr>
        <w:t>תקנה 202</w:t>
      </w:r>
      <w:r w:rsidR="00186380">
        <w:rPr>
          <w:rFonts w:ascii="Times New Roman" w:eastAsia="Times New Roman" w:hAnsi="Times New Roman" w:cs="David" w:hint="cs"/>
          <w:sz w:val="24"/>
          <w:szCs w:val="24"/>
          <w:u w:val="single"/>
          <w:rtl/>
        </w:rPr>
        <w:t xml:space="preserve">, דרך שסתום של </w:t>
      </w:r>
      <w:r w:rsidR="00186380" w:rsidRPr="00C72C05">
        <w:rPr>
          <w:rFonts w:cs="David" w:hint="cs"/>
          <w:b/>
          <w:bCs/>
          <w:color w:val="00B050"/>
          <w:sz w:val="24"/>
          <w:szCs w:val="24"/>
          <w:rtl/>
        </w:rPr>
        <w:t>ס' 61(ב) לחוה"ח</w:t>
      </w:r>
      <w:r w:rsidR="00186380">
        <w:rPr>
          <w:rFonts w:ascii="Times New Roman" w:eastAsia="Times New Roman" w:hAnsi="Times New Roman" w:cs="David" w:hint="cs"/>
          <w:sz w:val="24"/>
          <w:szCs w:val="24"/>
          <w:u w:val="single"/>
          <w:rtl/>
        </w:rPr>
        <w:t>.</w:t>
      </w:r>
    </w:p>
    <w:p w:rsidR="002475F2" w:rsidRDefault="002475F2" w:rsidP="002475F2">
      <w:pPr>
        <w:pStyle w:val="NoSpacing"/>
        <w:bidi/>
        <w:ind w:left="-766"/>
        <w:jc w:val="both"/>
        <w:rPr>
          <w:rFonts w:ascii="Times New Roman" w:eastAsia="Times New Roman" w:hAnsi="Times New Roman"/>
          <w:rtl/>
        </w:rPr>
      </w:pPr>
      <w:r>
        <w:rPr>
          <w:rFonts w:ascii="Times New Roman" w:eastAsia="Times New Roman" w:hAnsi="Times New Roman" w:hint="cs"/>
          <w:rtl/>
        </w:rPr>
        <w:t xml:space="preserve">כמו"כ, השומה של המשאית לפני התאונה מספיקה כדי לקבוע שמדובר בסכום קצוב לצורך סד"מ. </w:t>
      </w:r>
      <w:r w:rsidRPr="00CF2035">
        <w:rPr>
          <w:rFonts w:ascii="Times New Roman" w:eastAsia="Times New Roman" w:hAnsi="Times New Roman" w:hint="cs"/>
          <w:rtl/>
        </w:rPr>
        <w:t>המבחן הוא מהותי ועניינו: האם ביהמ"ש יכול להעריך את שווי התביעה בקלות?</w:t>
      </w:r>
    </w:p>
    <w:p w:rsidR="00006F55" w:rsidRDefault="00186380" w:rsidP="00186380">
      <w:pPr>
        <w:spacing w:line="276" w:lineRule="auto"/>
        <w:jc w:val="both"/>
        <w:rPr>
          <w:rFonts w:ascii="Times New Roman" w:eastAsia="Times New Roman" w:hAnsi="Times New Roman" w:cs="David"/>
          <w:sz w:val="24"/>
          <w:szCs w:val="24"/>
          <w:rtl/>
        </w:rPr>
      </w:pPr>
      <w:r w:rsidRPr="00006F55">
        <w:rPr>
          <w:rFonts w:ascii="Times New Roman" w:eastAsia="Times New Roman" w:hAnsi="Times New Roman" w:cs="David" w:hint="cs"/>
          <w:b/>
          <w:bCs/>
          <w:color w:val="FF0000"/>
          <w:sz w:val="24"/>
          <w:szCs w:val="24"/>
          <w:rtl/>
        </w:rPr>
        <w:t>פס"ד מנורה נ' אלעל</w:t>
      </w:r>
      <w:r w:rsidR="002475F2" w:rsidRPr="00006F55">
        <w:rPr>
          <w:rFonts w:ascii="Times New Roman" w:eastAsia="Times New Roman" w:hAnsi="Times New Roman" w:cs="David" w:hint="cs"/>
          <w:b/>
          <w:bCs/>
          <w:color w:val="FF0000"/>
          <w:sz w:val="24"/>
          <w:szCs w:val="24"/>
          <w:rtl/>
        </w:rPr>
        <w:t xml:space="preserve"> (היפוך הלכת אריאל)</w:t>
      </w:r>
      <w:r w:rsidR="002475F2">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אלעל תובעת את חברת מנורה לפי חוק ההטבה (שילמה משכורת לעובד שניזוק בת"ד, וכעת תובעת שיפוי מחברת הביטוח), האם חוק ההטבה נחשב כדי להוות חיוב לפי סכום קצוב מכוח חיקוק?</w:t>
      </w:r>
      <w:r w:rsidR="002475F2">
        <w:rPr>
          <w:rFonts w:ascii="Times New Roman" w:eastAsia="Times New Roman" w:hAnsi="Times New Roman" w:cs="David" w:hint="cs"/>
          <w:sz w:val="24"/>
          <w:szCs w:val="24"/>
          <w:rtl/>
        </w:rPr>
        <w:t xml:space="preserve"> גרוניס דוחה את הגישה המרחיבה בפס"ד אריאל.</w:t>
      </w:r>
    </w:p>
    <w:p w:rsidR="00186380" w:rsidRDefault="002475F2" w:rsidP="00006F5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tl/>
        </w:rPr>
      </w:pPr>
      <w:r w:rsidRPr="002475F2">
        <w:rPr>
          <w:rFonts w:ascii="Times New Roman" w:eastAsia="Times New Roman" w:hAnsi="Times New Roman" w:cs="David" w:hint="cs"/>
          <w:sz w:val="24"/>
          <w:szCs w:val="24"/>
          <w:u w:val="single"/>
          <w:rtl/>
        </w:rPr>
        <w:t>2 קריטריונים המתחייבים כדי שיווצר חיוב לפי סכום קצוב מכוח חיקוק:</w:t>
      </w:r>
    </w:p>
    <w:p w:rsidR="002475F2" w:rsidRDefault="002475F2" w:rsidP="009B7282">
      <w:pPr>
        <w:pStyle w:val="ListParagraph"/>
        <w:numPr>
          <w:ilvl w:val="0"/>
          <w:numId w:val="29"/>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Pr>
      </w:pPr>
      <w:r>
        <w:rPr>
          <w:rFonts w:ascii="Times New Roman" w:eastAsia="Times New Roman" w:hAnsi="Times New Roman" w:cs="David" w:hint="cs"/>
          <w:b/>
          <w:bCs/>
          <w:sz w:val="24"/>
          <w:szCs w:val="24"/>
          <w:rtl/>
        </w:rPr>
        <w:t xml:space="preserve">קל לתרגמה לסעד - </w:t>
      </w:r>
      <w:r>
        <w:rPr>
          <w:rFonts w:ascii="Times New Roman" w:eastAsia="Times New Roman" w:hAnsi="Times New Roman" w:cs="David" w:hint="cs"/>
          <w:sz w:val="24"/>
          <w:szCs w:val="24"/>
          <w:rtl/>
        </w:rPr>
        <w:t>כאשר החיקוק מגדיר את הסכום, גם אם לא המספר אך ניתן לבררו בקלות.</w:t>
      </w:r>
    </w:p>
    <w:p w:rsidR="002475F2" w:rsidRDefault="002475F2" w:rsidP="009B7282">
      <w:pPr>
        <w:pStyle w:val="ListParagraph"/>
        <w:numPr>
          <w:ilvl w:val="0"/>
          <w:numId w:val="29"/>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Pr>
      </w:pPr>
      <w:r>
        <w:rPr>
          <w:rFonts w:ascii="Times New Roman" w:eastAsia="Times New Roman" w:hAnsi="Times New Roman" w:cs="David" w:hint="cs"/>
          <w:b/>
          <w:bCs/>
          <w:sz w:val="24"/>
          <w:szCs w:val="24"/>
          <w:rtl/>
        </w:rPr>
        <w:t xml:space="preserve">סיכויי הצלחת התביעה - </w:t>
      </w:r>
      <w:r>
        <w:rPr>
          <w:rFonts w:ascii="Times New Roman" w:eastAsia="Times New Roman" w:hAnsi="Times New Roman" w:cs="David" w:hint="cs"/>
          <w:sz w:val="24"/>
          <w:szCs w:val="24"/>
          <w:rtl/>
        </w:rPr>
        <w:t>האם התביעה היא מסוג תביעה המתאימה להידון בסד"מ לפי תכליות ההליך.</w:t>
      </w:r>
    </w:p>
    <w:p w:rsidR="002475F2" w:rsidRDefault="002475F2" w:rsidP="002475F2">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לגבי חוק ההטבה, נקבע כי הוא עומד במבחן הראשון כי ניתן לברר את המשכורת בקלות. עם זאת, הוא אינו עומד במבחן השני משום שהחוק מחייב הוכחה של התרשלות המזיק כלפי הניזוק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תביעה נזיקית.</w:t>
      </w:r>
    </w:p>
    <w:p w:rsidR="00B71B10" w:rsidRDefault="00B71B10" w:rsidP="002475F2">
      <w:pPr>
        <w:spacing w:line="276" w:lineRule="auto"/>
        <w:jc w:val="both"/>
        <w:rPr>
          <w:rFonts w:ascii="Times New Roman" w:eastAsia="Times New Roman" w:hAnsi="Times New Roman" w:cs="David"/>
          <w:sz w:val="24"/>
          <w:szCs w:val="24"/>
          <w:rtl/>
        </w:rPr>
      </w:pPr>
    </w:p>
    <w:p w:rsidR="00B71B10" w:rsidRDefault="00B71B10" w:rsidP="002475F2">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כיצד נעורר טענה נגד סד"מ?</w:t>
      </w:r>
    </w:p>
    <w:p w:rsidR="00B71B10" w:rsidRDefault="00B71B10" w:rsidP="009B7282">
      <w:pPr>
        <w:pStyle w:val="ListParagraph"/>
        <w:numPr>
          <w:ilvl w:val="0"/>
          <w:numId w:val="30"/>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לטעון זאת על הסף בבקשת רשות להתגונן.</w:t>
      </w:r>
    </w:p>
    <w:p w:rsidR="00B71B10" w:rsidRDefault="00B71B10" w:rsidP="009B7282">
      <w:pPr>
        <w:pStyle w:val="ListParagraph"/>
        <w:numPr>
          <w:ilvl w:val="0"/>
          <w:numId w:val="30"/>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u w:val="single"/>
          <w:rtl/>
        </w:rPr>
        <w:t>בקשה למחיקת כותרת</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w:t>
      </w:r>
      <w:r w:rsidRPr="00006F55">
        <w:rPr>
          <w:rFonts w:ascii="Times New Roman" w:eastAsia="Times New Roman" w:hAnsi="Times New Roman" w:cs="David" w:hint="cs"/>
          <w:b/>
          <w:bCs/>
          <w:color w:val="FF0000"/>
          <w:sz w:val="24"/>
          <w:szCs w:val="24"/>
          <w:rtl/>
        </w:rPr>
        <w:t>פס"ד אבגד</w:t>
      </w:r>
      <w:r>
        <w:rPr>
          <w:rFonts w:ascii="Times New Roman" w:eastAsia="Times New Roman" w:hAnsi="Times New Roman" w:cs="David" w:hint="cs"/>
          <w:sz w:val="24"/>
          <w:szCs w:val="24"/>
          <w:rtl/>
        </w:rPr>
        <w:t xml:space="preserve">: הוגשה בקשה למחיקת כותרת בלי בקשת רשות להתגונן. נקבע כי ניתן להגיש בקשה זו </w:t>
      </w:r>
      <w:r w:rsidRPr="00B71B10">
        <w:rPr>
          <w:rFonts w:ascii="Times New Roman" w:eastAsia="Times New Roman" w:hAnsi="Times New Roman" w:cs="David" w:hint="cs"/>
          <w:sz w:val="24"/>
          <w:szCs w:val="24"/>
          <w:u w:val="single"/>
          <w:rtl/>
        </w:rPr>
        <w:t>לפני בקשת רשות להתגונן או במקביל</w:t>
      </w:r>
      <w:r>
        <w:rPr>
          <w:rFonts w:ascii="Times New Roman" w:eastAsia="Times New Roman" w:hAnsi="Times New Roman" w:cs="David" w:hint="cs"/>
          <w:sz w:val="24"/>
          <w:szCs w:val="24"/>
          <w:rtl/>
        </w:rPr>
        <w:t xml:space="preserve">. </w:t>
      </w:r>
      <w:r w:rsidRPr="00006F55">
        <w:rPr>
          <w:rFonts w:ascii="Times New Roman" w:eastAsia="Times New Roman" w:hAnsi="Times New Roman" w:cs="David" w:hint="cs"/>
          <w:b/>
          <w:bCs/>
          <w:color w:val="FF0000"/>
          <w:sz w:val="24"/>
          <w:szCs w:val="24"/>
          <w:rtl/>
        </w:rPr>
        <w:t>פס"ד בובליל</w:t>
      </w:r>
      <w:r w:rsidRPr="00006F55">
        <w:rPr>
          <w:rFonts w:ascii="Times New Roman" w:eastAsia="Times New Roman" w:hAnsi="Times New Roman" w:cs="David" w:hint="cs"/>
          <w:color w:val="FF0000"/>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פרקטיקה של הגשת בקשה למחיקת כותרת + </w:t>
      </w:r>
      <w:r w:rsidRPr="00B71B10">
        <w:rPr>
          <w:rFonts w:ascii="Times New Roman" w:eastAsia="Times New Roman" w:hAnsi="Times New Roman" w:cs="David" w:hint="cs"/>
          <w:sz w:val="24"/>
          <w:szCs w:val="24"/>
          <w:u w:val="single"/>
          <w:rtl/>
        </w:rPr>
        <w:t>בקשה להארכת מועד להגשת בקשת רשות להתגונן</w:t>
      </w:r>
      <w:r>
        <w:rPr>
          <w:rFonts w:ascii="Times New Roman" w:eastAsia="Times New Roman" w:hAnsi="Times New Roman" w:cs="David" w:hint="cs"/>
          <w:sz w:val="24"/>
          <w:szCs w:val="24"/>
          <w:rtl/>
        </w:rPr>
        <w:t>. (כך הוא לא צריך להגיש תצהיר אם בקשתו מתקבלת). בימ"ש נוטים לאפשר הארכה, ריבלין טוען שמדובר בפרקטירה לא ראויה למרות אינטרס הנתבע בשל העיכוב שהיא גורמת.</w:t>
      </w:r>
    </w:p>
    <w:p w:rsidR="00B71B10" w:rsidRDefault="00B71B10" w:rsidP="00B71B10">
      <w:pPr>
        <w:spacing w:line="276" w:lineRule="auto"/>
        <w:jc w:val="both"/>
        <w:rPr>
          <w:rFonts w:ascii="Times New Roman" w:eastAsia="Times New Roman" w:hAnsi="Times New Roman" w:cs="David"/>
          <w:sz w:val="24"/>
          <w:szCs w:val="24"/>
          <w:rtl/>
        </w:rPr>
      </w:pPr>
    </w:p>
    <w:p w:rsidR="00B71B10" w:rsidRPr="00B71B10" w:rsidRDefault="00B71B10" w:rsidP="00B71B10">
      <w:pPr>
        <w:spacing w:line="276" w:lineRule="auto"/>
        <w:jc w:val="both"/>
        <w:rPr>
          <w:rFonts w:ascii="Times New Roman" w:eastAsia="Times New Roman" w:hAnsi="Times New Roman" w:cs="David"/>
          <w:sz w:val="24"/>
          <w:szCs w:val="24"/>
          <w:rtl/>
        </w:rPr>
      </w:pPr>
    </w:p>
    <w:p w:rsidR="002475F2" w:rsidRPr="009D7D90" w:rsidRDefault="00B71B10" w:rsidP="002475F2">
      <w:pPr>
        <w:spacing w:line="276" w:lineRule="auto"/>
        <w:jc w:val="both"/>
        <w:rPr>
          <w:rFonts w:ascii="Times New Roman" w:eastAsia="Times New Roman" w:hAnsi="Times New Roman" w:cs="David"/>
          <w:color w:val="4F81BD" w:themeColor="accent1"/>
          <w:sz w:val="24"/>
          <w:szCs w:val="24"/>
          <w:rtl/>
        </w:rPr>
      </w:pPr>
      <w:r w:rsidRPr="009D7D90">
        <w:rPr>
          <w:rFonts w:ascii="Times New Roman" w:eastAsia="Times New Roman" w:hAnsi="Times New Roman" w:cs="David" w:hint="cs"/>
          <w:b/>
          <w:bCs/>
          <w:color w:val="4F81BD" w:themeColor="accent1"/>
          <w:sz w:val="32"/>
          <w:szCs w:val="32"/>
          <w:rtl/>
        </w:rPr>
        <w:t xml:space="preserve">המרצת פתיחה </w:t>
      </w:r>
      <w:r w:rsidRPr="009D7D90">
        <w:rPr>
          <w:rFonts w:ascii="Times New Roman" w:eastAsia="Times New Roman" w:hAnsi="Times New Roman" w:cs="David" w:hint="cs"/>
          <w:color w:val="4F81BD" w:themeColor="accent1"/>
          <w:sz w:val="24"/>
          <w:szCs w:val="24"/>
          <w:rtl/>
        </w:rPr>
        <w:t>(</w:t>
      </w:r>
      <w:r w:rsidRPr="00C72C05">
        <w:rPr>
          <w:rFonts w:cs="David" w:hint="cs"/>
          <w:b/>
          <w:bCs/>
          <w:color w:val="00B050"/>
          <w:sz w:val="24"/>
          <w:szCs w:val="24"/>
          <w:rtl/>
        </w:rPr>
        <w:t>תקנות 248-258)</w:t>
      </w:r>
    </w:p>
    <w:p w:rsidR="00A248A2" w:rsidRDefault="00A248A2" w:rsidP="00A4136F">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הגדרה:</w:t>
      </w:r>
      <w:r>
        <w:rPr>
          <w:rFonts w:ascii="Times New Roman" w:eastAsia="Times New Roman" w:hAnsi="Times New Roman" w:cs="David" w:hint="cs"/>
          <w:sz w:val="24"/>
          <w:szCs w:val="24"/>
          <w:rtl/>
        </w:rPr>
        <w:t xml:space="preserve"> זוהי דרך מהירה לפתיחת הליך משפטי ולדיון בתובענה, שכן, למשל אין צורך בכתבי טענות. לפיכך, זהו הליך המתאים בעיקרו לדיון בעניינים שאינם מורכבים מהבחינה העובדתית. ניתן לקיים את ההליך על בסיס ראיות כתובות בלבד, אין צורך בעדים. בקשה להשגת סעד ממוקד, ספציפי. </w:t>
      </w:r>
      <w:r w:rsidRPr="00A248A2">
        <w:rPr>
          <w:rFonts w:ascii="Times New Roman" w:eastAsia="Times New Roman" w:hAnsi="Times New Roman" w:cs="David" w:hint="cs"/>
          <w:b/>
          <w:bCs/>
          <w:sz w:val="24"/>
          <w:szCs w:val="24"/>
          <w:rtl/>
        </w:rPr>
        <w:t>דוג':</w:t>
      </w:r>
      <w:r>
        <w:rPr>
          <w:rFonts w:ascii="Times New Roman" w:eastAsia="Times New Roman" w:hAnsi="Times New Roman" w:cs="David" w:hint="cs"/>
          <w:sz w:val="24"/>
          <w:szCs w:val="24"/>
          <w:rtl/>
        </w:rPr>
        <w:t xml:space="preserve"> </w:t>
      </w:r>
      <w:r w:rsidRPr="00C72C05">
        <w:rPr>
          <w:rFonts w:cs="David" w:hint="cs"/>
          <w:b/>
          <w:bCs/>
          <w:color w:val="00B050"/>
          <w:sz w:val="24"/>
          <w:szCs w:val="24"/>
          <w:rtl/>
        </w:rPr>
        <w:t>תקנה 250</w:t>
      </w:r>
      <w:r>
        <w:rPr>
          <w:rFonts w:ascii="Times New Roman" w:eastAsia="Times New Roman" w:hAnsi="Times New Roman" w:cs="David" w:hint="cs"/>
          <w:sz w:val="24"/>
          <w:szCs w:val="24"/>
          <w:rtl/>
        </w:rPr>
        <w:t>- סכסוך לגבי מכר מקרקעין, למעט שאלות תוקף חוזה, תקנה 253- סעד הצהרתי.</w:t>
      </w:r>
    </w:p>
    <w:p w:rsidR="00A248A2" w:rsidRDefault="00A248A2" w:rsidP="002475F2">
      <w:pPr>
        <w:spacing w:line="276" w:lineRule="auto"/>
        <w:jc w:val="both"/>
        <w:rPr>
          <w:rFonts w:ascii="Times New Roman" w:eastAsia="Times New Roman" w:hAnsi="Times New Roman" w:cs="David"/>
          <w:sz w:val="24"/>
          <w:szCs w:val="24"/>
          <w:rtl/>
        </w:rPr>
      </w:pPr>
      <w:r w:rsidRPr="00A248A2">
        <w:rPr>
          <w:rFonts w:ascii="Times New Roman" w:eastAsia="Times New Roman" w:hAnsi="Times New Roman" w:cs="David"/>
          <w:sz w:val="24"/>
          <w:szCs w:val="24"/>
        </w:rPr>
        <w:sym w:font="Wingdings" w:char="F0DF"/>
      </w:r>
      <w:r>
        <w:rPr>
          <w:rFonts w:ascii="Times New Roman" w:eastAsia="Times New Roman" w:hAnsi="Times New Roman" w:cs="David" w:hint="cs"/>
          <w:sz w:val="24"/>
          <w:szCs w:val="24"/>
          <w:rtl/>
        </w:rPr>
        <w:t xml:space="preserve"> בניגוד לסד"מ אין פערי כוח בין בעלי הדין, כל צד צריך להגיש תצהיר לאימות העובדות (בנוסף לבקשה להמרצת פתיחה/תשובה להמרצת פתיחה).</w:t>
      </w:r>
    </w:p>
    <w:p w:rsidR="00A248A2" w:rsidRDefault="00A248A2" w:rsidP="00A248A2">
      <w:pPr>
        <w:spacing w:line="276" w:lineRule="auto"/>
        <w:jc w:val="both"/>
        <w:rPr>
          <w:rFonts w:ascii="Times New Roman" w:eastAsia="Times New Roman" w:hAnsi="Times New Roman" w:cs="David"/>
          <w:sz w:val="24"/>
          <w:szCs w:val="24"/>
          <w:rtl/>
        </w:rPr>
      </w:pPr>
      <w:r w:rsidRPr="00006F55">
        <w:rPr>
          <w:rFonts w:ascii="Times New Roman" w:eastAsia="Times New Roman" w:hAnsi="Times New Roman" w:cs="David" w:hint="cs"/>
          <w:b/>
          <w:bCs/>
          <w:color w:val="FF0000"/>
          <w:sz w:val="24"/>
          <w:szCs w:val="24"/>
          <w:rtl/>
        </w:rPr>
        <w:lastRenderedPageBreak/>
        <w:t>פס"ד חיים נ' אביוב</w:t>
      </w:r>
      <w:r w:rsidRPr="00A248A2">
        <w:rPr>
          <w:rFonts w:ascii="Times New Roman" w:eastAsia="Times New Roman" w:hAnsi="Times New Roman" w:cs="David" w:hint="cs"/>
          <w:sz w:val="24"/>
          <w:szCs w:val="24"/>
          <w:rtl/>
        </w:rPr>
        <w:t xml:space="preserve"> - </w:t>
      </w:r>
      <w:r w:rsidRPr="00A248A2">
        <w:rPr>
          <w:rFonts w:ascii="Times New Roman" w:eastAsia="Times New Roman" w:hAnsi="Times New Roman" w:cs="David" w:hint="cs"/>
          <w:sz w:val="24"/>
          <w:szCs w:val="24"/>
          <w:u w:val="single"/>
          <w:rtl/>
        </w:rPr>
        <w:t>ניתן להגיש המרצת פתיחה על סעד הצהרתית גם בנסיבות שלכאורה לא מתאימות המרצת פתיחה</w:t>
      </w:r>
      <w:r>
        <w:rPr>
          <w:rFonts w:ascii="Times New Roman" w:eastAsia="Times New Roman" w:hAnsi="Times New Roman" w:cs="David" w:hint="cs"/>
          <w:sz w:val="24"/>
          <w:szCs w:val="24"/>
          <w:rtl/>
        </w:rPr>
        <w:t xml:space="preserve"> (בקשה למתן סעד הצהרתי שזכ"ד בעסקת קומבינציה בטל, וכן הוראה למחיקת הערת אזהרה בעקבות זאת)</w:t>
      </w:r>
      <w:r w:rsidRPr="00A248A2">
        <w:rPr>
          <w:rFonts w:ascii="Times New Roman" w:eastAsia="Times New Roman" w:hAnsi="Times New Roman" w:cs="David" w:hint="cs"/>
          <w:sz w:val="24"/>
          <w:szCs w:val="24"/>
          <w:rtl/>
        </w:rPr>
        <w:t xml:space="preserve">. זוהי למעשה </w:t>
      </w:r>
      <w:r w:rsidRPr="00641EA0">
        <w:rPr>
          <w:rFonts w:ascii="Times New Roman" w:eastAsia="Times New Roman" w:hAnsi="Times New Roman" w:cs="David" w:hint="cs"/>
          <w:sz w:val="24"/>
          <w:szCs w:val="24"/>
          <w:u w:val="single"/>
          <w:rtl/>
        </w:rPr>
        <w:t xml:space="preserve">הרחבה של </w:t>
      </w:r>
      <w:r w:rsidRPr="00C72C05">
        <w:rPr>
          <w:rFonts w:cs="David" w:hint="cs"/>
          <w:b/>
          <w:bCs/>
          <w:color w:val="00B050"/>
          <w:sz w:val="24"/>
          <w:szCs w:val="24"/>
          <w:rtl/>
        </w:rPr>
        <w:t>תק' 253</w:t>
      </w:r>
      <w:r w:rsidRPr="00A248A2">
        <w:rPr>
          <w:rFonts w:ascii="Times New Roman" w:eastAsia="Times New Roman" w:hAnsi="Times New Roman" w:cs="David" w:hint="cs"/>
          <w:sz w:val="24"/>
          <w:szCs w:val="24"/>
          <w:rtl/>
        </w:rPr>
        <w:t>. היה מדובר בסעד לתיקון מרשם המקרקעין.</w:t>
      </w:r>
    </w:p>
    <w:p w:rsidR="00DF604C" w:rsidRDefault="00DF604C" w:rsidP="00A248A2">
      <w:pPr>
        <w:spacing w:line="276" w:lineRule="auto"/>
        <w:jc w:val="both"/>
        <w:rPr>
          <w:rFonts w:ascii="Times New Roman" w:eastAsia="Times New Roman" w:hAnsi="Times New Roman" w:cs="David"/>
          <w:b/>
          <w:bCs/>
          <w:sz w:val="24"/>
          <w:szCs w:val="24"/>
          <w:rtl/>
        </w:rPr>
      </w:pPr>
    </w:p>
    <w:p w:rsidR="00DF604C" w:rsidRDefault="00DF604C" w:rsidP="00A248A2">
      <w:pPr>
        <w:spacing w:line="276" w:lineRule="auto"/>
        <w:jc w:val="both"/>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העברת ההליך לפסים רגילים</w:t>
      </w:r>
    </w:p>
    <w:p w:rsidR="00641EA0" w:rsidRDefault="00DF604C" w:rsidP="00A248A2">
      <w:pPr>
        <w:spacing w:line="276" w:lineRule="auto"/>
        <w:jc w:val="both"/>
        <w:rPr>
          <w:rFonts w:ascii="Times New Roman" w:eastAsia="Times New Roman" w:hAnsi="Times New Roman" w:cs="David"/>
          <w:sz w:val="24"/>
          <w:szCs w:val="24"/>
          <w:rtl/>
        </w:rPr>
      </w:pPr>
      <w:r w:rsidRPr="00C72C05">
        <w:rPr>
          <w:rFonts w:cs="David" w:hint="cs"/>
          <w:b/>
          <w:bCs/>
          <w:color w:val="00B050"/>
          <w:sz w:val="24"/>
          <w:szCs w:val="24"/>
          <w:rtl/>
        </w:rPr>
        <w:t xml:space="preserve">תקנה 258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שאלת מורכבות העניין וההליך תקנה לשופט שק"ד להעביר את ההליך לפסים רגילים.</w:t>
      </w:r>
    </w:p>
    <w:p w:rsidR="00DF604C" w:rsidRDefault="00DF604C" w:rsidP="00A248A2">
      <w:pPr>
        <w:spacing w:line="276" w:lineRule="auto"/>
        <w:jc w:val="both"/>
        <w:rPr>
          <w:rFonts w:ascii="Times New Roman" w:eastAsia="Times New Roman" w:hAnsi="Times New Roman" w:cs="David"/>
          <w:sz w:val="24"/>
          <w:szCs w:val="24"/>
          <w:rtl/>
        </w:rPr>
      </w:pPr>
    </w:p>
    <w:p w:rsidR="00DF604C" w:rsidRDefault="00DF604C" w:rsidP="00DF604C">
      <w:pPr>
        <w:spacing w:line="276" w:lineRule="auto"/>
        <w:jc w:val="both"/>
        <w:rPr>
          <w:rFonts w:ascii="Times New Roman" w:eastAsia="Times New Roman" w:hAnsi="Times New Roman" w:cs="David"/>
          <w:sz w:val="24"/>
          <w:szCs w:val="24"/>
          <w:rtl/>
        </w:rPr>
      </w:pPr>
      <w:r w:rsidRPr="00006F55">
        <w:rPr>
          <w:rFonts w:ascii="Times New Roman" w:eastAsia="Times New Roman" w:hAnsi="Times New Roman" w:cs="David" w:hint="cs"/>
          <w:b/>
          <w:bCs/>
          <w:color w:val="FF0000"/>
          <w:sz w:val="24"/>
          <w:szCs w:val="24"/>
          <w:rtl/>
        </w:rPr>
        <w:t>פס"ד בובליל</w:t>
      </w:r>
      <w:r>
        <w:rPr>
          <w:rFonts w:ascii="Times New Roman" w:eastAsia="Times New Roman" w:hAnsi="Times New Roman" w:cs="David" w:hint="cs"/>
          <w:b/>
          <w:bCs/>
          <w:sz w:val="24"/>
          <w:szCs w:val="24"/>
          <w:rtl/>
        </w:rPr>
        <w:t xml:space="preserve"> </w:t>
      </w:r>
      <w:r>
        <w:rPr>
          <w:rFonts w:ascii="Times New Roman" w:eastAsia="Times New Roman" w:hAnsi="Times New Roman" w:cs="David"/>
          <w:b/>
          <w:bCs/>
          <w:sz w:val="24"/>
          <w:szCs w:val="24"/>
          <w:rtl/>
        </w:rPr>
        <w:t>–</w:t>
      </w:r>
      <w:r>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בניגוד לסד"מ, אין תקנה מקבילה ל-</w:t>
      </w:r>
      <w:r w:rsidRPr="00C72C05">
        <w:rPr>
          <w:rFonts w:cs="David" w:hint="cs"/>
          <w:b/>
          <w:bCs/>
          <w:color w:val="00B050"/>
          <w:sz w:val="24"/>
          <w:szCs w:val="24"/>
          <w:rtl/>
        </w:rPr>
        <w:t>202</w:t>
      </w:r>
      <w:r>
        <w:rPr>
          <w:rFonts w:ascii="Times New Roman" w:eastAsia="Times New Roman" w:hAnsi="Times New Roman" w:cs="David" w:hint="cs"/>
          <w:sz w:val="24"/>
          <w:szCs w:val="24"/>
          <w:rtl/>
        </w:rPr>
        <w:t xml:space="preserve"> בהמרצת פתיחה, קרי אין קריטריונים מפורשים לפיהם בימ"ש יכול לדחות את הבקשה מראש. הנתבעים צריכים לדרוש להעביר את התיק לפסים רגילים + </w:t>
      </w:r>
      <w:r w:rsidRPr="00DF604C">
        <w:rPr>
          <w:rFonts w:ascii="Times New Roman" w:eastAsia="Times New Roman" w:hAnsi="Times New Roman" w:cs="David" w:hint="cs"/>
          <w:sz w:val="24"/>
          <w:szCs w:val="24"/>
          <w:u w:val="single"/>
          <w:rtl/>
        </w:rPr>
        <w:t>בקשה להארכת מועד להגשת "כתב תשובה להמרצת פתיחה".</w:t>
      </w:r>
      <w:r>
        <w:rPr>
          <w:rFonts w:ascii="Times New Roman" w:eastAsia="Times New Roman" w:hAnsi="Times New Roman" w:cs="David" w:hint="cs"/>
          <w:sz w:val="24"/>
          <w:szCs w:val="24"/>
          <w:rtl/>
        </w:rPr>
        <w:t xml:space="preserve"> </w:t>
      </w:r>
      <w:r w:rsidRPr="00DF604C">
        <w:rPr>
          <w:rFonts w:ascii="Times New Roman" w:eastAsia="Times New Roman" w:hAnsi="Times New Roman" w:cs="David"/>
          <w:sz w:val="24"/>
          <w:szCs w:val="24"/>
        </w:rPr>
        <w:sym w:font="Wingdings" w:char="F0DF"/>
      </w:r>
      <w:r>
        <w:rPr>
          <w:rFonts w:ascii="Times New Roman" w:eastAsia="Times New Roman" w:hAnsi="Times New Roman" w:cs="David" w:hint="cs"/>
          <w:sz w:val="24"/>
          <w:szCs w:val="24"/>
          <w:rtl/>
        </w:rPr>
        <w:t xml:space="preserve"> גרוניס: בשל העיכוב שנגרם יש להעדיף את </w:t>
      </w:r>
      <w:r w:rsidRPr="00DF604C">
        <w:rPr>
          <w:rFonts w:ascii="Times New Roman" w:eastAsia="Times New Roman" w:hAnsi="Times New Roman" w:cs="David" w:hint="cs"/>
          <w:sz w:val="24"/>
          <w:szCs w:val="24"/>
          <w:u w:val="single"/>
          <w:rtl/>
        </w:rPr>
        <w:t>האינטרס הקיבוצי</w:t>
      </w:r>
      <w:r>
        <w:rPr>
          <w:rFonts w:ascii="Times New Roman" w:eastAsia="Times New Roman" w:hAnsi="Times New Roman" w:cs="David" w:hint="cs"/>
          <w:sz w:val="24"/>
          <w:szCs w:val="24"/>
          <w:rtl/>
        </w:rPr>
        <w:t>, לא לפסוק הארכת מועד או אם יש אפשרות לפסוק הוצאות בכדי לאזן את הפגיעה.</w:t>
      </w:r>
    </w:p>
    <w:p w:rsidR="00DF604C" w:rsidRDefault="00DF604C" w:rsidP="00DF604C">
      <w:pPr>
        <w:spacing w:line="276" w:lineRule="auto"/>
        <w:jc w:val="both"/>
        <w:rPr>
          <w:rFonts w:ascii="Times New Roman" w:eastAsia="Times New Roman" w:hAnsi="Times New Roman" w:cs="David"/>
          <w:sz w:val="24"/>
          <w:szCs w:val="24"/>
          <w:rtl/>
        </w:rPr>
      </w:pPr>
    </w:p>
    <w:p w:rsidR="00DF604C" w:rsidRPr="00DF604C" w:rsidRDefault="00DF604C" w:rsidP="00DF604C">
      <w:pPr>
        <w:spacing w:line="276" w:lineRule="auto"/>
        <w:jc w:val="both"/>
        <w:rPr>
          <w:rFonts w:ascii="Times New Roman" w:eastAsia="Times New Roman" w:hAnsi="Times New Roman" w:cs="David"/>
          <w:sz w:val="24"/>
          <w:szCs w:val="24"/>
          <w:rtl/>
        </w:rPr>
      </w:pPr>
    </w:p>
    <w:p w:rsidR="00641EA0" w:rsidRPr="009D7D90" w:rsidRDefault="003F1E13" w:rsidP="003F1E13">
      <w:pPr>
        <w:spacing w:line="276" w:lineRule="auto"/>
        <w:jc w:val="both"/>
        <w:rPr>
          <w:rFonts w:ascii="Times New Roman" w:eastAsia="Times New Roman" w:hAnsi="Times New Roman" w:cs="David"/>
          <w:color w:val="4F81BD" w:themeColor="accent1"/>
          <w:sz w:val="24"/>
          <w:szCs w:val="24"/>
          <w:rtl/>
        </w:rPr>
      </w:pPr>
      <w:r w:rsidRPr="009D7D90">
        <w:rPr>
          <w:rFonts w:ascii="Times New Roman" w:eastAsia="Times New Roman" w:hAnsi="Times New Roman" w:cs="David" w:hint="cs"/>
          <w:b/>
          <w:bCs/>
          <w:color w:val="4F81BD" w:themeColor="accent1"/>
          <w:sz w:val="32"/>
          <w:szCs w:val="32"/>
          <w:rtl/>
        </w:rPr>
        <w:t xml:space="preserve">סדר דין מהיר </w:t>
      </w:r>
      <w:r w:rsidRPr="009D7D90">
        <w:rPr>
          <w:rFonts w:ascii="Times New Roman" w:eastAsia="Times New Roman" w:hAnsi="Times New Roman" w:cs="David" w:hint="cs"/>
          <w:color w:val="4F81BD" w:themeColor="accent1"/>
          <w:sz w:val="24"/>
          <w:szCs w:val="24"/>
          <w:rtl/>
        </w:rPr>
        <w:t>(</w:t>
      </w:r>
      <w:r w:rsidRPr="00C72C05">
        <w:rPr>
          <w:rFonts w:cs="David" w:hint="cs"/>
          <w:b/>
          <w:bCs/>
          <w:color w:val="00B050"/>
          <w:sz w:val="24"/>
          <w:szCs w:val="24"/>
          <w:rtl/>
        </w:rPr>
        <w:t xml:space="preserve">תקנות 214א </w:t>
      </w:r>
      <w:r w:rsidRPr="00C72C05">
        <w:rPr>
          <w:rFonts w:cs="David"/>
          <w:b/>
          <w:bCs/>
          <w:color w:val="00B050"/>
          <w:sz w:val="24"/>
          <w:szCs w:val="24"/>
          <w:rtl/>
        </w:rPr>
        <w:t>–</w:t>
      </w:r>
      <w:r w:rsidRPr="00C72C05">
        <w:rPr>
          <w:rFonts w:cs="David" w:hint="cs"/>
          <w:b/>
          <w:bCs/>
          <w:color w:val="00B050"/>
          <w:sz w:val="24"/>
          <w:szCs w:val="24"/>
          <w:rtl/>
        </w:rPr>
        <w:t xml:space="preserve"> 214טז</w:t>
      </w:r>
      <w:r w:rsidRPr="009D7D90">
        <w:rPr>
          <w:rFonts w:ascii="Times New Roman" w:eastAsia="Times New Roman" w:hAnsi="Times New Roman" w:cs="David" w:hint="cs"/>
          <w:color w:val="4F81BD" w:themeColor="accent1"/>
          <w:sz w:val="24"/>
          <w:szCs w:val="24"/>
          <w:rtl/>
        </w:rPr>
        <w:t>)</w:t>
      </w:r>
    </w:p>
    <w:p w:rsidR="003F1E13" w:rsidRDefault="003F1E13" w:rsidP="00A4136F">
      <w:pPr>
        <w:pBdr>
          <w:top w:val="single" w:sz="4" w:space="1" w:color="auto"/>
          <w:left w:val="single" w:sz="4" w:space="1" w:color="auto"/>
          <w:bottom w:val="single" w:sz="4" w:space="1" w:color="auto"/>
          <w:right w:val="single" w:sz="4" w:space="1" w:color="auto"/>
        </w:pBd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הגדרה:</w:t>
      </w:r>
      <w:r>
        <w:rPr>
          <w:rFonts w:ascii="Times New Roman" w:eastAsia="Times New Roman" w:hAnsi="Times New Roman" w:cs="David" w:hint="cs"/>
          <w:sz w:val="24"/>
          <w:szCs w:val="24"/>
          <w:rtl/>
        </w:rPr>
        <w:t xml:space="preserve"> הליך מקוצר בו מצרפים את תצהירי בעלי הדין לכתבי הטענות, מנהלים ישיבה מקדמית מקוצרת, ומתחילים במהירות בבירור העובדות. נועד לטפל בתיקים עם פשטות ראייתית/דיונית/חשיבות נמוכה. הליך זה מהווה ערעור על ההיגיון האדברסרי של השיטה בכך שהוא דוגל בגישת הקלפים הפתוחים.</w:t>
      </w:r>
    </w:p>
    <w:p w:rsidR="003F1E13" w:rsidRDefault="003F1E13" w:rsidP="00A4136F">
      <w:pPr>
        <w:pBdr>
          <w:top w:val="single" w:sz="4" w:space="1" w:color="auto"/>
          <w:left w:val="single" w:sz="4" w:space="1" w:color="auto"/>
          <w:bottom w:val="single" w:sz="4" w:space="1" w:color="auto"/>
          <w:right w:val="single" w:sz="4" w:space="1" w:color="auto"/>
        </w:pBd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 xml:space="preserve">קריטריון עיקרי </w:t>
      </w:r>
      <w:r>
        <w:rPr>
          <w:rFonts w:ascii="Times New Roman" w:eastAsia="Times New Roman" w:hAnsi="Times New Roman" w:cs="David"/>
          <w:b/>
          <w:bCs/>
          <w:sz w:val="24"/>
          <w:szCs w:val="24"/>
          <w:rtl/>
        </w:rPr>
        <w:t>–</w:t>
      </w:r>
      <w:r>
        <w:rPr>
          <w:rFonts w:ascii="Times New Roman" w:eastAsia="Times New Roman" w:hAnsi="Times New Roman" w:cs="David" w:hint="cs"/>
          <w:b/>
          <w:bCs/>
          <w:sz w:val="24"/>
          <w:szCs w:val="24"/>
          <w:rtl/>
        </w:rPr>
        <w:t xml:space="preserve"> סכום התביעה:</w:t>
      </w:r>
      <w:r>
        <w:rPr>
          <w:rFonts w:ascii="Times New Roman" w:eastAsia="Times New Roman" w:hAnsi="Times New Roman" w:cs="David" w:hint="cs"/>
          <w:sz w:val="24"/>
          <w:szCs w:val="24"/>
          <w:rtl/>
        </w:rPr>
        <w:t xml:space="preserve"> עד 75,000 ₪ .</w:t>
      </w:r>
    </w:p>
    <w:p w:rsidR="003F1E13" w:rsidRDefault="003F1E13" w:rsidP="00A248A2">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3 היבטים ייחודיים:</w:t>
      </w:r>
    </w:p>
    <w:p w:rsidR="003F1E13" w:rsidRDefault="003F1E13" w:rsidP="009B7282">
      <w:pPr>
        <w:pStyle w:val="ListParagraph"/>
        <w:numPr>
          <w:ilvl w:val="0"/>
          <w:numId w:val="31"/>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חובת גילוי רחבה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פירוט המסמכים ותוכנם, הפניה לאסמכתאות משפטיות, הגשת תצהירי עדות.</w:t>
      </w:r>
    </w:p>
    <w:p w:rsidR="003F1E13" w:rsidRDefault="003F1E13" w:rsidP="009B7282">
      <w:pPr>
        <w:pStyle w:val="ListParagraph"/>
        <w:numPr>
          <w:ilvl w:val="0"/>
          <w:numId w:val="31"/>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זמן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קיצור ההתדיינות והתקופות בין השלבים. משפט ייערך ביום אחד, פרט לחריגים.</w:t>
      </w:r>
    </w:p>
    <w:p w:rsidR="003F1E13" w:rsidRDefault="003F1E13" w:rsidP="009B7282">
      <w:pPr>
        <w:pStyle w:val="ListParagraph"/>
        <w:numPr>
          <w:ilvl w:val="0"/>
          <w:numId w:val="31"/>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סמכויות ניהול רחבות לבימ"ש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לשופט סמכות מפורשת להעביר את התביעה לפסים רגילים</w:t>
      </w:r>
      <w:r w:rsidR="00F65D01">
        <w:rPr>
          <w:rFonts w:ascii="Times New Roman" w:eastAsia="Times New Roman" w:hAnsi="Times New Roman" w:cs="David" w:hint="cs"/>
          <w:sz w:val="24"/>
          <w:szCs w:val="24"/>
          <w:rtl/>
        </w:rPr>
        <w:t>, לפי הקריטריונים בתקנה 214יב (ב)</w:t>
      </w:r>
      <w:r>
        <w:rPr>
          <w:rFonts w:ascii="Times New Roman" w:eastAsia="Times New Roman" w:hAnsi="Times New Roman" w:cs="David" w:hint="cs"/>
          <w:sz w:val="24"/>
          <w:szCs w:val="24"/>
          <w:rtl/>
        </w:rPr>
        <w:t>. (נסיגה בולטת מההליך האדבסרי).</w:t>
      </w:r>
    </w:p>
    <w:p w:rsidR="00F65D01" w:rsidRDefault="00F65D01" w:rsidP="00F65D01">
      <w:pPr>
        <w:spacing w:line="276" w:lineRule="auto"/>
        <w:jc w:val="both"/>
        <w:rPr>
          <w:rFonts w:ascii="Times New Roman" w:eastAsia="Times New Roman" w:hAnsi="Times New Roman" w:cs="David"/>
          <w:sz w:val="24"/>
          <w:szCs w:val="24"/>
          <w:rtl/>
        </w:rPr>
      </w:pPr>
    </w:p>
    <w:p w:rsidR="00F65D01" w:rsidRPr="009D7D90" w:rsidRDefault="009D7D90" w:rsidP="009D7D90">
      <w:pPr>
        <w:spacing w:line="276" w:lineRule="auto"/>
        <w:jc w:val="both"/>
        <w:rPr>
          <w:rFonts w:ascii="Times New Roman" w:eastAsia="Times New Roman" w:hAnsi="Times New Roman" w:cs="David"/>
          <w:color w:val="4F81BD" w:themeColor="accent1"/>
          <w:sz w:val="24"/>
          <w:szCs w:val="24"/>
        </w:rPr>
      </w:pPr>
      <w:r w:rsidRPr="009D7D90">
        <w:rPr>
          <w:rFonts w:ascii="Times New Roman" w:eastAsia="Times New Roman" w:hAnsi="Times New Roman" w:cs="David" w:hint="cs"/>
          <w:b/>
          <w:bCs/>
          <w:color w:val="4F81BD" w:themeColor="accent1"/>
          <w:sz w:val="32"/>
          <w:szCs w:val="32"/>
          <w:rtl/>
        </w:rPr>
        <w:t>קדם משפט</w:t>
      </w:r>
      <w:r w:rsidRPr="009D7D90">
        <w:rPr>
          <w:rFonts w:ascii="Times New Roman" w:eastAsia="Times New Roman" w:hAnsi="Times New Roman" w:cs="David" w:hint="cs"/>
          <w:color w:val="4F81BD" w:themeColor="accent1"/>
          <w:sz w:val="24"/>
          <w:szCs w:val="24"/>
          <w:rtl/>
        </w:rPr>
        <w:t xml:space="preserve"> (</w:t>
      </w:r>
      <w:r w:rsidRPr="00C72C05">
        <w:rPr>
          <w:rFonts w:cs="David" w:hint="cs"/>
          <w:b/>
          <w:bCs/>
          <w:color w:val="00B050"/>
          <w:sz w:val="24"/>
          <w:szCs w:val="24"/>
          <w:rtl/>
        </w:rPr>
        <w:t>תקנות 140-150</w:t>
      </w:r>
      <w:r w:rsidRPr="009D7D90">
        <w:rPr>
          <w:rFonts w:ascii="Times New Roman" w:eastAsia="Times New Roman" w:hAnsi="Times New Roman" w:cs="David" w:hint="cs"/>
          <w:color w:val="4F81BD" w:themeColor="accent1"/>
          <w:sz w:val="24"/>
          <w:szCs w:val="24"/>
          <w:rtl/>
        </w:rPr>
        <w:t>)</w:t>
      </w:r>
    </w:p>
    <w:p w:rsidR="003F1E13" w:rsidRDefault="009D7D90" w:rsidP="00A4136F">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הגדרה:</w:t>
      </w:r>
      <w:r>
        <w:rPr>
          <w:rFonts w:ascii="Times New Roman" w:eastAsia="Times New Roman" w:hAnsi="Times New Roman" w:cs="David" w:hint="cs"/>
          <w:sz w:val="24"/>
          <w:szCs w:val="24"/>
          <w:rtl/>
        </w:rPr>
        <w:t xml:space="preserve"> הליך מקדמי במסגרתו נערך בירור של המחלוקות בין בעלי הדין ודרכי הדיון בתובענה.</w:t>
      </w:r>
      <w:r w:rsidR="00E35E42">
        <w:rPr>
          <w:rFonts w:ascii="Times New Roman" w:eastAsia="Times New Roman" w:hAnsi="Times New Roman" w:cs="David" w:hint="cs"/>
          <w:sz w:val="24"/>
          <w:szCs w:val="24"/>
          <w:rtl/>
        </w:rPr>
        <w:t xml:space="preserve"> הליך זה הינו רשות, ולפי תקנה 140 השופט רשאי להפעילו במידת הצורך, בפועל כמעט תמיד נעשה שימוש בכך.</w:t>
      </w:r>
    </w:p>
    <w:p w:rsidR="009D7D90" w:rsidRDefault="009D7D90" w:rsidP="009D7D90">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 xml:space="preserve">מטרות </w:t>
      </w:r>
      <w:r>
        <w:rPr>
          <w:rFonts w:ascii="Times New Roman" w:eastAsia="Times New Roman" w:hAnsi="Times New Roman" w:cs="David"/>
          <w:b/>
          <w:bCs/>
          <w:sz w:val="24"/>
          <w:szCs w:val="24"/>
          <w:rtl/>
        </w:rPr>
        <w:t>–</w:t>
      </w:r>
      <w:r>
        <w:rPr>
          <w:rFonts w:ascii="Times New Roman" w:eastAsia="Times New Roman" w:hAnsi="Times New Roman" w:cs="David" w:hint="cs"/>
          <w:b/>
          <w:bCs/>
          <w:sz w:val="24"/>
          <w:szCs w:val="24"/>
          <w:rtl/>
        </w:rPr>
        <w:t xml:space="preserve"> </w:t>
      </w:r>
      <w:r w:rsidRPr="00006F55">
        <w:rPr>
          <w:rFonts w:ascii="Times New Roman" w:eastAsia="Times New Roman" w:hAnsi="Times New Roman" w:cs="David" w:hint="cs"/>
          <w:b/>
          <w:bCs/>
          <w:color w:val="FF0000"/>
          <w:sz w:val="24"/>
          <w:szCs w:val="24"/>
          <w:rtl/>
        </w:rPr>
        <w:t>פס"ד אשורנס</w:t>
      </w:r>
      <w:r>
        <w:rPr>
          <w:rFonts w:ascii="Times New Roman" w:eastAsia="Times New Roman" w:hAnsi="Times New Roman" w:cs="David" w:hint="cs"/>
          <w:b/>
          <w:bCs/>
          <w:sz w:val="24"/>
          <w:szCs w:val="24"/>
          <w:rtl/>
        </w:rPr>
        <w:t>:</w:t>
      </w:r>
      <w:r>
        <w:rPr>
          <w:rFonts w:ascii="Times New Roman" w:eastAsia="Times New Roman" w:hAnsi="Times New Roman" w:cs="David" w:hint="cs"/>
          <w:sz w:val="24"/>
          <w:szCs w:val="24"/>
          <w:rtl/>
        </w:rPr>
        <w:t xml:space="preserve"> </w:t>
      </w:r>
    </w:p>
    <w:p w:rsidR="009D7D90" w:rsidRDefault="009D7D90" w:rsidP="009D7D90">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1</w:t>
      </w:r>
      <w:r>
        <w:rPr>
          <w:rFonts w:ascii="Times New Roman" w:eastAsia="Times New Roman" w:hAnsi="Times New Roman" w:cs="David" w:hint="cs"/>
          <w:sz w:val="24"/>
          <w:szCs w:val="24"/>
          <w:rtl/>
        </w:rPr>
        <w:t xml:space="preserve">. קידום יעילות ההליך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צמצום גדר הפלוגתא, להגיע ללב המחלוקת.</w:t>
      </w:r>
    </w:p>
    <w:p w:rsidR="009D7D90" w:rsidRDefault="009D7D90" w:rsidP="009D7D90">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2. קידום פשרה בין בעלי הדין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טרם עלויות כבדות של ניהול הליך.</w:t>
      </w:r>
    </w:p>
    <w:p w:rsidR="009D7D90" w:rsidRDefault="009D7D90" w:rsidP="009D7D90">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3. הכנה והיערכות לשלב ההוכחות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ניתן לקבוע גדרי קבילות ראיות.</w:t>
      </w:r>
    </w:p>
    <w:p w:rsidR="009D7D90" w:rsidRDefault="009D7D90" w:rsidP="009D7D90">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4. סעדים זמניים.</w:t>
      </w:r>
    </w:p>
    <w:p w:rsidR="009D7D90" w:rsidRDefault="009D7D90" w:rsidP="009D7D90">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5. דחייה על הסף.</w:t>
      </w:r>
    </w:p>
    <w:p w:rsidR="009D7D90" w:rsidRDefault="009D7D90" w:rsidP="009D7D90">
      <w:pPr>
        <w:spacing w:line="276" w:lineRule="auto"/>
        <w:jc w:val="both"/>
        <w:rPr>
          <w:rFonts w:ascii="Times New Roman" w:eastAsia="Times New Roman" w:hAnsi="Times New Roman" w:cs="David"/>
          <w:sz w:val="24"/>
          <w:szCs w:val="24"/>
          <w:rtl/>
        </w:rPr>
      </w:pPr>
    </w:p>
    <w:p w:rsidR="009D7D90" w:rsidRDefault="009D7D90" w:rsidP="009D7D90">
      <w:pPr>
        <w:spacing w:line="276" w:lineRule="auto"/>
        <w:jc w:val="both"/>
        <w:rPr>
          <w:rFonts w:ascii="Times New Roman" w:eastAsia="Times New Roman" w:hAnsi="Times New Roman" w:cs="David"/>
          <w:sz w:val="24"/>
          <w:szCs w:val="24"/>
          <w:rtl/>
        </w:rPr>
      </w:pPr>
      <w:r w:rsidRPr="009D7D90">
        <w:rPr>
          <w:rFonts w:ascii="Times New Roman" w:eastAsia="Times New Roman" w:hAnsi="Times New Roman" w:cs="David"/>
          <w:sz w:val="24"/>
          <w:szCs w:val="24"/>
        </w:rPr>
        <w:sym w:font="Wingdings" w:char="F0DF"/>
      </w:r>
      <w:r>
        <w:rPr>
          <w:rFonts w:ascii="Times New Roman" w:eastAsia="Times New Roman" w:hAnsi="Times New Roman" w:cs="David" w:hint="cs"/>
          <w:sz w:val="24"/>
          <w:szCs w:val="24"/>
          <w:rtl/>
        </w:rPr>
        <w:t xml:space="preserve"> זהו החלק האינקוויזיטורי בהליך, לפי </w:t>
      </w:r>
      <w:r w:rsidRPr="00C72C05">
        <w:rPr>
          <w:rFonts w:cs="David" w:hint="cs"/>
          <w:b/>
          <w:bCs/>
          <w:color w:val="00B050"/>
          <w:sz w:val="24"/>
          <w:szCs w:val="24"/>
          <w:rtl/>
        </w:rPr>
        <w:t xml:space="preserve">תקנה 144 </w:t>
      </w:r>
      <w:r>
        <w:rPr>
          <w:rFonts w:ascii="Times New Roman" w:eastAsia="Times New Roman" w:hAnsi="Times New Roman" w:cs="David" w:hint="cs"/>
          <w:sz w:val="24"/>
          <w:szCs w:val="24"/>
          <w:rtl/>
        </w:rPr>
        <w:t>בימ"ש יכול לתת בו החלטה גם ללא בקשה של בעל דין, אם כי לפי דודי שוורץ השימוש בתקנה זו נדיר בשל תרבות מוסדית שלא רגילה ליוזמה מצד שופטים.</w:t>
      </w:r>
    </w:p>
    <w:p w:rsidR="009D7D90" w:rsidRDefault="009D7D90" w:rsidP="009D7D90">
      <w:pPr>
        <w:spacing w:line="276" w:lineRule="auto"/>
        <w:jc w:val="both"/>
        <w:rPr>
          <w:rFonts w:ascii="Times New Roman" w:eastAsia="Times New Roman" w:hAnsi="Times New Roman" w:cs="David"/>
          <w:sz w:val="24"/>
          <w:szCs w:val="24"/>
          <w:rtl/>
        </w:rPr>
      </w:pPr>
    </w:p>
    <w:p w:rsidR="009D7D90" w:rsidRDefault="009D7D90" w:rsidP="009D7D90">
      <w:pPr>
        <w:spacing w:line="276" w:lineRule="auto"/>
        <w:jc w:val="both"/>
        <w:rPr>
          <w:rFonts w:ascii="Times New Roman" w:eastAsia="Times New Roman" w:hAnsi="Times New Roman" w:cs="David"/>
          <w:sz w:val="24"/>
          <w:szCs w:val="24"/>
          <w:rtl/>
        </w:rPr>
      </w:pPr>
      <w:r w:rsidRPr="00006F55">
        <w:rPr>
          <w:rFonts w:ascii="Times New Roman" w:eastAsia="Times New Roman" w:hAnsi="Times New Roman" w:cs="David" w:hint="cs"/>
          <w:b/>
          <w:bCs/>
          <w:color w:val="FF0000"/>
          <w:sz w:val="24"/>
          <w:szCs w:val="24"/>
          <w:rtl/>
        </w:rPr>
        <w:t>ד"נ כהן נ' אושיות</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אם הועדו עדים בקדם המשפט עדיף שאותו שופט שדן בקדם משפט ישב גם במשפט העיקרי. עם זאת, </w:t>
      </w:r>
      <w:r w:rsidRPr="00A4136F">
        <w:rPr>
          <w:rFonts w:ascii="Times New Roman" w:eastAsia="Times New Roman" w:hAnsi="Times New Roman" w:cs="David" w:hint="cs"/>
          <w:sz w:val="24"/>
          <w:szCs w:val="24"/>
          <w:u w:val="single"/>
          <w:rtl/>
        </w:rPr>
        <w:t>אין חובה שאותו שופט ישב בשני התיקים</w:t>
      </w:r>
      <w:r>
        <w:rPr>
          <w:rFonts w:ascii="Times New Roman" w:eastAsia="Times New Roman" w:hAnsi="Times New Roman" w:cs="David" w:hint="cs"/>
          <w:sz w:val="24"/>
          <w:szCs w:val="24"/>
          <w:rtl/>
        </w:rPr>
        <w:t>.</w:t>
      </w:r>
      <w:r w:rsidR="00E35E42">
        <w:rPr>
          <w:rFonts w:ascii="Times New Roman" w:eastAsia="Times New Roman" w:hAnsi="Times New Roman" w:cs="David" w:hint="cs"/>
          <w:sz w:val="24"/>
          <w:szCs w:val="24"/>
          <w:rtl/>
        </w:rPr>
        <w:t xml:space="preserve"> מחד </w:t>
      </w:r>
      <w:r w:rsidR="00E35E42">
        <w:rPr>
          <w:rFonts w:ascii="Times New Roman" w:eastAsia="Times New Roman" w:hAnsi="Times New Roman" w:cs="David"/>
          <w:sz w:val="24"/>
          <w:szCs w:val="24"/>
          <w:rtl/>
        </w:rPr>
        <w:t>–</w:t>
      </w:r>
      <w:r w:rsidR="00E35E42">
        <w:rPr>
          <w:rFonts w:ascii="Times New Roman" w:eastAsia="Times New Roman" w:hAnsi="Times New Roman" w:cs="David" w:hint="cs"/>
          <w:sz w:val="24"/>
          <w:szCs w:val="24"/>
          <w:rtl/>
        </w:rPr>
        <w:t xml:space="preserve"> עדיף שלא יהיה אותו שופט בשל היעדר אובייקטיביות וגיבוש דעה, מאידך </w:t>
      </w:r>
      <w:r w:rsidR="00E35E42">
        <w:rPr>
          <w:rFonts w:ascii="Times New Roman" w:eastAsia="Times New Roman" w:hAnsi="Times New Roman" w:cs="David"/>
          <w:sz w:val="24"/>
          <w:szCs w:val="24"/>
          <w:rtl/>
        </w:rPr>
        <w:t>–</w:t>
      </w:r>
      <w:r w:rsidR="00E35E42">
        <w:rPr>
          <w:rFonts w:ascii="Times New Roman" w:eastAsia="Times New Roman" w:hAnsi="Times New Roman" w:cs="David" w:hint="cs"/>
          <w:sz w:val="24"/>
          <w:szCs w:val="24"/>
          <w:rtl/>
        </w:rPr>
        <w:t xml:space="preserve"> אם לא יהיה אותו שופט תיווצר כפילות מיותרת.</w:t>
      </w:r>
      <w:r w:rsidR="00A4136F">
        <w:rPr>
          <w:rFonts w:ascii="Times New Roman" w:eastAsia="Times New Roman" w:hAnsi="Times New Roman" w:cs="David" w:hint="cs"/>
          <w:sz w:val="24"/>
          <w:szCs w:val="24"/>
          <w:rtl/>
        </w:rPr>
        <w:t xml:space="preserve"> נקבע: </w:t>
      </w:r>
      <w:r w:rsidR="00A4136F" w:rsidRPr="00006F55">
        <w:rPr>
          <w:rFonts w:ascii="Times New Roman" w:eastAsia="Times New Roman" w:hAnsi="Times New Roman" w:cs="David" w:hint="cs"/>
          <w:sz w:val="24"/>
          <w:szCs w:val="24"/>
          <w:u w:val="single"/>
          <w:rtl/>
        </w:rPr>
        <w:t>הליך קדם משפט הינו הליך הנושא את עצמו ואינו שלב בהליך התובענה.</w:t>
      </w:r>
      <w:r w:rsidR="00A4136F">
        <w:rPr>
          <w:rFonts w:ascii="Times New Roman" w:eastAsia="Times New Roman" w:hAnsi="Times New Roman" w:cs="David" w:hint="cs"/>
          <w:sz w:val="24"/>
          <w:szCs w:val="24"/>
          <w:rtl/>
        </w:rPr>
        <w:t xml:space="preserve"> הנפקות: </w:t>
      </w:r>
      <w:r w:rsidR="00A4136F" w:rsidRPr="00006F55">
        <w:rPr>
          <w:rFonts w:ascii="Times New Roman" w:eastAsia="Times New Roman" w:hAnsi="Times New Roman" w:cs="David" w:hint="cs"/>
          <w:sz w:val="24"/>
          <w:szCs w:val="24"/>
          <w:u w:val="single"/>
          <w:rtl/>
        </w:rPr>
        <w:t>שופט שדן בקדם משפט אינו רשאי להמשיך בדיון בתובענה לאחר שנסתיימה כהונתו, אלא אם החל בשמיעת עדויות.</w:t>
      </w:r>
    </w:p>
    <w:p w:rsidR="00E35E42" w:rsidRDefault="00E35E42" w:rsidP="009D7D90">
      <w:pPr>
        <w:spacing w:line="276" w:lineRule="auto"/>
        <w:jc w:val="both"/>
        <w:rPr>
          <w:rFonts w:ascii="Times New Roman" w:eastAsia="Times New Roman" w:hAnsi="Times New Roman" w:cs="David"/>
          <w:sz w:val="24"/>
          <w:szCs w:val="24"/>
          <w:rtl/>
        </w:rPr>
      </w:pPr>
    </w:p>
    <w:p w:rsidR="00E35E42" w:rsidRDefault="00E35E42" w:rsidP="00A4136F">
      <w:pPr>
        <w:spacing w:line="276" w:lineRule="auto"/>
        <w:jc w:val="both"/>
        <w:rPr>
          <w:rFonts w:ascii="Times New Roman" w:eastAsia="Times New Roman" w:hAnsi="Times New Roman" w:cs="David"/>
          <w:sz w:val="24"/>
          <w:szCs w:val="24"/>
          <w:rtl/>
        </w:rPr>
      </w:pPr>
      <w:r w:rsidRPr="00E35E42">
        <w:rPr>
          <w:rFonts w:ascii="Times New Roman" w:eastAsia="Times New Roman" w:hAnsi="Times New Roman" w:cs="David"/>
          <w:sz w:val="24"/>
          <w:szCs w:val="24"/>
        </w:rPr>
        <w:sym w:font="Wingdings" w:char="F0DF"/>
      </w:r>
      <w:r>
        <w:rPr>
          <w:rFonts w:ascii="Times New Roman" w:eastAsia="Times New Roman" w:hAnsi="Times New Roman" w:cs="David" w:hint="cs"/>
          <w:sz w:val="24"/>
          <w:szCs w:val="24"/>
          <w:rtl/>
        </w:rPr>
        <w:t xml:space="preserve"> </w:t>
      </w:r>
      <w:r w:rsidR="00A4136F" w:rsidRPr="00C72C05">
        <w:rPr>
          <w:rFonts w:cs="David" w:hint="cs"/>
          <w:b/>
          <w:bCs/>
          <w:color w:val="00B050"/>
          <w:sz w:val="24"/>
          <w:szCs w:val="24"/>
          <w:rtl/>
        </w:rPr>
        <w:t>תקנה 214יא(ג)</w:t>
      </w:r>
      <w:r w:rsidR="00A4136F">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 xml:space="preserve">קובעת כי שופט שיושב בישיבה המקדמית בסד"מ רצוי שלא ידון במשפט העיקרי, ההבדל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נובע מכך שבסד"מ יש חובת גילוי רחבה.</w:t>
      </w:r>
      <w:r w:rsidR="003F3251">
        <w:rPr>
          <w:rFonts w:ascii="Times New Roman" w:eastAsia="Times New Roman" w:hAnsi="Times New Roman" w:cs="David" w:hint="cs"/>
          <w:sz w:val="24"/>
          <w:szCs w:val="24"/>
          <w:rtl/>
        </w:rPr>
        <w:t xml:space="preserve"> תקנה זו לא נמצאת בהליך רגיל.</w:t>
      </w:r>
    </w:p>
    <w:p w:rsidR="00E35E42" w:rsidRDefault="00E35E42" w:rsidP="00E35E42">
      <w:pPr>
        <w:spacing w:line="276" w:lineRule="auto"/>
        <w:jc w:val="both"/>
        <w:rPr>
          <w:rFonts w:ascii="Times New Roman" w:eastAsia="Times New Roman" w:hAnsi="Times New Roman" w:cs="David"/>
          <w:sz w:val="24"/>
          <w:szCs w:val="24"/>
          <w:rtl/>
        </w:rPr>
      </w:pPr>
    </w:p>
    <w:p w:rsidR="00E35E42" w:rsidRDefault="00E35E42" w:rsidP="00E35E42">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 xml:space="preserve">תוצאותיו של קדם משפט </w:t>
      </w:r>
      <w:r>
        <w:rPr>
          <w:rFonts w:ascii="Times New Roman" w:eastAsia="Times New Roman" w:hAnsi="Times New Roman" w:cs="David"/>
          <w:b/>
          <w:bCs/>
          <w:sz w:val="24"/>
          <w:szCs w:val="24"/>
          <w:rtl/>
        </w:rPr>
        <w:t>–</w:t>
      </w:r>
      <w:r>
        <w:rPr>
          <w:rFonts w:ascii="Times New Roman" w:eastAsia="Times New Roman" w:hAnsi="Times New Roman" w:cs="David" w:hint="cs"/>
          <w:b/>
          <w:bCs/>
          <w:sz w:val="24"/>
          <w:szCs w:val="24"/>
          <w:rtl/>
        </w:rPr>
        <w:t xml:space="preserve"> </w:t>
      </w:r>
      <w:r w:rsidRPr="00C72C05">
        <w:rPr>
          <w:rFonts w:cs="David" w:hint="cs"/>
          <w:b/>
          <w:bCs/>
          <w:color w:val="00B050"/>
          <w:sz w:val="24"/>
          <w:szCs w:val="24"/>
          <w:rtl/>
        </w:rPr>
        <w:t>תקנה 149</w:t>
      </w:r>
      <w:r>
        <w:rPr>
          <w:rFonts w:ascii="Times New Roman" w:eastAsia="Times New Roman" w:hAnsi="Times New Roman" w:cs="David" w:hint="cs"/>
          <w:b/>
          <w:bCs/>
          <w:sz w:val="24"/>
          <w:szCs w:val="24"/>
          <w:rtl/>
        </w:rPr>
        <w:t>:</w:t>
      </w:r>
    </w:p>
    <w:p w:rsidR="00E35E42" w:rsidRDefault="00E35E42" w:rsidP="00E35E42">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lastRenderedPageBreak/>
        <w:t>אין לפתוח בשנית במהלך המשפט דברים שהוחלט לגביהם בקדם, וכן אין לדון במהלך המשפט בבקשה שבעל הדין היה יכול להביאה בקדם. חריג: טעמים מיוחדים/עיוות דין.</w:t>
      </w:r>
    </w:p>
    <w:p w:rsidR="00E35E42" w:rsidRDefault="00E35E42" w:rsidP="00E35E42">
      <w:pPr>
        <w:spacing w:line="276" w:lineRule="auto"/>
        <w:jc w:val="both"/>
        <w:rPr>
          <w:rFonts w:ascii="Times New Roman" w:eastAsia="Times New Roman" w:hAnsi="Times New Roman" w:cs="David"/>
          <w:sz w:val="24"/>
          <w:szCs w:val="24"/>
          <w:rtl/>
        </w:rPr>
      </w:pPr>
    </w:p>
    <w:p w:rsidR="00E35E42" w:rsidRDefault="00E35E42" w:rsidP="00E35E42">
      <w:pPr>
        <w:spacing w:line="276" w:lineRule="auto"/>
        <w:jc w:val="both"/>
        <w:rPr>
          <w:rFonts w:ascii="Times New Roman" w:eastAsia="Times New Roman" w:hAnsi="Times New Roman" w:cs="David"/>
          <w:i/>
          <w:iCs/>
          <w:sz w:val="24"/>
          <w:szCs w:val="24"/>
          <w:rtl/>
        </w:rPr>
      </w:pPr>
      <w:r w:rsidRPr="00006F55">
        <w:rPr>
          <w:rFonts w:ascii="Times New Roman" w:eastAsia="Times New Roman" w:hAnsi="Times New Roman" w:cs="David" w:hint="cs"/>
          <w:b/>
          <w:bCs/>
          <w:color w:val="FF0000"/>
          <w:sz w:val="24"/>
          <w:szCs w:val="24"/>
          <w:rtl/>
        </w:rPr>
        <w:t>פס"ד מ.ל.ר.נ</w:t>
      </w:r>
      <w:r>
        <w:rPr>
          <w:rFonts w:ascii="Times New Roman" w:eastAsia="Times New Roman" w:hAnsi="Times New Roman" w:cs="David" w:hint="cs"/>
          <w:b/>
          <w:bCs/>
          <w:sz w:val="24"/>
          <w:szCs w:val="24"/>
          <w:rtl/>
        </w:rPr>
        <w:t xml:space="preserve"> </w:t>
      </w:r>
      <w:r>
        <w:rPr>
          <w:rFonts w:ascii="Times New Roman" w:eastAsia="Times New Roman" w:hAnsi="Times New Roman" w:cs="David"/>
          <w:b/>
          <w:bCs/>
          <w:sz w:val="24"/>
          <w:szCs w:val="24"/>
          <w:rtl/>
        </w:rPr>
        <w:t>–</w:t>
      </w:r>
      <w:r>
        <w:rPr>
          <w:rFonts w:ascii="Times New Roman" w:eastAsia="Times New Roman" w:hAnsi="Times New Roman" w:cs="David" w:hint="cs"/>
          <w:sz w:val="24"/>
          <w:szCs w:val="24"/>
          <w:rtl/>
        </w:rPr>
        <w:t xml:space="preserve"> </w:t>
      </w:r>
      <w:r w:rsidRPr="00C72C05">
        <w:rPr>
          <w:rFonts w:cs="David" w:hint="cs"/>
          <w:b/>
          <w:bCs/>
          <w:color w:val="00B050"/>
          <w:sz w:val="24"/>
          <w:szCs w:val="24"/>
          <w:rtl/>
        </w:rPr>
        <w:t>תקנה 149(ב)</w:t>
      </w:r>
      <w:r>
        <w:rPr>
          <w:rFonts w:ascii="Times New Roman" w:eastAsia="Times New Roman" w:hAnsi="Times New Roman" w:cs="David" w:hint="cs"/>
          <w:sz w:val="24"/>
          <w:szCs w:val="24"/>
          <w:rtl/>
        </w:rPr>
        <w:t xml:space="preserve"> גוברת מבחינה עקרונית על הסמכות הכללית של בימ"ש לפי </w:t>
      </w:r>
      <w:r w:rsidRPr="00C72C05">
        <w:rPr>
          <w:rFonts w:cs="David" w:hint="cs"/>
          <w:b/>
          <w:bCs/>
          <w:color w:val="00B050"/>
          <w:sz w:val="24"/>
          <w:szCs w:val="24"/>
          <w:rtl/>
        </w:rPr>
        <w:t xml:space="preserve">תקנה 92 </w:t>
      </w:r>
      <w:r>
        <w:rPr>
          <w:rFonts w:ascii="Times New Roman" w:eastAsia="Times New Roman" w:hAnsi="Times New Roman" w:cs="David" w:hint="cs"/>
          <w:sz w:val="24"/>
          <w:szCs w:val="24"/>
          <w:rtl/>
        </w:rPr>
        <w:t xml:space="preserve">להורות על תיקון כתב טענות. בימ"ש לא איפשר העלאת טענות חדשות בשלב הסיכומים. </w:t>
      </w:r>
      <w:r>
        <w:rPr>
          <w:rFonts w:ascii="Times New Roman" w:eastAsia="Times New Roman" w:hAnsi="Times New Roman" w:cs="David" w:hint="cs"/>
          <w:i/>
          <w:iCs/>
          <w:sz w:val="24"/>
          <w:szCs w:val="24"/>
          <w:rtl/>
        </w:rPr>
        <w:t xml:space="preserve">ביקורת המרצה:מגמה של העצמת ההיבט הניהולי של השפיטה. נתח גדול מתפקידי השופט מועבר לניהול התיקים ופחות לניהול הפלוגתא האמיתית. המרצה טוען כי היה מעדיף שהשופט יעסוק יותר בפתרון סכסוכים ופחות בניהול ההליך. </w:t>
      </w:r>
    </w:p>
    <w:p w:rsidR="00E35E42" w:rsidRDefault="00E35E42" w:rsidP="00E35E42">
      <w:pPr>
        <w:spacing w:line="276" w:lineRule="auto"/>
        <w:jc w:val="both"/>
        <w:rPr>
          <w:rFonts w:ascii="Times New Roman" w:eastAsia="Times New Roman" w:hAnsi="Times New Roman" w:cs="David"/>
          <w:i/>
          <w:iCs/>
          <w:sz w:val="24"/>
          <w:szCs w:val="24"/>
          <w:rtl/>
        </w:rPr>
      </w:pPr>
    </w:p>
    <w:p w:rsidR="003F3251" w:rsidRDefault="0015005D" w:rsidP="003F3251">
      <w:pPr>
        <w:spacing w:line="276" w:lineRule="auto"/>
        <w:jc w:val="both"/>
        <w:rPr>
          <w:rFonts w:ascii="Times New Roman" w:eastAsia="Times New Roman" w:hAnsi="Times New Roman" w:cs="David"/>
          <w:color w:val="4F81BD" w:themeColor="accent1"/>
          <w:sz w:val="24"/>
          <w:szCs w:val="24"/>
          <w:rtl/>
        </w:rPr>
      </w:pPr>
      <w:r>
        <w:rPr>
          <w:rFonts w:ascii="Times New Roman" w:eastAsia="Times New Roman" w:hAnsi="Times New Roman" w:cs="David" w:hint="cs"/>
          <w:b/>
          <w:bCs/>
          <w:color w:val="4F81BD" w:themeColor="accent1"/>
          <w:sz w:val="32"/>
          <w:szCs w:val="32"/>
          <w:rtl/>
        </w:rPr>
        <w:t>גילוי מוקדם</w:t>
      </w:r>
      <w:r w:rsidRPr="009D7D90">
        <w:rPr>
          <w:rFonts w:ascii="Times New Roman" w:eastAsia="Times New Roman" w:hAnsi="Times New Roman" w:cs="David" w:hint="cs"/>
          <w:color w:val="4F81BD" w:themeColor="accent1"/>
          <w:sz w:val="24"/>
          <w:szCs w:val="24"/>
          <w:rtl/>
        </w:rPr>
        <w:t xml:space="preserve"> (</w:t>
      </w:r>
      <w:r w:rsidRPr="00C72C05">
        <w:rPr>
          <w:rFonts w:cs="David" w:hint="cs"/>
          <w:b/>
          <w:bCs/>
          <w:color w:val="00B050"/>
          <w:sz w:val="24"/>
          <w:szCs w:val="24"/>
          <w:rtl/>
        </w:rPr>
        <w:t>תקנות 102-122, 65-66, 170</w:t>
      </w:r>
      <w:r w:rsidRPr="009D7D90">
        <w:rPr>
          <w:rFonts w:ascii="Times New Roman" w:eastAsia="Times New Roman" w:hAnsi="Times New Roman" w:cs="David" w:hint="cs"/>
          <w:color w:val="4F81BD" w:themeColor="accent1"/>
          <w:sz w:val="24"/>
          <w:szCs w:val="24"/>
          <w:rtl/>
        </w:rPr>
        <w:t>)</w:t>
      </w:r>
    </w:p>
    <w:p w:rsidR="003F3251" w:rsidRDefault="003F3251" w:rsidP="003F3251">
      <w:pPr>
        <w:spacing w:line="276" w:lineRule="auto"/>
        <w:jc w:val="both"/>
        <w:rPr>
          <w:rFonts w:ascii="Times New Roman" w:eastAsia="Times New Roman" w:hAnsi="Times New Roman" w:cs="David"/>
          <w:color w:val="4F81BD" w:themeColor="accent1"/>
          <w:sz w:val="24"/>
          <w:szCs w:val="24"/>
          <w:rtl/>
        </w:rPr>
      </w:pPr>
      <w:r w:rsidRPr="003F3251">
        <w:rPr>
          <w:rFonts w:ascii="Times New Roman" w:eastAsia="Times New Roman" w:hAnsi="Times New Roman" w:cs="David" w:hint="cs"/>
          <w:b/>
          <w:bCs/>
          <w:sz w:val="24"/>
          <w:szCs w:val="24"/>
          <w:rtl/>
        </w:rPr>
        <w:t>הגדרה:</w:t>
      </w:r>
      <w:r w:rsidRPr="003F3251">
        <w:rPr>
          <w:rFonts w:ascii="Times New Roman" w:eastAsia="Times New Roman" w:hAnsi="Times New Roman" w:cs="David" w:hint="cs"/>
          <w:sz w:val="24"/>
          <w:szCs w:val="24"/>
          <w:rtl/>
        </w:rPr>
        <w:t xml:space="preserve"> הליך מקדמי בו בעלי הדין נדרשים להעביר זה לזה מידע, מסמכים, ראיות, תשובות לשאלות, לגבי עמדתם בנוגע למשפט הקרב. זהו מצב של אינטראקציה </w:t>
      </w:r>
      <w:r w:rsidRPr="00DF6FBD">
        <w:rPr>
          <w:rFonts w:ascii="Times New Roman" w:eastAsia="Times New Roman" w:hAnsi="Times New Roman" w:cs="David" w:hint="cs"/>
          <w:sz w:val="24"/>
          <w:szCs w:val="24"/>
          <w:u w:val="single"/>
          <w:rtl/>
        </w:rPr>
        <w:t>ישירה</w:t>
      </w:r>
      <w:r w:rsidRPr="003F3251">
        <w:rPr>
          <w:rFonts w:ascii="Times New Roman" w:eastAsia="Times New Roman" w:hAnsi="Times New Roman" w:cs="David" w:hint="cs"/>
          <w:sz w:val="24"/>
          <w:szCs w:val="24"/>
          <w:rtl/>
        </w:rPr>
        <w:t xml:space="preserve"> ביניהם.</w:t>
      </w:r>
    </w:p>
    <w:p w:rsidR="00992594" w:rsidRDefault="00992594" w:rsidP="003F3251">
      <w:pPr>
        <w:spacing w:line="276" w:lineRule="auto"/>
        <w:jc w:val="both"/>
        <w:rPr>
          <w:rFonts w:ascii="Times New Roman" w:eastAsia="Times New Roman" w:hAnsi="Times New Roman" w:cs="David"/>
          <w:color w:val="4F81BD" w:themeColor="accent1"/>
          <w:sz w:val="24"/>
          <w:szCs w:val="24"/>
          <w:rtl/>
        </w:rPr>
      </w:pPr>
    </w:p>
    <w:tbl>
      <w:tblPr>
        <w:tblStyle w:val="TableGrid"/>
        <w:bidiVisual/>
        <w:tblW w:w="0" w:type="auto"/>
        <w:tblInd w:w="-765" w:type="dxa"/>
        <w:tblLook w:val="04A0"/>
      </w:tblPr>
      <w:tblGrid>
        <w:gridCol w:w="4261"/>
        <w:gridCol w:w="4261"/>
      </w:tblGrid>
      <w:tr w:rsidR="00992594" w:rsidTr="00992594">
        <w:tc>
          <w:tcPr>
            <w:tcW w:w="4261" w:type="dxa"/>
          </w:tcPr>
          <w:p w:rsidR="00992594" w:rsidRPr="00992594" w:rsidRDefault="00992594" w:rsidP="003F3251">
            <w:pPr>
              <w:spacing w:line="276" w:lineRule="auto"/>
              <w:ind w:left="0"/>
              <w:jc w:val="both"/>
              <w:rPr>
                <w:rFonts w:ascii="Times New Roman" w:eastAsia="Times New Roman" w:hAnsi="Times New Roman" w:cs="David"/>
                <w:b/>
                <w:bCs/>
                <w:rtl/>
              </w:rPr>
            </w:pPr>
            <w:r w:rsidRPr="00992594">
              <w:rPr>
                <w:rFonts w:ascii="Times New Roman" w:eastAsia="Times New Roman" w:hAnsi="Times New Roman" w:cs="David" w:hint="cs"/>
                <w:b/>
                <w:bCs/>
                <w:rtl/>
              </w:rPr>
              <w:t>תכליות גילוי מוקדם</w:t>
            </w:r>
          </w:p>
        </w:tc>
        <w:tc>
          <w:tcPr>
            <w:tcW w:w="4261" w:type="dxa"/>
          </w:tcPr>
          <w:p w:rsidR="00992594" w:rsidRDefault="00992594" w:rsidP="003F3251">
            <w:pPr>
              <w:spacing w:line="276" w:lineRule="auto"/>
              <w:ind w:left="0"/>
              <w:jc w:val="both"/>
              <w:rPr>
                <w:rFonts w:ascii="Times New Roman" w:eastAsia="Times New Roman" w:hAnsi="Times New Roman" w:cs="David"/>
                <w:color w:val="4F81BD" w:themeColor="accent1"/>
                <w:sz w:val="24"/>
                <w:szCs w:val="24"/>
                <w:rtl/>
              </w:rPr>
            </w:pPr>
            <w:r>
              <w:rPr>
                <w:rFonts w:ascii="Times New Roman" w:eastAsia="Times New Roman" w:hAnsi="Times New Roman" w:cs="David" w:hint="cs"/>
                <w:b/>
                <w:bCs/>
                <w:sz w:val="24"/>
                <w:szCs w:val="24"/>
                <w:rtl/>
              </w:rPr>
              <w:t>חסרונות גילוי מוקדם</w:t>
            </w:r>
          </w:p>
        </w:tc>
      </w:tr>
      <w:tr w:rsidR="00992594" w:rsidTr="00992594">
        <w:tc>
          <w:tcPr>
            <w:tcW w:w="4261" w:type="dxa"/>
          </w:tcPr>
          <w:p w:rsidR="00992594" w:rsidRPr="00992594" w:rsidRDefault="00992594" w:rsidP="009B7282">
            <w:pPr>
              <w:pStyle w:val="ListParagraph"/>
              <w:numPr>
                <w:ilvl w:val="0"/>
                <w:numId w:val="32"/>
              </w:numPr>
              <w:spacing w:line="276" w:lineRule="auto"/>
              <w:ind w:right="77"/>
              <w:jc w:val="both"/>
              <w:rPr>
                <w:rFonts w:ascii="Times New Roman" w:eastAsia="Times New Roman" w:hAnsi="Times New Roman" w:cs="David"/>
              </w:rPr>
            </w:pPr>
            <w:r w:rsidRPr="00992594">
              <w:rPr>
                <w:rFonts w:ascii="Times New Roman" w:eastAsia="Times New Roman" w:hAnsi="Times New Roman" w:cs="David" w:hint="cs"/>
                <w:u w:val="single"/>
                <w:rtl/>
              </w:rPr>
              <w:t>יעילות</w:t>
            </w:r>
            <w:r w:rsidRPr="00992594">
              <w:rPr>
                <w:rFonts w:ascii="Times New Roman" w:eastAsia="Times New Roman" w:hAnsi="Times New Roman" w:cs="David" w:hint="cs"/>
                <w:rtl/>
              </w:rPr>
              <w:t xml:space="preserve"> </w:t>
            </w:r>
            <w:r w:rsidRPr="00992594">
              <w:rPr>
                <w:rFonts w:ascii="Times New Roman" w:eastAsia="Times New Roman" w:hAnsi="Times New Roman" w:cs="David"/>
                <w:rtl/>
              </w:rPr>
              <w:t>–</w:t>
            </w:r>
            <w:r w:rsidRPr="00992594">
              <w:rPr>
                <w:rFonts w:ascii="Times New Roman" w:eastAsia="Times New Roman" w:hAnsi="Times New Roman" w:cs="David" w:hint="cs"/>
                <w:rtl/>
              </w:rPr>
              <w:t xml:space="preserve"> קביעת גדרי המחלוקת וניהול אסטרטגיה יעיל. הפתעות מייקרות את ההליך ומעכבות.</w:t>
            </w:r>
          </w:p>
          <w:p w:rsidR="00992594" w:rsidRPr="00992594" w:rsidRDefault="00992594" w:rsidP="009B7282">
            <w:pPr>
              <w:pStyle w:val="ListParagraph"/>
              <w:numPr>
                <w:ilvl w:val="0"/>
                <w:numId w:val="32"/>
              </w:numPr>
              <w:spacing w:line="276" w:lineRule="auto"/>
              <w:ind w:right="77"/>
              <w:jc w:val="both"/>
              <w:rPr>
                <w:rFonts w:ascii="Times New Roman" w:eastAsia="Times New Roman" w:hAnsi="Times New Roman" w:cs="David"/>
              </w:rPr>
            </w:pPr>
            <w:r w:rsidRPr="00992594">
              <w:rPr>
                <w:rFonts w:ascii="Times New Roman" w:eastAsia="Times New Roman" w:hAnsi="Times New Roman" w:cs="David" w:hint="cs"/>
                <w:u w:val="single"/>
                <w:rtl/>
              </w:rPr>
              <w:t>הליך הוגן ותו"ל</w:t>
            </w:r>
            <w:r w:rsidRPr="00992594">
              <w:rPr>
                <w:rFonts w:ascii="Times New Roman" w:eastAsia="Times New Roman" w:hAnsi="Times New Roman" w:cs="David" w:hint="cs"/>
                <w:rtl/>
              </w:rPr>
              <w:t xml:space="preserve"> </w:t>
            </w:r>
            <w:r w:rsidRPr="00992594">
              <w:rPr>
                <w:rFonts w:ascii="Times New Roman" w:eastAsia="Times New Roman" w:hAnsi="Times New Roman" w:cs="David"/>
                <w:rtl/>
              </w:rPr>
              <w:t>–</w:t>
            </w:r>
            <w:r w:rsidRPr="00992594">
              <w:rPr>
                <w:rFonts w:ascii="Times New Roman" w:eastAsia="Times New Roman" w:hAnsi="Times New Roman" w:cs="David" w:hint="cs"/>
                <w:rtl/>
              </w:rPr>
              <w:t xml:space="preserve"> הפתעות נוגדות את עיקרון תו"ל.</w:t>
            </w:r>
          </w:p>
          <w:p w:rsidR="00992594" w:rsidRPr="00992594" w:rsidRDefault="00992594" w:rsidP="009B7282">
            <w:pPr>
              <w:pStyle w:val="ListParagraph"/>
              <w:numPr>
                <w:ilvl w:val="0"/>
                <w:numId w:val="32"/>
              </w:numPr>
              <w:spacing w:line="276" w:lineRule="auto"/>
              <w:ind w:right="77"/>
              <w:jc w:val="both"/>
              <w:rPr>
                <w:rFonts w:ascii="Times New Roman" w:eastAsia="Times New Roman" w:hAnsi="Times New Roman" w:cs="David"/>
              </w:rPr>
            </w:pPr>
            <w:r w:rsidRPr="00992594">
              <w:rPr>
                <w:rFonts w:ascii="Times New Roman" w:eastAsia="Times New Roman" w:hAnsi="Times New Roman" w:cs="David" w:hint="cs"/>
                <w:u w:val="single"/>
                <w:rtl/>
              </w:rPr>
              <w:t>פשרות</w:t>
            </w:r>
            <w:r w:rsidRPr="00992594">
              <w:rPr>
                <w:rFonts w:ascii="Times New Roman" w:eastAsia="Times New Roman" w:hAnsi="Times New Roman" w:cs="David" w:hint="cs"/>
                <w:rtl/>
              </w:rPr>
              <w:t xml:space="preserve"> - אם המידע חשוף, הצדדים יכולים לשקול את צעדיהם ואולי להחליט על פשרה. בנוסף, הסכמים המבוססים על מידע זה הם הסכמים טובים.</w:t>
            </w:r>
          </w:p>
          <w:p w:rsidR="00992594" w:rsidRPr="00992594" w:rsidRDefault="00992594" w:rsidP="009B7282">
            <w:pPr>
              <w:pStyle w:val="ListParagraph"/>
              <w:numPr>
                <w:ilvl w:val="0"/>
                <w:numId w:val="32"/>
              </w:numPr>
              <w:spacing w:line="276" w:lineRule="auto"/>
              <w:ind w:right="77"/>
              <w:jc w:val="both"/>
              <w:rPr>
                <w:rFonts w:ascii="Times New Roman" w:eastAsia="Times New Roman" w:hAnsi="Times New Roman" w:cs="David"/>
                <w:rtl/>
              </w:rPr>
            </w:pPr>
            <w:r w:rsidRPr="00992594">
              <w:rPr>
                <w:rFonts w:ascii="Times New Roman" w:eastAsia="Times New Roman" w:hAnsi="Times New Roman" w:cs="David" w:hint="cs"/>
                <w:u w:val="single"/>
                <w:rtl/>
              </w:rPr>
              <w:t>שוויון חלוקתי</w:t>
            </w:r>
            <w:r w:rsidRPr="00992594">
              <w:rPr>
                <w:rFonts w:ascii="Times New Roman" w:eastAsia="Times New Roman" w:hAnsi="Times New Roman" w:cs="David" w:hint="cs"/>
                <w:rtl/>
              </w:rPr>
              <w:t xml:space="preserve"> - חשיפת המידע מצמצמת פערים בין הצדדים.</w:t>
            </w:r>
          </w:p>
          <w:p w:rsidR="00992594" w:rsidRPr="00992594" w:rsidRDefault="00992594" w:rsidP="00992594">
            <w:pPr>
              <w:spacing w:line="276" w:lineRule="auto"/>
              <w:ind w:left="0" w:right="77"/>
              <w:jc w:val="both"/>
              <w:rPr>
                <w:rFonts w:ascii="Times New Roman" w:eastAsia="Times New Roman" w:hAnsi="Times New Roman" w:cs="David"/>
                <w:rtl/>
              </w:rPr>
            </w:pPr>
          </w:p>
        </w:tc>
        <w:tc>
          <w:tcPr>
            <w:tcW w:w="4261" w:type="dxa"/>
          </w:tcPr>
          <w:p w:rsidR="00992594" w:rsidRPr="00992594" w:rsidRDefault="00992594" w:rsidP="009B7282">
            <w:pPr>
              <w:numPr>
                <w:ilvl w:val="0"/>
                <w:numId w:val="33"/>
              </w:numPr>
              <w:spacing w:line="276" w:lineRule="auto"/>
              <w:ind w:left="540" w:right="0"/>
              <w:jc w:val="both"/>
              <w:rPr>
                <w:rFonts w:ascii="Times New Roman" w:eastAsia="Times New Roman" w:hAnsi="Times New Roman" w:cs="David"/>
                <w:rtl/>
              </w:rPr>
            </w:pPr>
            <w:r w:rsidRPr="00992594">
              <w:rPr>
                <w:rFonts w:ascii="Times New Roman" w:eastAsia="Times New Roman" w:hAnsi="Times New Roman" w:cs="David" w:hint="cs"/>
                <w:u w:val="single"/>
                <w:rtl/>
              </w:rPr>
              <w:t>חשיפת סודות</w:t>
            </w:r>
            <w:r w:rsidRPr="00992594">
              <w:rPr>
                <w:rFonts w:ascii="Times New Roman" w:eastAsia="Times New Roman" w:hAnsi="Times New Roman" w:cs="David" w:hint="cs"/>
                <w:rtl/>
              </w:rPr>
              <w:t xml:space="preserve"> (אישיים או מסחריים)</w:t>
            </w:r>
          </w:p>
          <w:p w:rsidR="00992594" w:rsidRPr="00992594" w:rsidRDefault="00992594" w:rsidP="009B7282">
            <w:pPr>
              <w:numPr>
                <w:ilvl w:val="0"/>
                <w:numId w:val="33"/>
              </w:numPr>
              <w:spacing w:line="276" w:lineRule="auto"/>
              <w:ind w:left="540" w:right="0"/>
              <w:jc w:val="both"/>
              <w:rPr>
                <w:rFonts w:ascii="Times New Roman" w:eastAsia="Times New Roman" w:hAnsi="Times New Roman" w:cs="David"/>
                <w:rtl/>
              </w:rPr>
            </w:pPr>
            <w:r w:rsidRPr="00992594">
              <w:rPr>
                <w:rFonts w:ascii="Times New Roman" w:eastAsia="Times New Roman" w:hAnsi="Times New Roman" w:cs="David" w:hint="cs"/>
                <w:u w:val="single"/>
                <w:rtl/>
              </w:rPr>
              <w:t>מייקר ומסרבל את ההליך</w:t>
            </w:r>
            <w:r w:rsidRPr="00992594">
              <w:rPr>
                <w:rFonts w:ascii="Times New Roman" w:eastAsia="Times New Roman" w:hAnsi="Times New Roman" w:cs="David" w:hint="cs"/>
                <w:rtl/>
              </w:rPr>
              <w:t>, מה שעלול להביא לעלויות גבוהות מאד.</w:t>
            </w:r>
          </w:p>
          <w:p w:rsidR="00992594" w:rsidRPr="00992594" w:rsidRDefault="00992594" w:rsidP="009B7282">
            <w:pPr>
              <w:numPr>
                <w:ilvl w:val="0"/>
                <w:numId w:val="33"/>
              </w:numPr>
              <w:spacing w:line="276" w:lineRule="auto"/>
              <w:ind w:left="540" w:right="0"/>
              <w:jc w:val="both"/>
              <w:rPr>
                <w:rFonts w:ascii="Times New Roman" w:eastAsia="Times New Roman" w:hAnsi="Times New Roman" w:cs="David"/>
                <w:rtl/>
              </w:rPr>
            </w:pPr>
            <w:r w:rsidRPr="00992594">
              <w:rPr>
                <w:rFonts w:ascii="Times New Roman" w:eastAsia="Times New Roman" w:hAnsi="Times New Roman" w:cs="David" w:hint="cs"/>
                <w:u w:val="single"/>
                <w:rtl/>
              </w:rPr>
              <w:t>בעל דין יכול להתפשר, גם אם הצדק איתו</w:t>
            </w:r>
            <w:r w:rsidRPr="00992594">
              <w:rPr>
                <w:rFonts w:ascii="Times New Roman" w:eastAsia="Times New Roman" w:hAnsi="Times New Roman" w:cs="David" w:hint="cs"/>
                <w:rtl/>
              </w:rPr>
              <w:t xml:space="preserve"> וזאת רק עקב העלות הגבוהה. </w:t>
            </w:r>
          </w:p>
          <w:p w:rsidR="00992594" w:rsidRPr="00992594" w:rsidRDefault="00992594" w:rsidP="009B7282">
            <w:pPr>
              <w:numPr>
                <w:ilvl w:val="0"/>
                <w:numId w:val="34"/>
              </w:numPr>
              <w:spacing w:line="276" w:lineRule="auto"/>
              <w:ind w:left="540" w:right="0"/>
              <w:jc w:val="both"/>
              <w:rPr>
                <w:rFonts w:ascii="Times New Roman" w:eastAsia="Times New Roman" w:hAnsi="Times New Roman" w:cs="David"/>
                <w:rtl/>
              </w:rPr>
            </w:pPr>
            <w:r w:rsidRPr="00992594">
              <w:rPr>
                <w:rFonts w:ascii="Times New Roman" w:eastAsia="Times New Roman" w:hAnsi="Times New Roman" w:cs="David" w:hint="cs"/>
                <w:u w:val="single"/>
                <w:rtl/>
              </w:rPr>
              <w:t>רמאות</w:t>
            </w:r>
            <w:r>
              <w:rPr>
                <w:rFonts w:ascii="Times New Roman" w:eastAsia="Times New Roman" w:hAnsi="Times New Roman" w:cs="David" w:hint="cs"/>
                <w:rtl/>
              </w:rPr>
              <w:t xml:space="preserve"> - </w:t>
            </w:r>
            <w:r w:rsidRPr="00992594">
              <w:rPr>
                <w:rFonts w:ascii="Times New Roman" w:eastAsia="Times New Roman" w:hAnsi="Times New Roman" w:cs="David" w:hint="cs"/>
                <w:rtl/>
              </w:rPr>
              <w:t xml:space="preserve">גילוי מוקדם יכול דווקא </w:t>
            </w:r>
            <w:r w:rsidRPr="00992594">
              <w:rPr>
                <w:rFonts w:ascii="Times New Roman" w:eastAsia="Times New Roman" w:hAnsi="Times New Roman" w:cs="David" w:hint="cs"/>
                <w:u w:val="single"/>
                <w:rtl/>
              </w:rPr>
              <w:t>לפגוע בחשיפת האמת</w:t>
            </w:r>
            <w:r w:rsidRPr="00992594">
              <w:rPr>
                <w:rFonts w:ascii="Times New Roman" w:eastAsia="Times New Roman" w:hAnsi="Times New Roman" w:cs="David" w:hint="cs"/>
                <w:rtl/>
              </w:rPr>
              <w:t xml:space="preserve">. </w:t>
            </w:r>
            <w:r w:rsidRPr="00006F55">
              <w:rPr>
                <w:rFonts w:ascii="Times New Roman" w:eastAsia="Times New Roman" w:hAnsi="Times New Roman" w:cs="David" w:hint="cs"/>
                <w:b/>
                <w:bCs/>
                <w:color w:val="FF0000"/>
                <w:rtl/>
              </w:rPr>
              <w:t>פס"ד סויסה</w:t>
            </w:r>
            <w:r w:rsidRPr="00992594">
              <w:rPr>
                <w:rFonts w:ascii="Times New Roman" w:eastAsia="Times New Roman" w:hAnsi="Times New Roman" w:cs="David" w:hint="cs"/>
                <w:rtl/>
              </w:rPr>
              <w:t xml:space="preserve"> - תיאום הראיות של בעל דין כדי שיהלמו ראיות של בעל הדין שכנגד שנחשפו. בנוסף, הצפה במידע לא רלוונטי.</w:t>
            </w:r>
          </w:p>
          <w:p w:rsidR="00992594" w:rsidRPr="00992594" w:rsidRDefault="00992594" w:rsidP="009B7282">
            <w:pPr>
              <w:numPr>
                <w:ilvl w:val="0"/>
                <w:numId w:val="35"/>
              </w:numPr>
              <w:spacing w:line="276" w:lineRule="auto"/>
              <w:ind w:left="540" w:right="0"/>
              <w:jc w:val="both"/>
              <w:rPr>
                <w:rFonts w:ascii="Times New Roman" w:eastAsia="Times New Roman" w:hAnsi="Times New Roman" w:cs="David"/>
                <w:rtl/>
              </w:rPr>
            </w:pPr>
            <w:r w:rsidRPr="00992594">
              <w:rPr>
                <w:rFonts w:ascii="Times New Roman" w:eastAsia="Times New Roman" w:hAnsi="Times New Roman" w:cs="David" w:hint="cs"/>
                <w:u w:val="single"/>
                <w:rtl/>
              </w:rPr>
              <w:t>לא מעורבים בגילוי המוקדם צדדים שלישיים שלא מעורבים בהליך, שעלולים להיפגע כתוצאה ממנו</w:t>
            </w:r>
            <w:r w:rsidRPr="00992594">
              <w:rPr>
                <w:rFonts w:ascii="Times New Roman" w:eastAsia="Times New Roman" w:hAnsi="Times New Roman" w:cs="David" w:hint="cs"/>
                <w:rtl/>
              </w:rPr>
              <w:t>. דוגמא: נושא משרה בחברה שחושף סודות של החברה, משפיע על החברה  ושאר בעלי האינטרסים הקשורים אליה. </w:t>
            </w:r>
          </w:p>
        </w:tc>
      </w:tr>
    </w:tbl>
    <w:p w:rsidR="00992594" w:rsidRPr="003F3251" w:rsidRDefault="00992594" w:rsidP="003F3251">
      <w:pPr>
        <w:spacing w:line="276" w:lineRule="auto"/>
        <w:jc w:val="both"/>
        <w:rPr>
          <w:rFonts w:ascii="Times New Roman" w:eastAsia="Times New Roman" w:hAnsi="Times New Roman" w:cs="David"/>
          <w:color w:val="4F81BD" w:themeColor="accent1"/>
          <w:sz w:val="24"/>
          <w:szCs w:val="24"/>
          <w:rtl/>
        </w:rPr>
      </w:pPr>
    </w:p>
    <w:p w:rsidR="00E35E42" w:rsidRDefault="00992594" w:rsidP="00DF6FBD">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 xml:space="preserve">רכיבים מרכזיים </w:t>
      </w:r>
      <w:r>
        <w:rPr>
          <w:rFonts w:ascii="Times New Roman" w:eastAsia="Times New Roman" w:hAnsi="Times New Roman" w:cs="David"/>
          <w:b/>
          <w:bCs/>
          <w:sz w:val="24"/>
          <w:szCs w:val="24"/>
          <w:rtl/>
        </w:rPr>
        <w:t>–</w:t>
      </w:r>
      <w:r>
        <w:rPr>
          <w:rFonts w:ascii="Times New Roman" w:eastAsia="Times New Roman" w:hAnsi="Times New Roman" w:cs="David" w:hint="cs"/>
          <w:b/>
          <w:bCs/>
          <w:sz w:val="24"/>
          <w:szCs w:val="24"/>
          <w:rtl/>
        </w:rPr>
        <w:t xml:space="preserve"> גילוי מוקדם:</w:t>
      </w:r>
    </w:p>
    <w:p w:rsidR="00992594" w:rsidRDefault="00992594" w:rsidP="009B7282">
      <w:pPr>
        <w:pStyle w:val="ListParagraph"/>
        <w:numPr>
          <w:ilvl w:val="0"/>
          <w:numId w:val="36"/>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פרטים נוספים (</w:t>
      </w:r>
      <w:r w:rsidRPr="00C72C05">
        <w:rPr>
          <w:rFonts w:cs="David" w:hint="cs"/>
          <w:b/>
          <w:bCs/>
          <w:color w:val="00B050"/>
          <w:sz w:val="24"/>
          <w:szCs w:val="24"/>
          <w:rtl/>
        </w:rPr>
        <w:t>תקנות 65-66</w:t>
      </w:r>
      <w:r>
        <w:rPr>
          <w:rFonts w:ascii="Times New Roman" w:eastAsia="Times New Roman" w:hAnsi="Times New Roman" w:cs="David" w:hint="cs"/>
          <w:b/>
          <w:bCs/>
          <w:sz w:val="24"/>
          <w:szCs w:val="24"/>
          <w:rtl/>
        </w:rPr>
        <w:t>)</w:t>
      </w:r>
      <w:r w:rsidR="00DF6FBD">
        <w:rPr>
          <w:rFonts w:ascii="Times New Roman" w:eastAsia="Times New Roman" w:hAnsi="Times New Roman" w:cs="David" w:hint="cs"/>
          <w:b/>
          <w:bCs/>
          <w:sz w:val="24"/>
          <w:szCs w:val="24"/>
          <w:rtl/>
        </w:rPr>
        <w:t xml:space="preserve"> </w:t>
      </w:r>
      <w:r w:rsidR="00DF6FBD">
        <w:rPr>
          <w:rFonts w:ascii="Times New Roman" w:eastAsia="Times New Roman" w:hAnsi="Times New Roman" w:cs="David"/>
          <w:sz w:val="24"/>
          <w:szCs w:val="24"/>
          <w:rtl/>
        </w:rPr>
        <w:t>–</w:t>
      </w:r>
      <w:r w:rsidR="00DF6FBD">
        <w:rPr>
          <w:rFonts w:ascii="Times New Roman" w:eastAsia="Times New Roman" w:hAnsi="Times New Roman" w:cs="David" w:hint="cs"/>
          <w:sz w:val="24"/>
          <w:szCs w:val="24"/>
          <w:rtl/>
        </w:rPr>
        <w:t xml:space="preserve"> בקשה מבעל דין לפירוט עניין מתוך כתב הטענות.</w:t>
      </w:r>
    </w:p>
    <w:p w:rsidR="00992594" w:rsidRDefault="00992594" w:rsidP="009B7282">
      <w:pPr>
        <w:pStyle w:val="ListParagraph"/>
        <w:numPr>
          <w:ilvl w:val="0"/>
          <w:numId w:val="36"/>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הודיות (</w:t>
      </w:r>
      <w:r w:rsidRPr="00C72C05">
        <w:rPr>
          <w:rFonts w:cs="David" w:hint="cs"/>
          <w:b/>
          <w:bCs/>
          <w:color w:val="00B050"/>
          <w:sz w:val="24"/>
          <w:szCs w:val="24"/>
          <w:rtl/>
        </w:rPr>
        <w:t>תקנות 102-104</w:t>
      </w:r>
      <w:r>
        <w:rPr>
          <w:rFonts w:ascii="Times New Roman" w:eastAsia="Times New Roman" w:hAnsi="Times New Roman" w:cs="David" w:hint="cs"/>
          <w:b/>
          <w:bCs/>
          <w:sz w:val="24"/>
          <w:szCs w:val="24"/>
          <w:rtl/>
        </w:rPr>
        <w:t>)</w:t>
      </w:r>
      <w:r w:rsidR="00DF6FBD">
        <w:rPr>
          <w:rFonts w:ascii="Times New Roman" w:eastAsia="Times New Roman" w:hAnsi="Times New Roman" w:cs="David" w:hint="cs"/>
          <w:sz w:val="24"/>
          <w:szCs w:val="24"/>
          <w:rtl/>
        </w:rPr>
        <w:t xml:space="preserve"> </w:t>
      </w:r>
      <w:r w:rsidR="00DF6FBD">
        <w:rPr>
          <w:rFonts w:ascii="Times New Roman" w:eastAsia="Times New Roman" w:hAnsi="Times New Roman" w:cs="David"/>
          <w:sz w:val="24"/>
          <w:szCs w:val="24"/>
          <w:rtl/>
        </w:rPr>
        <w:t>–</w:t>
      </w:r>
      <w:r w:rsidR="00DF6FBD">
        <w:rPr>
          <w:rFonts w:ascii="Times New Roman" w:eastAsia="Times New Roman" w:hAnsi="Times New Roman" w:cs="David" w:hint="cs"/>
          <w:sz w:val="24"/>
          <w:szCs w:val="24"/>
          <w:rtl/>
        </w:rPr>
        <w:t xml:space="preserve"> בקשה מבעל דין להודות בעובדות מסוימות.</w:t>
      </w:r>
    </w:p>
    <w:p w:rsidR="00992594" w:rsidRDefault="00992594" w:rsidP="009B7282">
      <w:pPr>
        <w:pStyle w:val="ListParagraph"/>
        <w:numPr>
          <w:ilvl w:val="0"/>
          <w:numId w:val="36"/>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שאלונים (</w:t>
      </w:r>
      <w:r w:rsidRPr="00C72C05">
        <w:rPr>
          <w:rFonts w:cs="David" w:hint="cs"/>
          <w:b/>
          <w:bCs/>
          <w:color w:val="00B050"/>
          <w:sz w:val="24"/>
          <w:szCs w:val="24"/>
          <w:rtl/>
        </w:rPr>
        <w:t>תקנות 105-111</w:t>
      </w:r>
      <w:r>
        <w:rPr>
          <w:rFonts w:ascii="Times New Roman" w:eastAsia="Times New Roman" w:hAnsi="Times New Roman" w:cs="David" w:hint="cs"/>
          <w:b/>
          <w:bCs/>
          <w:sz w:val="24"/>
          <w:szCs w:val="24"/>
          <w:rtl/>
        </w:rPr>
        <w:t>)</w:t>
      </w:r>
      <w:r w:rsidR="00DF6FBD">
        <w:rPr>
          <w:rFonts w:ascii="Times New Roman" w:eastAsia="Times New Roman" w:hAnsi="Times New Roman" w:cs="David" w:hint="cs"/>
          <w:sz w:val="24"/>
          <w:szCs w:val="24"/>
          <w:rtl/>
        </w:rPr>
        <w:t xml:space="preserve"> </w:t>
      </w:r>
      <w:r w:rsidR="00DF6FBD">
        <w:rPr>
          <w:rFonts w:ascii="Times New Roman" w:eastAsia="Times New Roman" w:hAnsi="Times New Roman" w:cs="David"/>
          <w:sz w:val="24"/>
          <w:szCs w:val="24"/>
          <w:rtl/>
        </w:rPr>
        <w:t>–</w:t>
      </w:r>
      <w:r w:rsidR="00DF6FBD">
        <w:rPr>
          <w:rFonts w:ascii="Times New Roman" w:eastAsia="Times New Roman" w:hAnsi="Times New Roman" w:cs="David" w:hint="cs"/>
          <w:sz w:val="24"/>
          <w:szCs w:val="24"/>
          <w:rtl/>
        </w:rPr>
        <w:t xml:space="preserve"> העברת רשימת שאלות לבעל הדין השני ע"מ לברר עניינים הקשורים לתביעה. לא ניתן לעשות בכך שימוש ע"מ לפתוח דברים שכבר יושבו במסגרת כתבי הטענות. </w:t>
      </w:r>
      <w:r w:rsidR="00DF6FBD" w:rsidRPr="00006F55">
        <w:rPr>
          <w:rFonts w:ascii="Times New Roman" w:eastAsia="Times New Roman" w:hAnsi="Times New Roman" w:cs="David" w:hint="cs"/>
          <w:b/>
          <w:bCs/>
          <w:color w:val="FF0000"/>
          <w:sz w:val="24"/>
          <w:szCs w:val="24"/>
          <w:rtl/>
        </w:rPr>
        <w:t>פס"ד מפעלי פלדה</w:t>
      </w:r>
      <w:r w:rsidR="00DF6FBD">
        <w:rPr>
          <w:rFonts w:ascii="Times New Roman" w:eastAsia="Times New Roman" w:hAnsi="Times New Roman" w:cs="David" w:hint="cs"/>
          <w:sz w:val="24"/>
          <w:szCs w:val="24"/>
          <w:rtl/>
        </w:rPr>
        <w:t xml:space="preserve"> </w:t>
      </w:r>
      <w:r w:rsidR="00DF6FBD">
        <w:rPr>
          <w:rFonts w:ascii="Times New Roman" w:eastAsia="Times New Roman" w:hAnsi="Times New Roman" w:cs="David"/>
          <w:sz w:val="24"/>
          <w:szCs w:val="24"/>
          <w:rtl/>
        </w:rPr>
        <w:t>–</w:t>
      </w:r>
      <w:r w:rsidR="00DF6FBD">
        <w:rPr>
          <w:rFonts w:ascii="Times New Roman" w:eastAsia="Times New Roman" w:hAnsi="Times New Roman" w:cs="David" w:hint="cs"/>
          <w:sz w:val="24"/>
          <w:szCs w:val="24"/>
          <w:rtl/>
        </w:rPr>
        <w:t xml:space="preserve"> מי שעונה בתצהיר מתוקף תפקיד בחברה צריך לשקף את הידיעה של התאגיד, לבצע בירור.</w:t>
      </w:r>
    </w:p>
    <w:p w:rsidR="00992594" w:rsidRPr="00992594" w:rsidRDefault="00992594" w:rsidP="009B7282">
      <w:pPr>
        <w:pStyle w:val="ListParagraph"/>
        <w:numPr>
          <w:ilvl w:val="0"/>
          <w:numId w:val="36"/>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גילוי ועיון במסמכים (</w:t>
      </w:r>
      <w:r w:rsidRPr="00C72C05">
        <w:rPr>
          <w:rFonts w:cs="David" w:hint="cs"/>
          <w:b/>
          <w:bCs/>
          <w:color w:val="00B050"/>
          <w:sz w:val="24"/>
          <w:szCs w:val="24"/>
          <w:rtl/>
        </w:rPr>
        <w:t>תקנות 112-118</w:t>
      </w:r>
      <w:r>
        <w:rPr>
          <w:rFonts w:ascii="Times New Roman" w:eastAsia="Times New Roman" w:hAnsi="Times New Roman" w:cs="David" w:hint="cs"/>
          <w:b/>
          <w:bCs/>
          <w:sz w:val="24"/>
          <w:szCs w:val="24"/>
          <w:rtl/>
        </w:rPr>
        <w:t>)</w:t>
      </w:r>
      <w:r w:rsidR="00DF6FBD">
        <w:rPr>
          <w:rFonts w:ascii="Times New Roman" w:eastAsia="Times New Roman" w:hAnsi="Times New Roman" w:cs="David" w:hint="cs"/>
          <w:sz w:val="24"/>
          <w:szCs w:val="24"/>
          <w:rtl/>
        </w:rPr>
        <w:t xml:space="preserve"> </w:t>
      </w:r>
      <w:r w:rsidR="00DF6FBD">
        <w:rPr>
          <w:rFonts w:ascii="Times New Roman" w:eastAsia="Times New Roman" w:hAnsi="Times New Roman" w:cs="David"/>
          <w:sz w:val="24"/>
          <w:szCs w:val="24"/>
          <w:rtl/>
        </w:rPr>
        <w:t>–</w:t>
      </w:r>
      <w:r w:rsidR="00DF6FBD">
        <w:rPr>
          <w:rFonts w:ascii="Times New Roman" w:eastAsia="Times New Roman" w:hAnsi="Times New Roman" w:cs="David" w:hint="cs"/>
          <w:sz w:val="24"/>
          <w:szCs w:val="24"/>
          <w:rtl/>
        </w:rPr>
        <w:t xml:space="preserve"> בעל הדין מעביר לבעל הדין השני רשימה של המסמכים המצויים ברשותו</w:t>
      </w:r>
      <w:r w:rsidR="00006F55">
        <w:rPr>
          <w:rFonts w:ascii="Times New Roman" w:eastAsia="Times New Roman" w:hAnsi="Times New Roman" w:cs="David" w:hint="cs"/>
          <w:sz w:val="24"/>
          <w:szCs w:val="24"/>
          <w:rtl/>
        </w:rPr>
        <w:t>/שאלה לגבי מסמך ספציפי</w:t>
      </w:r>
      <w:r w:rsidR="00DF6FBD">
        <w:rPr>
          <w:rFonts w:ascii="Times New Roman" w:eastAsia="Times New Roman" w:hAnsi="Times New Roman" w:cs="David" w:hint="cs"/>
          <w:sz w:val="24"/>
          <w:szCs w:val="24"/>
          <w:rtl/>
        </w:rPr>
        <w:t>, לאחר מכן יש לבקש זכות עיון.</w:t>
      </w:r>
    </w:p>
    <w:p w:rsidR="00E35E42" w:rsidRPr="00E35E42" w:rsidRDefault="00E35E42" w:rsidP="00E35E42">
      <w:pPr>
        <w:spacing w:line="276" w:lineRule="auto"/>
        <w:jc w:val="both"/>
        <w:rPr>
          <w:rFonts w:ascii="Times New Roman" w:eastAsia="Times New Roman" w:hAnsi="Times New Roman" w:cs="David"/>
          <w:i/>
          <w:iCs/>
          <w:sz w:val="24"/>
          <w:szCs w:val="24"/>
          <w:rtl/>
        </w:rPr>
      </w:pPr>
    </w:p>
    <w:p w:rsidR="00006F55" w:rsidRDefault="00006F55" w:rsidP="00203F17">
      <w:pPr>
        <w:spacing w:line="276" w:lineRule="auto"/>
        <w:ind w:left="0"/>
        <w:jc w:val="both"/>
        <w:rPr>
          <w:rFonts w:ascii="Times New Roman" w:eastAsia="Times New Roman" w:hAnsi="Times New Roman" w:cs="David"/>
          <w:b/>
          <w:bCs/>
          <w:sz w:val="24"/>
          <w:szCs w:val="24"/>
          <w:u w:val="single"/>
          <w:rtl/>
        </w:rPr>
      </w:pPr>
    </w:p>
    <w:p w:rsidR="00006F55" w:rsidRPr="00006F55" w:rsidRDefault="00006F55" w:rsidP="00006F5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2 מבחנים בפסיקה לגילוי ועיון: 1. רלוונטיות</w:t>
      </w:r>
      <w:r w:rsidR="00203F17">
        <w:rPr>
          <w:rFonts w:ascii="Times New Roman" w:eastAsia="Times New Roman" w:hAnsi="Times New Roman" w:cs="David" w:hint="cs"/>
          <w:b/>
          <w:bCs/>
          <w:sz w:val="24"/>
          <w:szCs w:val="24"/>
          <w:rtl/>
        </w:rPr>
        <w:t xml:space="preserve"> </w:t>
      </w:r>
      <w:r w:rsidR="00203F17">
        <w:rPr>
          <w:rFonts w:ascii="Times New Roman" w:eastAsia="Times New Roman" w:hAnsi="Times New Roman" w:cs="David"/>
          <w:b/>
          <w:bCs/>
          <w:sz w:val="24"/>
          <w:szCs w:val="24"/>
          <w:rtl/>
        </w:rPr>
        <w:t>–</w:t>
      </w:r>
      <w:r w:rsidR="00203F17">
        <w:rPr>
          <w:rFonts w:ascii="Times New Roman" w:eastAsia="Times New Roman" w:hAnsi="Times New Roman" w:cs="David" w:hint="cs"/>
          <w:b/>
          <w:bCs/>
          <w:sz w:val="24"/>
          <w:szCs w:val="24"/>
          <w:rtl/>
        </w:rPr>
        <w:t xml:space="preserve"> המסמך המבוקש רלוונטי להליך</w:t>
      </w:r>
      <w:r>
        <w:rPr>
          <w:rFonts w:ascii="Times New Roman" w:eastAsia="Times New Roman" w:hAnsi="Times New Roman" w:cs="David" w:hint="cs"/>
          <w:b/>
          <w:bCs/>
          <w:sz w:val="24"/>
          <w:szCs w:val="24"/>
          <w:rtl/>
        </w:rPr>
        <w:t xml:space="preserve"> 2. מניעת הכבדה על בעל דין</w:t>
      </w:r>
      <w:r w:rsidR="00203F17">
        <w:rPr>
          <w:rFonts w:ascii="Times New Roman" w:eastAsia="Times New Roman" w:hAnsi="Times New Roman" w:cs="David" w:hint="cs"/>
          <w:b/>
          <w:bCs/>
          <w:sz w:val="24"/>
          <w:szCs w:val="24"/>
          <w:rtl/>
        </w:rPr>
        <w:t xml:space="preserve"> </w:t>
      </w:r>
      <w:r w:rsidR="00203F17">
        <w:rPr>
          <w:rFonts w:ascii="Times New Roman" w:eastAsia="Times New Roman" w:hAnsi="Times New Roman" w:cs="David"/>
          <w:b/>
          <w:bCs/>
          <w:sz w:val="24"/>
          <w:szCs w:val="24"/>
          <w:rtl/>
        </w:rPr>
        <w:t>–</w:t>
      </w:r>
      <w:r w:rsidR="00203F17">
        <w:rPr>
          <w:rFonts w:ascii="Times New Roman" w:eastAsia="Times New Roman" w:hAnsi="Times New Roman" w:cs="David" w:hint="cs"/>
          <w:b/>
          <w:bCs/>
          <w:sz w:val="24"/>
          <w:szCs w:val="24"/>
          <w:rtl/>
        </w:rPr>
        <w:t xml:space="preserve"> מסמך ברשותו של בעל דין, או שקל להפיקו. חריג: חיסיון, מסמך שהוכן ע"י הצד השני למשפט </w:t>
      </w:r>
      <w:r w:rsidR="00203F17">
        <w:rPr>
          <w:rFonts w:ascii="Times New Roman" w:eastAsia="Times New Roman" w:hAnsi="Times New Roman" w:cs="David"/>
          <w:b/>
          <w:bCs/>
          <w:sz w:val="24"/>
          <w:szCs w:val="24"/>
          <w:rtl/>
        </w:rPr>
        <w:t>–</w:t>
      </w:r>
      <w:r w:rsidR="00203F17">
        <w:rPr>
          <w:rFonts w:ascii="Times New Roman" w:eastAsia="Times New Roman" w:hAnsi="Times New Roman" w:cs="David" w:hint="cs"/>
          <w:b/>
          <w:bCs/>
          <w:sz w:val="24"/>
          <w:szCs w:val="24"/>
          <w:rtl/>
        </w:rPr>
        <w:t xml:space="preserve"> מסמך החושף קו הגנה, אסטרטגיה, חסרונות הצד השני וכו'.</w:t>
      </w:r>
    </w:p>
    <w:p w:rsidR="00006F55" w:rsidRDefault="00006F55" w:rsidP="00E35E42">
      <w:pPr>
        <w:spacing w:line="276" w:lineRule="auto"/>
        <w:jc w:val="both"/>
        <w:rPr>
          <w:rFonts w:ascii="Times New Roman" w:eastAsia="Times New Roman" w:hAnsi="Times New Roman" w:cs="David"/>
          <w:b/>
          <w:bCs/>
          <w:sz w:val="24"/>
          <w:szCs w:val="24"/>
          <w:u w:val="single"/>
          <w:rtl/>
        </w:rPr>
      </w:pPr>
    </w:p>
    <w:p w:rsidR="00006F55" w:rsidRDefault="00006F55" w:rsidP="00E35E42">
      <w:pPr>
        <w:spacing w:line="276" w:lineRule="auto"/>
        <w:jc w:val="both"/>
        <w:rPr>
          <w:rFonts w:ascii="Times New Roman" w:eastAsia="Times New Roman" w:hAnsi="Times New Roman" w:cs="David"/>
          <w:b/>
          <w:bCs/>
          <w:sz w:val="24"/>
          <w:szCs w:val="24"/>
          <w:u w:val="single"/>
          <w:rtl/>
        </w:rPr>
      </w:pPr>
    </w:p>
    <w:p w:rsidR="00E35E42" w:rsidRDefault="00DF6FBD" w:rsidP="00E35E42">
      <w:pPr>
        <w:spacing w:line="276" w:lineRule="auto"/>
        <w:jc w:val="both"/>
        <w:rPr>
          <w:rFonts w:ascii="Times New Roman" w:eastAsia="Times New Roman" w:hAnsi="Times New Roman" w:cs="David"/>
          <w:sz w:val="24"/>
          <w:szCs w:val="24"/>
          <w:rtl/>
        </w:rPr>
      </w:pPr>
      <w:r w:rsidRPr="00DF6FBD">
        <w:rPr>
          <w:rFonts w:ascii="Times New Roman" w:eastAsia="Times New Roman" w:hAnsi="Times New Roman" w:cs="David" w:hint="cs"/>
          <w:b/>
          <w:bCs/>
          <w:sz w:val="24"/>
          <w:szCs w:val="24"/>
          <w:u w:val="single"/>
          <w:rtl/>
        </w:rPr>
        <w:t>גילוי ועיון במסמכים</w:t>
      </w:r>
      <w:r>
        <w:rPr>
          <w:rFonts w:ascii="Times New Roman" w:eastAsia="Times New Roman" w:hAnsi="Times New Roman" w:cs="David" w:hint="cs"/>
          <w:b/>
          <w:bCs/>
          <w:sz w:val="24"/>
          <w:szCs w:val="24"/>
          <w:u w:val="single"/>
          <w:rtl/>
        </w:rPr>
        <w:t xml:space="preserve"> </w:t>
      </w:r>
      <w:r>
        <w:rPr>
          <w:rFonts w:ascii="Times New Roman" w:eastAsia="Times New Roman" w:hAnsi="Times New Roman" w:cs="David"/>
          <w:b/>
          <w:bCs/>
          <w:sz w:val="24"/>
          <w:szCs w:val="24"/>
          <w:u w:val="single"/>
          <w:rtl/>
        </w:rPr>
        <w:t>–</w:t>
      </w:r>
      <w:r>
        <w:rPr>
          <w:rFonts w:ascii="Times New Roman" w:eastAsia="Times New Roman" w:hAnsi="Times New Roman" w:cs="David" w:hint="cs"/>
          <w:b/>
          <w:bCs/>
          <w:sz w:val="24"/>
          <w:szCs w:val="24"/>
          <w:u w:val="single"/>
          <w:rtl/>
        </w:rPr>
        <w:t xml:space="preserve"> פסיקה:</w:t>
      </w:r>
    </w:p>
    <w:p w:rsidR="00DF6FBD" w:rsidRDefault="00006F55" w:rsidP="00E35E42">
      <w:pPr>
        <w:spacing w:line="276" w:lineRule="auto"/>
        <w:jc w:val="both"/>
        <w:rPr>
          <w:rFonts w:ascii="Times New Roman" w:eastAsia="Times New Roman" w:hAnsi="Times New Roman" w:cs="David"/>
          <w:sz w:val="24"/>
          <w:szCs w:val="24"/>
          <w:rtl/>
        </w:rPr>
      </w:pPr>
      <w:r w:rsidRPr="00006F55">
        <w:rPr>
          <w:rFonts w:ascii="Times New Roman" w:eastAsia="Times New Roman" w:hAnsi="Times New Roman" w:cs="David" w:hint="cs"/>
          <w:b/>
          <w:bCs/>
          <w:color w:val="FF0000"/>
          <w:sz w:val="24"/>
          <w:szCs w:val="24"/>
          <w:rtl/>
        </w:rPr>
        <w:lastRenderedPageBreak/>
        <w:t>פס"ד סוויסה</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אם יש חשש שגילוי/עיון יפגע בחשיפת האמת ע"י תיאום העדות המאוחרת למידע שהושג לא נאפשר זאת. השופט רשאי לעיין במסמך בכדי לבחון האם יתעורר חשש לשיבוש ראיות.</w:t>
      </w:r>
    </w:p>
    <w:p w:rsidR="00203F17" w:rsidRPr="00006F55" w:rsidRDefault="00006F55" w:rsidP="00203F17">
      <w:pPr>
        <w:spacing w:line="276" w:lineRule="auto"/>
        <w:jc w:val="both"/>
        <w:rPr>
          <w:rFonts w:ascii="Times New Roman" w:eastAsia="Times New Roman" w:hAnsi="Times New Roman" w:cs="David"/>
          <w:sz w:val="24"/>
          <w:szCs w:val="24"/>
          <w:rtl/>
        </w:rPr>
      </w:pPr>
      <w:r w:rsidRPr="00203F17">
        <w:rPr>
          <w:rFonts w:ascii="Times New Roman" w:eastAsia="Times New Roman" w:hAnsi="Times New Roman" w:cs="David" w:hint="cs"/>
          <w:b/>
          <w:bCs/>
          <w:color w:val="FF0000"/>
          <w:sz w:val="24"/>
          <w:szCs w:val="24"/>
          <w:rtl/>
        </w:rPr>
        <w:t>פס"ד מחסני ערובה</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חובת הגילוי חלה </w:t>
      </w:r>
      <w:r w:rsidRPr="00203F17">
        <w:rPr>
          <w:rFonts w:ascii="Times New Roman" w:eastAsia="Times New Roman" w:hAnsi="Times New Roman" w:cs="David" w:hint="cs"/>
          <w:sz w:val="24"/>
          <w:szCs w:val="24"/>
          <w:u w:val="single"/>
          <w:rtl/>
        </w:rPr>
        <w:t>על מסמכים קיימים שבחזקת/שליטת בעל דין, או מסמכים שקל להפיקם</w:t>
      </w:r>
      <w:r>
        <w:rPr>
          <w:rFonts w:ascii="Times New Roman" w:eastAsia="Times New Roman" w:hAnsi="Times New Roman" w:cs="David" w:hint="cs"/>
          <w:sz w:val="24"/>
          <w:szCs w:val="24"/>
          <w:rtl/>
        </w:rPr>
        <w:t>.</w:t>
      </w:r>
      <w:r w:rsidR="00203F17">
        <w:rPr>
          <w:rFonts w:ascii="Times New Roman" w:eastAsia="Times New Roman" w:hAnsi="Times New Roman" w:cs="David" w:hint="cs"/>
          <w:sz w:val="24"/>
          <w:szCs w:val="24"/>
          <w:rtl/>
        </w:rPr>
        <w:t xml:space="preserve"> אין לחייב בעל דין לייצר מסמכים מסוימים במיוחד בשביל המשפט, אא"כ מדובר בהשקעת משאבים מועטה. </w:t>
      </w:r>
      <w:r w:rsidR="00203F17" w:rsidRPr="00203F17">
        <w:rPr>
          <w:rFonts w:ascii="Times New Roman" w:eastAsia="Times New Roman" w:hAnsi="Times New Roman" w:cs="David"/>
          <w:sz w:val="24"/>
          <w:szCs w:val="24"/>
        </w:rPr>
        <w:sym w:font="Wingdings" w:char="F0DF"/>
      </w:r>
      <w:r w:rsidR="00203F17">
        <w:rPr>
          <w:rFonts w:ascii="Times New Roman" w:eastAsia="Times New Roman" w:hAnsi="Times New Roman" w:cs="David" w:hint="cs"/>
          <w:sz w:val="24"/>
          <w:szCs w:val="24"/>
          <w:rtl/>
        </w:rPr>
        <w:t xml:space="preserve"> יש להדגיש כי אין המשמעות דחיית התביעה, אלא הנטל חוזר לתובע. ניתן לטעון טענה של </w:t>
      </w:r>
      <w:r w:rsidR="00203F17" w:rsidRPr="00203F17">
        <w:rPr>
          <w:rFonts w:ascii="Times New Roman" w:eastAsia="Times New Roman" w:hAnsi="Times New Roman" w:cs="David" w:hint="cs"/>
          <w:sz w:val="24"/>
          <w:szCs w:val="24"/>
          <w:u w:val="single"/>
          <w:rtl/>
        </w:rPr>
        <w:t>נזק ראיייתי</w:t>
      </w:r>
      <w:r w:rsidR="00203F17">
        <w:rPr>
          <w:rFonts w:ascii="Times New Roman" w:eastAsia="Times New Roman" w:hAnsi="Times New Roman" w:cs="David" w:hint="cs"/>
          <w:sz w:val="24"/>
          <w:szCs w:val="24"/>
          <w:rtl/>
        </w:rPr>
        <w:t>.</w:t>
      </w:r>
    </w:p>
    <w:p w:rsidR="00A248A2" w:rsidRPr="00203F17" w:rsidRDefault="00203F17" w:rsidP="002475F2">
      <w:pPr>
        <w:spacing w:line="276" w:lineRule="auto"/>
        <w:jc w:val="both"/>
        <w:rPr>
          <w:rFonts w:ascii="Times New Roman" w:eastAsia="Times New Roman" w:hAnsi="Times New Roman" w:cs="David"/>
          <w:sz w:val="24"/>
          <w:szCs w:val="24"/>
          <w:rtl/>
        </w:rPr>
      </w:pPr>
      <w:r w:rsidRPr="00203F17">
        <w:rPr>
          <w:rFonts w:ascii="Times New Roman" w:eastAsia="Times New Roman" w:hAnsi="Times New Roman" w:cs="David" w:hint="cs"/>
          <w:b/>
          <w:bCs/>
          <w:color w:val="FF0000"/>
          <w:sz w:val="24"/>
          <w:szCs w:val="24"/>
          <w:rtl/>
        </w:rPr>
        <w:t>פס"ד שקמה</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בימ"ש יכול לקבוע דירוג בגילוי. </w:t>
      </w:r>
    </w:p>
    <w:p w:rsidR="00203F17" w:rsidRPr="004965C4" w:rsidRDefault="00203F17" w:rsidP="00203F17">
      <w:pPr>
        <w:spacing w:line="276" w:lineRule="auto"/>
        <w:jc w:val="both"/>
        <w:rPr>
          <w:rFonts w:ascii="Times New Roman" w:eastAsia="Times New Roman" w:hAnsi="Times New Roman" w:cs="David"/>
          <w:i/>
          <w:iCs/>
          <w:sz w:val="24"/>
          <w:szCs w:val="24"/>
          <w:rtl/>
        </w:rPr>
      </w:pPr>
      <w:r w:rsidRPr="00203F17">
        <w:rPr>
          <w:rFonts w:ascii="Times New Roman" w:eastAsia="Times New Roman" w:hAnsi="Times New Roman" w:cs="David" w:hint="cs"/>
          <w:b/>
          <w:bCs/>
          <w:color w:val="FF0000"/>
          <w:sz w:val="24"/>
          <w:szCs w:val="24"/>
          <w:rtl/>
        </w:rPr>
        <w:t xml:space="preserve">פס"ד </w:t>
      </w:r>
      <w:r>
        <w:rPr>
          <w:rFonts w:ascii="Times New Roman" w:eastAsia="Times New Roman" w:hAnsi="Times New Roman" w:cs="David" w:hint="cs"/>
          <w:b/>
          <w:bCs/>
          <w:color w:val="FF0000"/>
          <w:sz w:val="24"/>
          <w:szCs w:val="24"/>
          <w:rtl/>
        </w:rPr>
        <w:t>הדסה</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תחקיר שביה"ח ערך לאחר שמטופל התאבד. ביה"ח ניסה לטעון שהתחקיר חסוי כי הוכן כהגנה למשפט, ברק לא מקבל זאת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התחקיר לא הוכן לקראת המשפט אלא ע"מ לשפר הליכים בביה"ח.</w:t>
      </w:r>
      <w:r w:rsidR="004965C4">
        <w:rPr>
          <w:rFonts w:ascii="Times New Roman" w:eastAsia="Times New Roman" w:hAnsi="Times New Roman" w:cs="David" w:hint="cs"/>
          <w:sz w:val="24"/>
          <w:szCs w:val="24"/>
          <w:rtl/>
        </w:rPr>
        <w:t xml:space="preserve"> </w:t>
      </w:r>
      <w:r w:rsidR="004965C4">
        <w:rPr>
          <w:rFonts w:ascii="Times New Roman" w:eastAsia="Times New Roman" w:hAnsi="Times New Roman" w:cs="David" w:hint="cs"/>
          <w:i/>
          <w:iCs/>
          <w:sz w:val="24"/>
          <w:szCs w:val="24"/>
          <w:rtl/>
        </w:rPr>
        <w:t xml:space="preserve">בעייתיות: עלול למנוע ביצוע תחקירים במקרה כאלו </w:t>
      </w:r>
      <w:r w:rsidR="004965C4" w:rsidRPr="004965C4">
        <w:rPr>
          <w:rFonts w:ascii="Times New Roman" w:eastAsia="Times New Roman" w:hAnsi="Times New Roman" w:cs="David"/>
          <w:i/>
          <w:iCs/>
          <w:sz w:val="24"/>
          <w:szCs w:val="24"/>
        </w:rPr>
        <w:sym w:font="Wingdings" w:char="F0DF"/>
      </w:r>
      <w:r w:rsidR="004965C4">
        <w:rPr>
          <w:rFonts w:ascii="Times New Roman" w:eastAsia="Times New Roman" w:hAnsi="Times New Roman" w:cs="David" w:hint="cs"/>
          <w:i/>
          <w:iCs/>
          <w:sz w:val="24"/>
          <w:szCs w:val="24"/>
          <w:rtl/>
        </w:rPr>
        <w:t xml:space="preserve"> ברק טוען כי על הדין לפתח תמריצים לביצוע תחקירים.</w:t>
      </w:r>
    </w:p>
    <w:p w:rsidR="00203F17" w:rsidRDefault="00203F17" w:rsidP="00203F17">
      <w:pPr>
        <w:spacing w:line="276" w:lineRule="auto"/>
        <w:jc w:val="both"/>
        <w:rPr>
          <w:rFonts w:ascii="Times New Roman" w:eastAsia="Times New Roman" w:hAnsi="Times New Roman" w:cs="David"/>
          <w:sz w:val="24"/>
          <w:szCs w:val="24"/>
          <w:rtl/>
        </w:rPr>
      </w:pPr>
      <w:r w:rsidRPr="00203F17">
        <w:rPr>
          <w:rFonts w:ascii="Times New Roman" w:eastAsia="Times New Roman" w:hAnsi="Times New Roman" w:cs="David" w:hint="cs"/>
          <w:b/>
          <w:bCs/>
          <w:color w:val="FF0000"/>
          <w:sz w:val="24"/>
          <w:szCs w:val="24"/>
          <w:rtl/>
        </w:rPr>
        <w:t xml:space="preserve">פס"ד </w:t>
      </w:r>
      <w:r>
        <w:rPr>
          <w:rFonts w:ascii="Times New Roman" w:eastAsia="Times New Roman" w:hAnsi="Times New Roman" w:cs="David" w:hint="cs"/>
          <w:b/>
          <w:bCs/>
          <w:color w:val="FF0000"/>
          <w:sz w:val="24"/>
          <w:szCs w:val="24"/>
          <w:rtl/>
        </w:rPr>
        <w:t>ג'מבו</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מחיקת כתב הטענות לאור שנים של עיכובים בגילוי, ניתן פס"ד בהיעדר הגנה.</w:t>
      </w:r>
    </w:p>
    <w:p w:rsidR="004965C4" w:rsidRDefault="004965C4" w:rsidP="00203F17">
      <w:pPr>
        <w:spacing w:line="276" w:lineRule="auto"/>
        <w:jc w:val="both"/>
        <w:rPr>
          <w:rFonts w:ascii="Times New Roman" w:eastAsia="Times New Roman" w:hAnsi="Times New Roman" w:cs="David"/>
          <w:sz w:val="24"/>
          <w:szCs w:val="24"/>
          <w:rtl/>
        </w:rPr>
      </w:pPr>
    </w:p>
    <w:p w:rsidR="004965C4" w:rsidRDefault="004965C4" w:rsidP="00203F17">
      <w:pPr>
        <w:spacing w:line="276" w:lineRule="auto"/>
        <w:jc w:val="both"/>
        <w:rPr>
          <w:rFonts w:ascii="Times New Roman" w:eastAsia="Times New Roman" w:hAnsi="Times New Roman" w:cs="David"/>
          <w:b/>
          <w:bCs/>
          <w:sz w:val="24"/>
          <w:szCs w:val="24"/>
          <w:rtl/>
        </w:rPr>
      </w:pPr>
      <w:r w:rsidRPr="00C72C05">
        <w:rPr>
          <w:rFonts w:ascii="Times New Roman" w:eastAsia="Times New Roman" w:hAnsi="Times New Roman" w:cs="David" w:hint="cs"/>
          <w:b/>
          <w:bCs/>
          <w:color w:val="00B050"/>
          <w:sz w:val="24"/>
          <w:szCs w:val="24"/>
          <w:rtl/>
        </w:rPr>
        <w:t xml:space="preserve">תקנה 119 </w:t>
      </w:r>
      <w:r>
        <w:rPr>
          <w:rFonts w:ascii="Times New Roman" w:eastAsia="Times New Roman" w:hAnsi="Times New Roman" w:cs="David"/>
          <w:b/>
          <w:bCs/>
          <w:sz w:val="24"/>
          <w:szCs w:val="24"/>
          <w:rtl/>
        </w:rPr>
        <w:t>–</w:t>
      </w:r>
      <w:r>
        <w:rPr>
          <w:rFonts w:ascii="Times New Roman" w:eastAsia="Times New Roman" w:hAnsi="Times New Roman" w:cs="David" w:hint="cs"/>
          <w:b/>
          <w:bCs/>
          <w:sz w:val="24"/>
          <w:szCs w:val="24"/>
          <w:rtl/>
        </w:rPr>
        <w:t xml:space="preserve"> חיסיון: </w:t>
      </w:r>
      <w:r w:rsidRPr="004965C4">
        <w:rPr>
          <w:rFonts w:ascii="Times New Roman" w:eastAsia="Times New Roman" w:hAnsi="Times New Roman" w:cs="David" w:hint="cs"/>
          <w:sz w:val="24"/>
          <w:szCs w:val="24"/>
          <w:rtl/>
        </w:rPr>
        <w:t>במקרה של חשיפת סודות של פגיעה באינטרסים של צדדים שלישיים או בעלי דין, יש מושג של חיסיון. כאשר מגישים את</w:t>
      </w:r>
      <w:r>
        <w:rPr>
          <w:rFonts w:ascii="Times New Roman" w:eastAsia="Times New Roman" w:hAnsi="Times New Roman" w:cs="David" w:hint="cs"/>
          <w:sz w:val="24"/>
          <w:szCs w:val="24"/>
          <w:rtl/>
        </w:rPr>
        <w:t xml:space="preserve"> תצהיר הגילוי יחד עם רשימת המסמכים</w:t>
      </w:r>
      <w:r w:rsidRPr="004965C4">
        <w:rPr>
          <w:rFonts w:ascii="Times New Roman" w:eastAsia="Times New Roman" w:hAnsi="Times New Roman" w:cs="David" w:hint="cs"/>
          <w:sz w:val="24"/>
          <w:szCs w:val="24"/>
          <w:rtl/>
        </w:rPr>
        <w:t xml:space="preserve"> </w:t>
      </w:r>
      <w:r w:rsidRPr="004965C4">
        <w:rPr>
          <w:rFonts w:ascii="Times New Roman" w:eastAsia="Times New Roman" w:hAnsi="Times New Roman" w:cs="David" w:hint="cs"/>
          <w:sz w:val="24"/>
          <w:szCs w:val="24"/>
          <w:u w:val="single"/>
          <w:rtl/>
        </w:rPr>
        <w:t>יש לציין שמסמך מסוים הוא חסוי</w:t>
      </w:r>
      <w:r>
        <w:rPr>
          <w:rFonts w:ascii="Times New Roman" w:eastAsia="Times New Roman" w:hAnsi="Times New Roman" w:cs="David" w:hint="cs"/>
          <w:sz w:val="24"/>
          <w:szCs w:val="24"/>
          <w:u w:val="single"/>
          <w:rtl/>
        </w:rPr>
        <w:t xml:space="preserve"> (אח"כ נהיה מושתקים)</w:t>
      </w:r>
      <w:r w:rsidRPr="004965C4">
        <w:rPr>
          <w:rFonts w:ascii="Times New Roman" w:eastAsia="Times New Roman" w:hAnsi="Times New Roman" w:cs="David" w:hint="cs"/>
          <w:sz w:val="24"/>
          <w:szCs w:val="24"/>
          <w:u w:val="single"/>
          <w:rtl/>
        </w:rPr>
        <w:t>. לביהמ"ש ניתן שק"ד האם החיסיון תקף.</w:t>
      </w:r>
    </w:p>
    <w:p w:rsidR="004965C4" w:rsidRPr="004965C4" w:rsidRDefault="004965C4" w:rsidP="00203F17">
      <w:pPr>
        <w:spacing w:line="276" w:lineRule="auto"/>
        <w:jc w:val="both"/>
        <w:rPr>
          <w:rFonts w:ascii="Times New Roman" w:eastAsia="Times New Roman" w:hAnsi="Times New Roman" w:cs="David"/>
          <w:b/>
          <w:bCs/>
          <w:sz w:val="24"/>
          <w:szCs w:val="24"/>
          <w:rtl/>
        </w:rPr>
      </w:pPr>
    </w:p>
    <w:p w:rsidR="00203F17" w:rsidRDefault="004965C4" w:rsidP="00203F17">
      <w:pPr>
        <w:spacing w:line="276" w:lineRule="auto"/>
        <w:jc w:val="both"/>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סנקציות על היעדר גילוי:</w:t>
      </w:r>
    </w:p>
    <w:p w:rsidR="004965C4" w:rsidRDefault="004965C4" w:rsidP="00203F17">
      <w:pPr>
        <w:spacing w:line="276" w:lineRule="auto"/>
        <w:jc w:val="both"/>
        <w:rPr>
          <w:rFonts w:ascii="Times New Roman" w:eastAsia="Times New Roman" w:hAnsi="Times New Roman" w:cs="David"/>
          <w:sz w:val="24"/>
          <w:szCs w:val="24"/>
          <w:rtl/>
        </w:rPr>
      </w:pPr>
      <w:r w:rsidRPr="00C72C05">
        <w:rPr>
          <w:rFonts w:ascii="Times New Roman" w:eastAsia="Times New Roman" w:hAnsi="Times New Roman" w:cs="David" w:hint="cs"/>
          <w:b/>
          <w:bCs/>
          <w:color w:val="00B050"/>
          <w:sz w:val="24"/>
          <w:szCs w:val="24"/>
          <w:rtl/>
        </w:rPr>
        <w:t xml:space="preserve">תקנה 114א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אם צד לא מעביר מסמך לעיון, לא יאפשרו לו להציג את המסמך כראיה במשפט.</w:t>
      </w:r>
    </w:p>
    <w:p w:rsidR="004965C4" w:rsidRDefault="004965C4" w:rsidP="00203F17">
      <w:pPr>
        <w:spacing w:line="276" w:lineRule="auto"/>
        <w:jc w:val="both"/>
        <w:rPr>
          <w:rFonts w:ascii="Times New Roman" w:eastAsia="Times New Roman" w:hAnsi="Times New Roman" w:cs="David"/>
          <w:i/>
          <w:iCs/>
          <w:sz w:val="24"/>
          <w:szCs w:val="24"/>
          <w:rtl/>
        </w:rPr>
      </w:pPr>
      <w:r w:rsidRPr="00C72C05">
        <w:rPr>
          <w:rFonts w:ascii="Times New Roman" w:eastAsia="Times New Roman" w:hAnsi="Times New Roman" w:cs="David" w:hint="cs"/>
          <w:b/>
          <w:bCs/>
          <w:color w:val="00B050"/>
          <w:sz w:val="24"/>
          <w:szCs w:val="24"/>
          <w:rtl/>
        </w:rPr>
        <w:t>תקנה 122</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בימ"ש יכול למחוק את כתב הטענות למי שלא ציית לצו גילוי. </w:t>
      </w:r>
      <w:r>
        <w:rPr>
          <w:rFonts w:ascii="Times New Roman" w:eastAsia="Times New Roman" w:hAnsi="Times New Roman" w:cs="David" w:hint="cs"/>
          <w:i/>
          <w:iCs/>
          <w:sz w:val="24"/>
          <w:szCs w:val="24"/>
          <w:rtl/>
        </w:rPr>
        <w:t>הפליה מבחינת השפעת התקנה על הצדדים: תובע שלא ציית לצו גילוי וימחק כתב התביעה שלו יוכל להגיש תביעה נוספת ואין מעשה בי"ד. לעומת זאת, נתבע שלא ציית לצו גילוי ונמחק כתב ההגנה שלו, ינתן פס"ד בהיעדר הגנה שהוא מהווה מעשה בי"ד.</w:t>
      </w:r>
    </w:p>
    <w:p w:rsidR="004965C4" w:rsidRDefault="004965C4" w:rsidP="00203F17">
      <w:pPr>
        <w:spacing w:line="276" w:lineRule="auto"/>
        <w:jc w:val="both"/>
        <w:rPr>
          <w:rFonts w:ascii="Times New Roman" w:eastAsia="Times New Roman" w:hAnsi="Times New Roman" w:cs="David"/>
          <w:i/>
          <w:iCs/>
          <w:sz w:val="24"/>
          <w:szCs w:val="24"/>
          <w:rtl/>
        </w:rPr>
      </w:pPr>
    </w:p>
    <w:p w:rsidR="004965C4" w:rsidRPr="004965C4" w:rsidRDefault="004965C4" w:rsidP="004965C4">
      <w:pPr>
        <w:spacing w:line="276" w:lineRule="auto"/>
        <w:jc w:val="both"/>
        <w:rPr>
          <w:rFonts w:ascii="Times New Roman" w:eastAsia="Times New Roman" w:hAnsi="Times New Roman" w:cs="David"/>
          <w:i/>
          <w:iCs/>
          <w:sz w:val="24"/>
          <w:szCs w:val="24"/>
          <w:rtl/>
        </w:rPr>
      </w:pPr>
      <w:r>
        <w:rPr>
          <w:rFonts w:ascii="Times New Roman" w:eastAsia="Times New Roman" w:hAnsi="Times New Roman" w:cs="David" w:hint="cs"/>
          <w:b/>
          <w:bCs/>
          <w:color w:val="4F81BD" w:themeColor="accent1"/>
          <w:sz w:val="32"/>
          <w:szCs w:val="32"/>
          <w:rtl/>
        </w:rPr>
        <w:t>סילוק על הסף</w:t>
      </w:r>
      <w:r w:rsidRPr="009D7D90">
        <w:rPr>
          <w:rFonts w:ascii="Times New Roman" w:eastAsia="Times New Roman" w:hAnsi="Times New Roman" w:cs="David" w:hint="cs"/>
          <w:color w:val="4F81BD" w:themeColor="accent1"/>
          <w:sz w:val="24"/>
          <w:szCs w:val="24"/>
          <w:rtl/>
        </w:rPr>
        <w:t xml:space="preserve"> (תקנות </w:t>
      </w:r>
      <w:r>
        <w:rPr>
          <w:rFonts w:ascii="Times New Roman" w:eastAsia="Times New Roman" w:hAnsi="Times New Roman" w:cs="David" w:hint="cs"/>
          <w:color w:val="4F81BD" w:themeColor="accent1"/>
          <w:sz w:val="24"/>
          <w:szCs w:val="24"/>
          <w:rtl/>
        </w:rPr>
        <w:t>100-101</w:t>
      </w:r>
      <w:r w:rsidRPr="009D7D90">
        <w:rPr>
          <w:rFonts w:ascii="Times New Roman" w:eastAsia="Times New Roman" w:hAnsi="Times New Roman" w:cs="David" w:hint="cs"/>
          <w:color w:val="4F81BD" w:themeColor="accent1"/>
          <w:sz w:val="24"/>
          <w:szCs w:val="24"/>
          <w:rtl/>
        </w:rPr>
        <w:t>)</w:t>
      </w:r>
    </w:p>
    <w:p w:rsidR="00203F17" w:rsidRPr="00293DF7" w:rsidRDefault="00203F17" w:rsidP="00293DF7">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b/>
          <w:bCs/>
          <w:sz w:val="24"/>
          <w:szCs w:val="24"/>
          <w:rtl/>
        </w:rPr>
      </w:pPr>
      <w:r w:rsidRPr="00293DF7">
        <w:rPr>
          <w:rFonts w:ascii="Times New Roman" w:eastAsia="Times New Roman" w:hAnsi="Times New Roman" w:cs="David" w:hint="cs"/>
          <w:b/>
          <w:bCs/>
          <w:sz w:val="24"/>
          <w:szCs w:val="24"/>
          <w:rtl/>
        </w:rPr>
        <w:t xml:space="preserve"> </w:t>
      </w:r>
      <w:r w:rsidR="00293DF7" w:rsidRPr="00293DF7">
        <w:rPr>
          <w:rFonts w:ascii="Times New Roman" w:eastAsia="Times New Roman" w:hAnsi="Times New Roman" w:cs="David" w:hint="cs"/>
          <w:b/>
          <w:bCs/>
          <w:sz w:val="24"/>
          <w:szCs w:val="24"/>
          <w:rtl/>
        </w:rPr>
        <w:t>שתי חלופות:</w:t>
      </w:r>
    </w:p>
    <w:p w:rsidR="00293DF7" w:rsidRPr="00293DF7" w:rsidRDefault="00293DF7" w:rsidP="009B7282">
      <w:pPr>
        <w:pStyle w:val="ListParagraph"/>
        <w:numPr>
          <w:ilvl w:val="0"/>
          <w:numId w:val="37"/>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b/>
          <w:bCs/>
          <w:sz w:val="24"/>
          <w:szCs w:val="24"/>
        </w:rPr>
      </w:pPr>
      <w:r w:rsidRPr="00293DF7">
        <w:rPr>
          <w:rFonts w:ascii="Times New Roman" w:eastAsia="Times New Roman" w:hAnsi="Times New Roman" w:cs="David" w:hint="cs"/>
          <w:b/>
          <w:bCs/>
          <w:sz w:val="24"/>
          <w:szCs w:val="24"/>
          <w:rtl/>
        </w:rPr>
        <w:t>מחיקה (</w:t>
      </w:r>
      <w:r w:rsidRPr="00C72C05">
        <w:rPr>
          <w:rFonts w:ascii="Times New Roman" w:eastAsia="Times New Roman" w:hAnsi="Times New Roman" w:cs="David" w:hint="cs"/>
          <w:b/>
          <w:bCs/>
          <w:color w:val="00B050"/>
          <w:sz w:val="24"/>
          <w:szCs w:val="24"/>
          <w:rtl/>
        </w:rPr>
        <w:t>תקנה 100</w:t>
      </w:r>
      <w:r w:rsidRPr="00293DF7">
        <w:rPr>
          <w:rFonts w:ascii="Times New Roman" w:eastAsia="Times New Roman" w:hAnsi="Times New Roman" w:cs="David" w:hint="cs"/>
          <w:b/>
          <w:bCs/>
          <w:sz w:val="24"/>
          <w:szCs w:val="24"/>
          <w:rtl/>
        </w:rPr>
        <w:t xml:space="preserve">) </w:t>
      </w:r>
      <w:r w:rsidRPr="00293DF7">
        <w:rPr>
          <w:rFonts w:ascii="Times New Roman" w:eastAsia="Times New Roman" w:hAnsi="Times New Roman" w:cs="David"/>
          <w:b/>
          <w:bCs/>
          <w:sz w:val="24"/>
          <w:szCs w:val="24"/>
          <w:rtl/>
        </w:rPr>
        <w:t>–</w:t>
      </w:r>
      <w:r w:rsidRPr="00293DF7">
        <w:rPr>
          <w:rFonts w:ascii="Times New Roman" w:eastAsia="Times New Roman" w:hAnsi="Times New Roman" w:cs="David" w:hint="cs"/>
          <w:b/>
          <w:bCs/>
          <w:sz w:val="24"/>
          <w:szCs w:val="24"/>
          <w:rtl/>
        </w:rPr>
        <w:t xml:space="preserve"> אינה יוצרת מעשה בי"ד (</w:t>
      </w:r>
      <w:r w:rsidRPr="00C72C05">
        <w:rPr>
          <w:rFonts w:ascii="Times New Roman" w:eastAsia="Times New Roman" w:hAnsi="Times New Roman" w:cs="David" w:hint="cs"/>
          <w:b/>
          <w:bCs/>
          <w:color w:val="00B050"/>
          <w:sz w:val="24"/>
          <w:szCs w:val="24"/>
          <w:rtl/>
        </w:rPr>
        <w:t>תקנה 527</w:t>
      </w:r>
      <w:r w:rsidRPr="00293DF7">
        <w:rPr>
          <w:rFonts w:ascii="Times New Roman" w:eastAsia="Times New Roman" w:hAnsi="Times New Roman" w:cs="David" w:hint="cs"/>
          <w:b/>
          <w:bCs/>
          <w:sz w:val="24"/>
          <w:szCs w:val="24"/>
          <w:rtl/>
        </w:rPr>
        <w:t>).</w:t>
      </w:r>
    </w:p>
    <w:p w:rsidR="00293DF7" w:rsidRPr="00293DF7" w:rsidRDefault="00293DF7" w:rsidP="009B7282">
      <w:pPr>
        <w:pStyle w:val="ListParagraph"/>
        <w:numPr>
          <w:ilvl w:val="0"/>
          <w:numId w:val="37"/>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b/>
          <w:bCs/>
          <w:sz w:val="24"/>
          <w:szCs w:val="24"/>
          <w:rtl/>
        </w:rPr>
      </w:pPr>
      <w:r w:rsidRPr="00293DF7">
        <w:rPr>
          <w:rFonts w:ascii="Times New Roman" w:eastAsia="Times New Roman" w:hAnsi="Times New Roman" w:cs="David" w:hint="cs"/>
          <w:b/>
          <w:bCs/>
          <w:sz w:val="24"/>
          <w:szCs w:val="24"/>
          <w:rtl/>
        </w:rPr>
        <w:t>דחייה (</w:t>
      </w:r>
      <w:r w:rsidRPr="00C72C05">
        <w:rPr>
          <w:rFonts w:ascii="Times New Roman" w:eastAsia="Times New Roman" w:hAnsi="Times New Roman" w:cs="David" w:hint="cs"/>
          <w:b/>
          <w:bCs/>
          <w:color w:val="00B050"/>
          <w:sz w:val="24"/>
          <w:szCs w:val="24"/>
          <w:rtl/>
        </w:rPr>
        <w:t>תקנה 101</w:t>
      </w:r>
      <w:r w:rsidRPr="00293DF7">
        <w:rPr>
          <w:rFonts w:ascii="Times New Roman" w:eastAsia="Times New Roman" w:hAnsi="Times New Roman" w:cs="David" w:hint="cs"/>
          <w:b/>
          <w:bCs/>
          <w:sz w:val="24"/>
          <w:szCs w:val="24"/>
          <w:rtl/>
        </w:rPr>
        <w:t xml:space="preserve">) </w:t>
      </w:r>
      <w:r w:rsidRPr="00293DF7">
        <w:rPr>
          <w:rFonts w:ascii="Times New Roman" w:eastAsia="Times New Roman" w:hAnsi="Times New Roman" w:cs="David"/>
          <w:b/>
          <w:bCs/>
          <w:sz w:val="24"/>
          <w:szCs w:val="24"/>
          <w:rtl/>
        </w:rPr>
        <w:t>–</w:t>
      </w:r>
      <w:r w:rsidRPr="00293DF7">
        <w:rPr>
          <w:rFonts w:ascii="Times New Roman" w:eastAsia="Times New Roman" w:hAnsi="Times New Roman" w:cs="David" w:hint="cs"/>
          <w:b/>
          <w:bCs/>
          <w:sz w:val="24"/>
          <w:szCs w:val="24"/>
          <w:rtl/>
        </w:rPr>
        <w:t xml:space="preserve"> הסדר שלילי, במקרה זה יש מעשה בי"ד. (מחלוקת לגבי חוסר סמכות).</w:t>
      </w:r>
    </w:p>
    <w:p w:rsidR="00A248A2" w:rsidRDefault="00A248A2" w:rsidP="002475F2">
      <w:pPr>
        <w:spacing w:line="276" w:lineRule="auto"/>
        <w:jc w:val="both"/>
        <w:rPr>
          <w:rFonts w:ascii="Times New Roman" w:eastAsia="Times New Roman" w:hAnsi="Times New Roman" w:cs="David"/>
          <w:sz w:val="24"/>
          <w:szCs w:val="24"/>
          <w:rtl/>
        </w:rPr>
      </w:pPr>
    </w:p>
    <w:p w:rsidR="00A248A2" w:rsidRDefault="00060D0D" w:rsidP="002475F2">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u w:val="single"/>
          <w:rtl/>
        </w:rPr>
        <w:t xml:space="preserve">מתי תתרחש מחיקה על הסף? </w:t>
      </w:r>
      <w:r>
        <w:rPr>
          <w:rFonts w:ascii="Times New Roman" w:eastAsia="Times New Roman" w:hAnsi="Times New Roman" w:cs="David"/>
          <w:b/>
          <w:bCs/>
          <w:sz w:val="24"/>
          <w:szCs w:val="24"/>
          <w:u w:val="single"/>
          <w:rtl/>
        </w:rPr>
        <w:t>–</w:t>
      </w:r>
      <w:r>
        <w:rPr>
          <w:rFonts w:ascii="Times New Roman" w:eastAsia="Times New Roman" w:hAnsi="Times New Roman" w:cs="David" w:hint="cs"/>
          <w:b/>
          <w:bCs/>
          <w:sz w:val="24"/>
          <w:szCs w:val="24"/>
          <w:u w:val="single"/>
          <w:rtl/>
        </w:rPr>
        <w:t xml:space="preserve"> </w:t>
      </w:r>
      <w:r w:rsidRPr="00C72C05">
        <w:rPr>
          <w:rFonts w:ascii="Times New Roman" w:eastAsia="Times New Roman" w:hAnsi="Times New Roman" w:cs="David" w:hint="cs"/>
          <w:b/>
          <w:bCs/>
          <w:color w:val="00B050"/>
          <w:sz w:val="24"/>
          <w:szCs w:val="24"/>
          <w:rtl/>
        </w:rPr>
        <w:t>תקנה 100</w:t>
      </w:r>
    </w:p>
    <w:p w:rsidR="00060D0D" w:rsidRDefault="00060D0D" w:rsidP="009B7282">
      <w:pPr>
        <w:pStyle w:val="ListParagraph"/>
        <w:numPr>
          <w:ilvl w:val="0"/>
          <w:numId w:val="38"/>
        </w:numPr>
        <w:spacing w:line="276" w:lineRule="auto"/>
        <w:jc w:val="both"/>
        <w:rPr>
          <w:rFonts w:ascii="Times New Roman" w:eastAsia="Times New Roman" w:hAnsi="Times New Roman" w:cs="David"/>
          <w:sz w:val="24"/>
          <w:szCs w:val="24"/>
        </w:rPr>
      </w:pPr>
      <w:r w:rsidRPr="00060D0D">
        <w:rPr>
          <w:rFonts w:ascii="Times New Roman" w:eastAsia="Times New Roman" w:hAnsi="Times New Roman" w:cs="David" w:hint="cs"/>
          <w:b/>
          <w:bCs/>
          <w:sz w:val="24"/>
          <w:szCs w:val="24"/>
          <w:rtl/>
        </w:rPr>
        <w:t>היעדר עילה</w:t>
      </w:r>
      <w:r w:rsidRPr="00C72C05">
        <w:rPr>
          <w:rFonts w:ascii="Times New Roman" w:eastAsia="Times New Roman" w:hAnsi="Times New Roman" w:cs="David" w:hint="cs"/>
          <w:b/>
          <w:bCs/>
          <w:color w:val="00B050"/>
          <w:sz w:val="24"/>
          <w:szCs w:val="24"/>
          <w:rtl/>
        </w:rPr>
        <w:t xml:space="preserve"> 101(1)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בימ"ש בוחן את כתב התביעה ושואל את עצמו בהנחה והעובדות הנטענות נכונות, האם תצמח לתובע זכות משפטית לסעד, עילת תביעה? </w:t>
      </w:r>
      <w:r w:rsidRPr="00060D0D">
        <w:rPr>
          <w:rFonts w:ascii="Times New Roman" w:eastAsia="Times New Roman" w:hAnsi="Times New Roman" w:cs="David" w:hint="cs"/>
          <w:b/>
          <w:bCs/>
          <w:color w:val="FF0000"/>
          <w:sz w:val="24"/>
          <w:szCs w:val="24"/>
          <w:rtl/>
        </w:rPr>
        <w:t>פס"ד פיינשטיין</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מבחן מרחיב, די באפשרות קלושה של התובע להצליח בתביעתו. 3 אפשרויות:</w:t>
      </w:r>
    </w:p>
    <w:p w:rsidR="00060D0D" w:rsidRDefault="00060D0D" w:rsidP="009B7282">
      <w:pPr>
        <w:pStyle w:val="ListParagraph"/>
        <w:numPr>
          <w:ilvl w:val="1"/>
          <w:numId w:val="35"/>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קיימת עילה בדין אך כתב התביעה לא הכיל את כל העובדות הרלוונטיות להקימה.</w:t>
      </w:r>
    </w:p>
    <w:p w:rsidR="00060D0D" w:rsidRDefault="00060D0D" w:rsidP="009B7282">
      <w:pPr>
        <w:pStyle w:val="ListParagraph"/>
        <w:numPr>
          <w:ilvl w:val="1"/>
          <w:numId w:val="35"/>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נטענו כל העובדות הקיימות אך אין עילה.</w:t>
      </w:r>
    </w:p>
    <w:p w:rsidR="00060D0D" w:rsidRDefault="00060D0D" w:rsidP="009B7282">
      <w:pPr>
        <w:pStyle w:val="ListParagraph"/>
        <w:numPr>
          <w:ilvl w:val="1"/>
          <w:numId w:val="35"/>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היעדר יריבות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יש עובדות + עילה, אך היא לא חלה כלפי הנתבע הרלוונטי.</w:t>
      </w:r>
    </w:p>
    <w:p w:rsidR="00A06C2A" w:rsidRPr="00A06C2A" w:rsidRDefault="00060D0D" w:rsidP="009B7282">
      <w:pPr>
        <w:pStyle w:val="ListParagraph"/>
        <w:numPr>
          <w:ilvl w:val="0"/>
          <w:numId w:val="38"/>
        </w:numPr>
        <w:spacing w:line="276" w:lineRule="auto"/>
        <w:jc w:val="both"/>
        <w:rPr>
          <w:rFonts w:ascii="Times New Roman" w:eastAsia="Times New Roman" w:hAnsi="Times New Roman" w:cs="David"/>
          <w:sz w:val="24"/>
          <w:szCs w:val="24"/>
        </w:rPr>
      </w:pPr>
      <w:r w:rsidRPr="00A06C2A">
        <w:rPr>
          <w:rFonts w:ascii="Times New Roman" w:eastAsia="Times New Roman" w:hAnsi="Times New Roman" w:cs="David" w:hint="cs"/>
          <w:b/>
          <w:bCs/>
          <w:sz w:val="24"/>
          <w:szCs w:val="24"/>
          <w:rtl/>
        </w:rPr>
        <w:t xml:space="preserve">תובענה טורדנית </w:t>
      </w:r>
      <w:r w:rsidRPr="00C72C05">
        <w:rPr>
          <w:rFonts w:ascii="Times New Roman" w:eastAsia="Times New Roman" w:hAnsi="Times New Roman" w:cs="David" w:hint="cs"/>
          <w:b/>
          <w:bCs/>
          <w:color w:val="00B050"/>
          <w:sz w:val="24"/>
          <w:szCs w:val="24"/>
          <w:rtl/>
        </w:rPr>
        <w:t>101(2)</w:t>
      </w:r>
      <w:r w:rsidRPr="00A06C2A">
        <w:rPr>
          <w:rFonts w:ascii="Times New Roman" w:eastAsia="Times New Roman" w:hAnsi="Times New Roman" w:cs="David" w:hint="cs"/>
          <w:sz w:val="24"/>
          <w:szCs w:val="24"/>
          <w:rtl/>
        </w:rPr>
        <w:t xml:space="preserve"> </w:t>
      </w:r>
      <w:r w:rsidRPr="00A06C2A">
        <w:rPr>
          <w:rFonts w:ascii="Times New Roman" w:eastAsia="Times New Roman" w:hAnsi="Times New Roman" w:cs="David"/>
          <w:sz w:val="24"/>
          <w:szCs w:val="24"/>
          <w:rtl/>
        </w:rPr>
        <w:t>–</w:t>
      </w:r>
      <w:r w:rsidRPr="00A06C2A">
        <w:rPr>
          <w:rFonts w:ascii="Times New Roman" w:eastAsia="Times New Roman" w:hAnsi="Times New Roman" w:cs="David" w:hint="cs"/>
          <w:sz w:val="24"/>
          <w:szCs w:val="24"/>
          <w:rtl/>
        </w:rPr>
        <w:t xml:space="preserve"> </w:t>
      </w:r>
      <w:r w:rsidRPr="00A06C2A">
        <w:rPr>
          <w:rFonts w:ascii="Times New Roman" w:eastAsia="Times New Roman" w:hAnsi="Times New Roman" w:cs="David" w:hint="cs"/>
          <w:b/>
          <w:bCs/>
          <w:color w:val="FF0000"/>
          <w:sz w:val="24"/>
          <w:szCs w:val="24"/>
          <w:rtl/>
        </w:rPr>
        <w:t>פס"ד אורן נ' מגדל</w:t>
      </w:r>
      <w:r w:rsidRPr="00A06C2A">
        <w:rPr>
          <w:rFonts w:ascii="Times New Roman" w:eastAsia="Times New Roman" w:hAnsi="Times New Roman" w:cs="David" w:hint="cs"/>
          <w:b/>
          <w:bCs/>
          <w:sz w:val="24"/>
          <w:szCs w:val="24"/>
          <w:rtl/>
        </w:rPr>
        <w:t>:</w:t>
      </w:r>
      <w:r w:rsidRPr="00A06C2A">
        <w:rPr>
          <w:rFonts w:ascii="Times New Roman" w:eastAsia="Times New Roman" w:hAnsi="Times New Roman" w:cs="David" w:hint="cs"/>
          <w:sz w:val="24"/>
          <w:szCs w:val="24"/>
          <w:rtl/>
        </w:rPr>
        <w:t xml:space="preserve"> </w:t>
      </w:r>
      <w:r w:rsidR="00A06C2A" w:rsidRPr="00A06C2A">
        <w:rPr>
          <w:rFonts w:ascii="Arial" w:eastAsia="Times New Roman" w:hAnsi="Arial" w:cs="David"/>
          <w:sz w:val="24"/>
          <w:szCs w:val="24"/>
          <w:rtl/>
        </w:rPr>
        <w:t xml:space="preserve">נקבע שיש </w:t>
      </w:r>
      <w:r w:rsidR="00A06C2A" w:rsidRPr="00A06C2A">
        <w:rPr>
          <w:rFonts w:ascii="Arial" w:eastAsia="Times New Roman" w:hAnsi="Arial" w:cs="David"/>
          <w:sz w:val="24"/>
          <w:szCs w:val="24"/>
          <w:u w:val="single"/>
          <w:rtl/>
        </w:rPr>
        <w:t>לביהמ"ש סמכות לבחור את אופן הסילוק</w:t>
      </w:r>
      <w:r w:rsidR="00A06C2A" w:rsidRPr="00A06C2A">
        <w:rPr>
          <w:rFonts w:ascii="Arial" w:eastAsia="Times New Roman" w:hAnsi="Arial" w:cs="David"/>
          <w:sz w:val="24"/>
          <w:szCs w:val="24"/>
          <w:rtl/>
        </w:rPr>
        <w:t xml:space="preserve">. </w:t>
      </w:r>
      <w:r w:rsidR="00A06C2A" w:rsidRPr="00A06C2A">
        <w:rPr>
          <w:rFonts w:ascii="Arial" w:eastAsia="Times New Roman" w:hAnsi="Arial" w:cs="David" w:hint="cs"/>
          <w:sz w:val="24"/>
          <w:szCs w:val="24"/>
          <w:rtl/>
        </w:rPr>
        <w:t xml:space="preserve">(הש' ריבלין) </w:t>
      </w:r>
      <w:r w:rsidR="00A06C2A" w:rsidRPr="00A06C2A">
        <w:rPr>
          <w:rFonts w:ascii="Arial" w:eastAsia="Times New Roman" w:hAnsi="Arial" w:cs="David"/>
          <w:sz w:val="24"/>
          <w:szCs w:val="24"/>
          <w:rtl/>
        </w:rPr>
        <w:t xml:space="preserve">יש בכך להכיר בסמכותו של ביהמ"ש גם לדחות על הסף של תביעה קנטרנית או שיש בה שימוש לרעה בהליכי משפט. </w:t>
      </w:r>
      <w:r w:rsidR="00A06C2A" w:rsidRPr="00C72C05">
        <w:rPr>
          <w:rFonts w:ascii="Times New Roman" w:eastAsia="Times New Roman" w:hAnsi="Times New Roman" w:cs="David"/>
          <w:b/>
          <w:bCs/>
          <w:color w:val="00B050"/>
          <w:sz w:val="24"/>
          <w:szCs w:val="24"/>
          <w:rtl/>
        </w:rPr>
        <w:t>תק' 100</w:t>
      </w:r>
      <w:r w:rsidR="00A06C2A" w:rsidRPr="00A06C2A">
        <w:rPr>
          <w:rFonts w:ascii="Arial" w:eastAsia="Times New Roman" w:hAnsi="Arial" w:cs="David"/>
          <w:sz w:val="24"/>
          <w:szCs w:val="24"/>
          <w:rtl/>
        </w:rPr>
        <w:t xml:space="preserve"> איננה יוצרת רשימה סגורה גם לאור תקנות נוספות שמאפשרות מחיקת תביעה, כמו </w:t>
      </w:r>
      <w:r w:rsidR="00A06C2A" w:rsidRPr="00C72C05">
        <w:rPr>
          <w:rFonts w:ascii="Times New Roman" w:eastAsia="Times New Roman" w:hAnsi="Times New Roman" w:cs="David"/>
          <w:b/>
          <w:bCs/>
          <w:color w:val="00B050"/>
          <w:sz w:val="24"/>
          <w:szCs w:val="24"/>
          <w:rtl/>
        </w:rPr>
        <w:t xml:space="preserve">תק' 144 </w:t>
      </w:r>
      <w:r w:rsidR="00A06C2A" w:rsidRPr="00A06C2A">
        <w:rPr>
          <w:rFonts w:ascii="Arial" w:eastAsia="Times New Roman" w:hAnsi="Arial" w:cs="David"/>
          <w:sz w:val="24"/>
          <w:szCs w:val="24"/>
          <w:rtl/>
        </w:rPr>
        <w:t>להפרת צו גילוי, אי תשלום אגרה, או חוסר מעש.</w:t>
      </w:r>
      <w:r w:rsidR="00A06C2A" w:rsidRPr="00587E03">
        <w:rPr>
          <w:rFonts w:ascii="Arial" w:eastAsia="Times New Roman" w:hAnsi="Arial"/>
          <w:sz w:val="24"/>
          <w:szCs w:val="24"/>
          <w:rtl/>
        </w:rPr>
        <w:t xml:space="preserve"> </w:t>
      </w:r>
    </w:p>
    <w:p w:rsidR="00060D0D" w:rsidRPr="00A06C2A" w:rsidRDefault="00060D0D" w:rsidP="009B7282">
      <w:pPr>
        <w:pStyle w:val="ListParagraph"/>
        <w:numPr>
          <w:ilvl w:val="0"/>
          <w:numId w:val="38"/>
        </w:numPr>
        <w:spacing w:line="276" w:lineRule="auto"/>
        <w:jc w:val="both"/>
        <w:rPr>
          <w:rFonts w:ascii="Times New Roman" w:eastAsia="Times New Roman" w:hAnsi="Times New Roman" w:cs="David"/>
          <w:sz w:val="24"/>
          <w:szCs w:val="24"/>
        </w:rPr>
      </w:pPr>
      <w:r w:rsidRPr="00A06C2A">
        <w:rPr>
          <w:rFonts w:ascii="Times New Roman" w:eastAsia="Times New Roman" w:hAnsi="Times New Roman" w:cs="David" w:hint="cs"/>
          <w:b/>
          <w:bCs/>
          <w:sz w:val="24"/>
          <w:szCs w:val="24"/>
          <w:rtl/>
        </w:rPr>
        <w:t>עילות ספציפיות</w:t>
      </w:r>
      <w:r w:rsidRPr="00A06C2A">
        <w:rPr>
          <w:rFonts w:ascii="Times New Roman" w:eastAsia="Times New Roman" w:hAnsi="Times New Roman" w:cs="David" w:hint="cs"/>
          <w:sz w:val="24"/>
          <w:szCs w:val="24"/>
          <w:rtl/>
        </w:rPr>
        <w:t xml:space="preserve"> </w:t>
      </w:r>
      <w:r w:rsidRPr="00A06C2A">
        <w:rPr>
          <w:rFonts w:ascii="Times New Roman" w:eastAsia="Times New Roman" w:hAnsi="Times New Roman" w:cs="David"/>
          <w:sz w:val="24"/>
          <w:szCs w:val="24"/>
          <w:rtl/>
        </w:rPr>
        <w:t>–</w:t>
      </w:r>
      <w:r w:rsidRPr="00A06C2A">
        <w:rPr>
          <w:rFonts w:ascii="Times New Roman" w:eastAsia="Times New Roman" w:hAnsi="Times New Roman" w:cs="David" w:hint="cs"/>
          <w:sz w:val="24"/>
          <w:szCs w:val="24"/>
          <w:rtl/>
        </w:rPr>
        <w:t xml:space="preserve"> לדוג' </w:t>
      </w:r>
      <w:r w:rsidRPr="00C72C05">
        <w:rPr>
          <w:rFonts w:ascii="Times New Roman" w:eastAsia="Times New Roman" w:hAnsi="Times New Roman" w:cs="David" w:hint="cs"/>
          <w:b/>
          <w:bCs/>
          <w:color w:val="00B050"/>
          <w:sz w:val="24"/>
          <w:szCs w:val="24"/>
          <w:rtl/>
        </w:rPr>
        <w:t>תקנה 144</w:t>
      </w:r>
      <w:r w:rsidRPr="00A06C2A">
        <w:rPr>
          <w:rFonts w:ascii="Times New Roman" w:eastAsia="Times New Roman" w:hAnsi="Times New Roman" w:cs="David" w:hint="cs"/>
          <w:sz w:val="24"/>
          <w:szCs w:val="24"/>
          <w:rtl/>
        </w:rPr>
        <w:t xml:space="preserve"> </w:t>
      </w:r>
      <w:r w:rsidRPr="00A06C2A">
        <w:rPr>
          <w:rFonts w:ascii="Times New Roman" w:eastAsia="Times New Roman" w:hAnsi="Times New Roman" w:cs="David"/>
          <w:sz w:val="24"/>
          <w:szCs w:val="24"/>
          <w:rtl/>
        </w:rPr>
        <w:t>–</w:t>
      </w:r>
      <w:r w:rsidRPr="00A06C2A">
        <w:rPr>
          <w:rFonts w:ascii="Times New Roman" w:eastAsia="Times New Roman" w:hAnsi="Times New Roman" w:cs="David" w:hint="cs"/>
          <w:sz w:val="24"/>
          <w:szCs w:val="24"/>
          <w:rtl/>
        </w:rPr>
        <w:t xml:space="preserve"> מחיקה בשל הפרת צו גילוי, אי תשלום אגרה, אי התייצבות למשפט.</w:t>
      </w:r>
    </w:p>
    <w:p w:rsidR="00060D0D" w:rsidRDefault="00060D0D" w:rsidP="00060D0D">
      <w:pPr>
        <w:spacing w:line="276" w:lineRule="auto"/>
        <w:jc w:val="both"/>
        <w:rPr>
          <w:rFonts w:ascii="Times New Roman" w:eastAsia="Times New Roman" w:hAnsi="Times New Roman" w:cs="David"/>
          <w:sz w:val="24"/>
          <w:szCs w:val="24"/>
          <w:rtl/>
        </w:rPr>
      </w:pPr>
    </w:p>
    <w:p w:rsidR="00060D0D" w:rsidRDefault="00060D0D" w:rsidP="00060D0D">
      <w:pPr>
        <w:spacing w:line="276" w:lineRule="auto"/>
        <w:jc w:val="both"/>
        <w:rPr>
          <w:rFonts w:ascii="Times New Roman" w:eastAsia="Times New Roman" w:hAnsi="Times New Roman" w:cs="David"/>
          <w:sz w:val="24"/>
          <w:szCs w:val="24"/>
          <w:rtl/>
        </w:rPr>
      </w:pPr>
      <w:r w:rsidRPr="00060D0D">
        <w:rPr>
          <w:rFonts w:ascii="Times New Roman" w:eastAsia="Times New Roman" w:hAnsi="Times New Roman" w:cs="David"/>
          <w:sz w:val="24"/>
          <w:szCs w:val="24"/>
        </w:rPr>
        <w:sym w:font="Wingdings" w:char="F0DF"/>
      </w:r>
      <w:r>
        <w:rPr>
          <w:rFonts w:ascii="Times New Roman" w:eastAsia="Times New Roman" w:hAnsi="Times New Roman" w:cs="David" w:hint="cs"/>
          <w:sz w:val="24"/>
          <w:szCs w:val="24"/>
          <w:rtl/>
        </w:rPr>
        <w:t xml:space="preserve"> כאמור, מחיקה על הסף </w:t>
      </w:r>
      <w:r>
        <w:rPr>
          <w:rFonts w:ascii="Times New Roman" w:eastAsia="Times New Roman" w:hAnsi="Times New Roman" w:cs="David" w:hint="cs"/>
          <w:sz w:val="24"/>
          <w:szCs w:val="24"/>
          <w:u w:val="single"/>
          <w:rtl/>
        </w:rPr>
        <w:t>אינה</w:t>
      </w:r>
      <w:r>
        <w:rPr>
          <w:rFonts w:ascii="Times New Roman" w:eastAsia="Times New Roman" w:hAnsi="Times New Roman" w:cs="David" w:hint="cs"/>
          <w:sz w:val="24"/>
          <w:szCs w:val="24"/>
          <w:rtl/>
        </w:rPr>
        <w:t xml:space="preserve"> יוצרת מעשה בי"ד. באילו מקרים תוגש התביעה בשנית?</w:t>
      </w:r>
    </w:p>
    <w:p w:rsidR="00060D0D" w:rsidRDefault="00A06C2A" w:rsidP="009B7282">
      <w:pPr>
        <w:pStyle w:val="ListParagraph"/>
        <w:numPr>
          <w:ilvl w:val="0"/>
          <w:numId w:val="39"/>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עובדות שלא היו ידועות לתובע ידועות לו כעת.</w:t>
      </w:r>
    </w:p>
    <w:p w:rsidR="00A06C2A" w:rsidRDefault="00A06C2A" w:rsidP="009B7282">
      <w:pPr>
        <w:pStyle w:val="ListParagraph"/>
        <w:numPr>
          <w:ilvl w:val="0"/>
          <w:numId w:val="39"/>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שינוי בדין (בעבר לא היתה עילה, עכשיו יש).</w:t>
      </w:r>
    </w:p>
    <w:p w:rsidR="00A06C2A" w:rsidRDefault="00A06C2A" w:rsidP="009B7282">
      <w:pPr>
        <w:pStyle w:val="ListParagraph"/>
        <w:numPr>
          <w:ilvl w:val="0"/>
          <w:numId w:val="39"/>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תנאי מתלה שלא התקיים בזמן התביעה מתקיים כעת.</w:t>
      </w:r>
    </w:p>
    <w:p w:rsidR="00A06C2A" w:rsidRDefault="00A06C2A" w:rsidP="00A06C2A">
      <w:pPr>
        <w:spacing w:line="276" w:lineRule="auto"/>
        <w:jc w:val="both"/>
        <w:rPr>
          <w:rFonts w:ascii="Times New Roman" w:eastAsia="Times New Roman" w:hAnsi="Times New Roman" w:cs="David"/>
          <w:sz w:val="24"/>
          <w:szCs w:val="24"/>
          <w:rtl/>
        </w:rPr>
      </w:pPr>
    </w:p>
    <w:p w:rsidR="00A06C2A" w:rsidRPr="00C72C05" w:rsidRDefault="00A06C2A" w:rsidP="00A06C2A">
      <w:pPr>
        <w:spacing w:line="276" w:lineRule="auto"/>
        <w:jc w:val="both"/>
        <w:rPr>
          <w:rFonts w:ascii="Times New Roman" w:eastAsia="Times New Roman" w:hAnsi="Times New Roman" w:cs="David"/>
          <w:b/>
          <w:bCs/>
          <w:color w:val="00B050"/>
          <w:sz w:val="24"/>
          <w:szCs w:val="24"/>
          <w:rtl/>
        </w:rPr>
      </w:pPr>
      <w:r>
        <w:rPr>
          <w:rFonts w:ascii="Times New Roman" w:eastAsia="Times New Roman" w:hAnsi="Times New Roman" w:cs="David" w:hint="cs"/>
          <w:b/>
          <w:bCs/>
          <w:sz w:val="24"/>
          <w:szCs w:val="24"/>
          <w:u w:val="single"/>
          <w:rtl/>
        </w:rPr>
        <w:t xml:space="preserve">מתי תתרחש דחייה על הסף? </w:t>
      </w:r>
      <w:r>
        <w:rPr>
          <w:rFonts w:ascii="Times New Roman" w:eastAsia="Times New Roman" w:hAnsi="Times New Roman" w:cs="David"/>
          <w:b/>
          <w:bCs/>
          <w:sz w:val="24"/>
          <w:szCs w:val="24"/>
          <w:u w:val="single"/>
          <w:rtl/>
        </w:rPr>
        <w:t>–</w:t>
      </w:r>
      <w:r>
        <w:rPr>
          <w:rFonts w:ascii="Times New Roman" w:eastAsia="Times New Roman" w:hAnsi="Times New Roman" w:cs="David" w:hint="cs"/>
          <w:b/>
          <w:bCs/>
          <w:sz w:val="24"/>
          <w:szCs w:val="24"/>
          <w:u w:val="single"/>
          <w:rtl/>
        </w:rPr>
        <w:t xml:space="preserve"> </w:t>
      </w:r>
      <w:r w:rsidRPr="00C72C05">
        <w:rPr>
          <w:rFonts w:ascii="Times New Roman" w:eastAsia="Times New Roman" w:hAnsi="Times New Roman" w:cs="David" w:hint="cs"/>
          <w:b/>
          <w:bCs/>
          <w:color w:val="00B050"/>
          <w:sz w:val="24"/>
          <w:szCs w:val="24"/>
          <w:rtl/>
        </w:rPr>
        <w:t>תקנה 101</w:t>
      </w:r>
    </w:p>
    <w:p w:rsidR="00A06C2A" w:rsidRPr="00A06C2A" w:rsidRDefault="00A06C2A" w:rsidP="009B7282">
      <w:pPr>
        <w:pStyle w:val="ListParagraph"/>
        <w:numPr>
          <w:ilvl w:val="0"/>
          <w:numId w:val="40"/>
        </w:numPr>
        <w:spacing w:after="200" w:line="276" w:lineRule="auto"/>
        <w:ind w:right="0"/>
        <w:rPr>
          <w:rFonts w:ascii="Arial" w:hAnsi="Arial" w:cs="David"/>
          <w:sz w:val="24"/>
          <w:szCs w:val="24"/>
        </w:rPr>
      </w:pPr>
      <w:r w:rsidRPr="00A06C2A">
        <w:rPr>
          <w:rFonts w:ascii="Times New Roman" w:eastAsia="Times New Roman" w:hAnsi="Times New Roman" w:cs="David" w:hint="cs"/>
          <w:b/>
          <w:bCs/>
          <w:sz w:val="24"/>
          <w:szCs w:val="24"/>
          <w:rtl/>
        </w:rPr>
        <w:t>היעדר סמכות</w:t>
      </w:r>
      <w:r w:rsidRPr="00C72C05">
        <w:rPr>
          <w:rFonts w:ascii="Times New Roman" w:eastAsia="Times New Roman" w:hAnsi="Times New Roman" w:cs="David" w:hint="cs"/>
          <w:b/>
          <w:bCs/>
          <w:color w:val="00B050"/>
          <w:sz w:val="24"/>
          <w:szCs w:val="24"/>
          <w:rtl/>
        </w:rPr>
        <w:t xml:space="preserve">  101(א)(2)</w:t>
      </w:r>
      <w:r w:rsidRPr="00A06C2A">
        <w:rPr>
          <w:rFonts w:ascii="Times New Roman" w:eastAsia="Times New Roman" w:hAnsi="Times New Roman" w:cs="David" w:hint="cs"/>
          <w:sz w:val="24"/>
          <w:szCs w:val="24"/>
          <w:rtl/>
        </w:rPr>
        <w:t xml:space="preserve"> </w:t>
      </w:r>
      <w:r w:rsidRPr="00A06C2A">
        <w:rPr>
          <w:rFonts w:ascii="Times New Roman" w:eastAsia="Times New Roman" w:hAnsi="Times New Roman" w:cs="David"/>
          <w:sz w:val="24"/>
          <w:szCs w:val="24"/>
          <w:rtl/>
        </w:rPr>
        <w:t>–</w:t>
      </w:r>
      <w:r w:rsidRPr="00A06C2A">
        <w:rPr>
          <w:rFonts w:ascii="Times New Roman" w:eastAsia="Times New Roman" w:hAnsi="Times New Roman" w:cs="David" w:hint="cs"/>
          <w:sz w:val="24"/>
          <w:szCs w:val="24"/>
          <w:rtl/>
        </w:rPr>
        <w:t xml:space="preserve"> רק אם אין אפשרות להעביר את התיק לבימ"ש המוסמך 101(ב). </w:t>
      </w:r>
      <w:r w:rsidRPr="00A06C2A">
        <w:rPr>
          <w:rFonts w:ascii="Arial" w:hAnsi="Arial" w:cs="David" w:hint="cs"/>
          <w:sz w:val="24"/>
          <w:szCs w:val="24"/>
          <w:rtl/>
        </w:rPr>
        <w:t>חריג לתקנה 79(א) אם לישראל אין סמכות בינ"ל לא יהיה לאן להעביר והדחייה תהיה על הסף.</w:t>
      </w:r>
    </w:p>
    <w:p w:rsidR="00A06C2A" w:rsidRPr="00C72C05" w:rsidRDefault="00A06C2A" w:rsidP="009B7282">
      <w:pPr>
        <w:pStyle w:val="ListParagraph"/>
        <w:numPr>
          <w:ilvl w:val="0"/>
          <w:numId w:val="40"/>
        </w:numPr>
        <w:spacing w:line="276" w:lineRule="auto"/>
        <w:jc w:val="both"/>
        <w:rPr>
          <w:rFonts w:ascii="Times New Roman" w:eastAsia="Times New Roman" w:hAnsi="Times New Roman" w:cs="David"/>
          <w:b/>
          <w:bCs/>
          <w:color w:val="00B050"/>
          <w:sz w:val="24"/>
          <w:szCs w:val="24"/>
        </w:rPr>
      </w:pPr>
      <w:r>
        <w:rPr>
          <w:rFonts w:ascii="Times New Roman" w:eastAsia="Times New Roman" w:hAnsi="Times New Roman" w:cs="David" w:hint="cs"/>
          <w:b/>
          <w:bCs/>
          <w:sz w:val="24"/>
          <w:szCs w:val="24"/>
          <w:rtl/>
        </w:rPr>
        <w:t>מעשה בי"ד</w:t>
      </w:r>
      <w:r w:rsidRPr="00C72C05">
        <w:rPr>
          <w:rFonts w:ascii="Times New Roman" w:eastAsia="Times New Roman" w:hAnsi="Times New Roman" w:cs="David" w:hint="cs"/>
          <w:b/>
          <w:bCs/>
          <w:color w:val="00B050"/>
          <w:sz w:val="24"/>
          <w:szCs w:val="24"/>
          <w:rtl/>
        </w:rPr>
        <w:t xml:space="preserve"> 101(א)(1) </w:t>
      </w:r>
    </w:p>
    <w:p w:rsidR="00A06C2A" w:rsidRDefault="00A06C2A" w:rsidP="009B7282">
      <w:pPr>
        <w:pStyle w:val="ListParagraph"/>
        <w:numPr>
          <w:ilvl w:val="0"/>
          <w:numId w:val="40"/>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b/>
          <w:bCs/>
          <w:sz w:val="24"/>
          <w:szCs w:val="24"/>
          <w:rtl/>
        </w:rPr>
        <w:t xml:space="preserve">כל נימוק אחר </w:t>
      </w:r>
      <w:r w:rsidRPr="00C72C05">
        <w:rPr>
          <w:rFonts w:ascii="Times New Roman" w:eastAsia="Times New Roman" w:hAnsi="Times New Roman" w:cs="David" w:hint="cs"/>
          <w:b/>
          <w:bCs/>
          <w:color w:val="00B050"/>
          <w:sz w:val="24"/>
          <w:szCs w:val="24"/>
          <w:rtl/>
        </w:rPr>
        <w:t>101(א)(3)</w:t>
      </w:r>
      <w:r w:rsidR="00526894">
        <w:rPr>
          <w:rFonts w:ascii="Times New Roman" w:eastAsia="Times New Roman" w:hAnsi="Times New Roman" w:cs="David" w:hint="cs"/>
          <w:b/>
          <w:bCs/>
          <w:sz w:val="24"/>
          <w:szCs w:val="24"/>
          <w:rtl/>
        </w:rPr>
        <w:t xml:space="preserve"> </w:t>
      </w:r>
      <w:r w:rsidR="00526894">
        <w:rPr>
          <w:rFonts w:ascii="Times New Roman" w:eastAsia="Times New Roman" w:hAnsi="Times New Roman" w:cs="David" w:hint="cs"/>
          <w:sz w:val="24"/>
          <w:szCs w:val="24"/>
          <w:rtl/>
        </w:rPr>
        <w:t>- עילת סל.</w:t>
      </w:r>
    </w:p>
    <w:p w:rsidR="00A06C2A" w:rsidRDefault="00A06C2A" w:rsidP="00A06C2A">
      <w:pPr>
        <w:spacing w:line="276" w:lineRule="auto"/>
        <w:jc w:val="both"/>
        <w:rPr>
          <w:rFonts w:ascii="Times New Roman" w:eastAsia="Times New Roman" w:hAnsi="Times New Roman" w:cs="David"/>
          <w:sz w:val="24"/>
          <w:szCs w:val="24"/>
          <w:rtl/>
        </w:rPr>
      </w:pPr>
    </w:p>
    <w:p w:rsidR="00A06C2A" w:rsidRDefault="00A06C2A" w:rsidP="00A06C2A">
      <w:pPr>
        <w:spacing w:line="276" w:lineRule="auto"/>
        <w:jc w:val="both"/>
        <w:rPr>
          <w:rFonts w:ascii="Times New Roman" w:eastAsia="Times New Roman" w:hAnsi="Times New Roman" w:cs="David"/>
          <w:b/>
          <w:bCs/>
          <w:sz w:val="24"/>
          <w:szCs w:val="24"/>
          <w:u w:val="single"/>
          <w:rtl/>
        </w:rPr>
      </w:pPr>
      <w:r w:rsidRPr="00A06C2A">
        <w:rPr>
          <w:rFonts w:ascii="Times New Roman" w:eastAsia="Times New Roman" w:hAnsi="Times New Roman" w:cs="David" w:hint="cs"/>
          <w:b/>
          <w:bCs/>
          <w:sz w:val="24"/>
          <w:szCs w:val="24"/>
          <w:u w:val="single"/>
          <w:rtl/>
        </w:rPr>
        <w:t xml:space="preserve">פסיקה </w:t>
      </w:r>
      <w:r w:rsidRPr="00A06C2A">
        <w:rPr>
          <w:rFonts w:ascii="Times New Roman" w:eastAsia="Times New Roman" w:hAnsi="Times New Roman" w:cs="David"/>
          <w:b/>
          <w:bCs/>
          <w:sz w:val="24"/>
          <w:szCs w:val="24"/>
          <w:u w:val="single"/>
          <w:rtl/>
        </w:rPr>
        <w:t>–</w:t>
      </w:r>
      <w:r w:rsidRPr="00A06C2A">
        <w:rPr>
          <w:rFonts w:ascii="Times New Roman" w:eastAsia="Times New Roman" w:hAnsi="Times New Roman" w:cs="David" w:hint="cs"/>
          <w:b/>
          <w:bCs/>
          <w:sz w:val="24"/>
          <w:szCs w:val="24"/>
          <w:u w:val="single"/>
          <w:rtl/>
        </w:rPr>
        <w:t xml:space="preserve"> דחייה על הסף:</w:t>
      </w:r>
    </w:p>
    <w:p w:rsidR="00A06C2A" w:rsidRPr="00A06C2A" w:rsidRDefault="00A06C2A" w:rsidP="00526894">
      <w:pPr>
        <w:spacing w:line="276" w:lineRule="auto"/>
        <w:jc w:val="both"/>
        <w:rPr>
          <w:rFonts w:ascii="Arial" w:eastAsia="Times New Roman" w:hAnsi="Arial" w:cs="David"/>
          <w:color w:val="0070C0"/>
          <w:sz w:val="24"/>
          <w:szCs w:val="24"/>
          <w:rtl/>
        </w:rPr>
      </w:pPr>
      <w:r w:rsidRPr="00526894">
        <w:rPr>
          <w:rFonts w:ascii="Arial" w:eastAsia="Times New Roman" w:hAnsi="Arial" w:cs="David"/>
          <w:b/>
          <w:bCs/>
          <w:color w:val="FF0000"/>
          <w:sz w:val="24"/>
          <w:szCs w:val="24"/>
          <w:rtl/>
        </w:rPr>
        <w:t>פס"ד ג'ינו</w:t>
      </w:r>
      <w:r w:rsidRPr="00A06C2A">
        <w:rPr>
          <w:rFonts w:ascii="Arial" w:eastAsia="Times New Roman" w:hAnsi="Arial" w:cs="David"/>
          <w:b/>
          <w:bCs/>
          <w:sz w:val="24"/>
          <w:szCs w:val="24"/>
          <w:rtl/>
        </w:rPr>
        <w:t>-</w:t>
      </w:r>
      <w:r w:rsidRPr="00A06C2A">
        <w:rPr>
          <w:rFonts w:ascii="Arial" w:eastAsia="Times New Roman" w:hAnsi="Arial" w:cs="David"/>
          <w:sz w:val="24"/>
          <w:szCs w:val="24"/>
          <w:rtl/>
        </w:rPr>
        <w:t xml:space="preserve"> </w:t>
      </w:r>
      <w:r w:rsidRPr="00526894">
        <w:rPr>
          <w:rFonts w:ascii="Arial" w:eastAsia="Times New Roman" w:hAnsi="Arial" w:cs="David"/>
          <w:sz w:val="24"/>
          <w:szCs w:val="24"/>
          <w:u w:val="single"/>
          <w:rtl/>
        </w:rPr>
        <w:t>דחיית תובענה עקב חוסר בסמכות מקומית, כשלמעשה מדובר בתובע טרדן</w:t>
      </w:r>
      <w:r w:rsidRPr="00526894">
        <w:rPr>
          <w:rFonts w:ascii="Arial" w:eastAsia="Times New Roman" w:hAnsi="Arial" w:cs="David"/>
          <w:sz w:val="24"/>
          <w:szCs w:val="24"/>
          <w:rtl/>
        </w:rPr>
        <w:t xml:space="preserve">. </w:t>
      </w:r>
      <w:r w:rsidR="00526894" w:rsidRPr="00526894">
        <w:rPr>
          <w:rFonts w:ascii="Arial" w:eastAsia="Times New Roman" w:hAnsi="Arial" w:cs="David" w:hint="cs"/>
          <w:sz w:val="24"/>
          <w:szCs w:val="24"/>
          <w:rtl/>
        </w:rPr>
        <w:t>עם זאת לדעת המרצה</w:t>
      </w:r>
      <w:r w:rsidRPr="00526894">
        <w:rPr>
          <w:rFonts w:ascii="Arial" w:eastAsia="Times New Roman" w:hAnsi="Arial" w:cs="David"/>
          <w:sz w:val="24"/>
          <w:szCs w:val="24"/>
          <w:rtl/>
        </w:rPr>
        <w:t xml:space="preserve"> </w:t>
      </w:r>
      <w:r w:rsidRPr="00526894">
        <w:rPr>
          <w:rFonts w:ascii="Arial" w:eastAsia="Times New Roman" w:hAnsi="Arial" w:cs="David" w:hint="cs"/>
          <w:sz w:val="24"/>
          <w:szCs w:val="24"/>
          <w:rtl/>
        </w:rPr>
        <w:t>משתמע מדבריה של הש' דורנר שהדבר לא מקים מעשה ביה"ד ויש סיכוי שהתובע יכול לתבוע מחדש.</w:t>
      </w:r>
    </w:p>
    <w:p w:rsidR="00526894" w:rsidRDefault="00A06C2A" w:rsidP="00526894">
      <w:pPr>
        <w:spacing w:line="276" w:lineRule="auto"/>
        <w:jc w:val="both"/>
        <w:rPr>
          <w:rFonts w:ascii="Times New Roman" w:eastAsia="Times New Roman" w:hAnsi="Times New Roman" w:cs="David"/>
          <w:b/>
          <w:bCs/>
          <w:sz w:val="24"/>
          <w:szCs w:val="24"/>
          <w:u w:val="single"/>
          <w:rtl/>
        </w:rPr>
      </w:pPr>
      <w:r w:rsidRPr="00526894">
        <w:rPr>
          <w:rFonts w:ascii="Arial" w:eastAsia="Times New Roman" w:hAnsi="Arial" w:cs="David"/>
          <w:b/>
          <w:bCs/>
          <w:color w:val="FF0000"/>
          <w:sz w:val="24"/>
          <w:szCs w:val="24"/>
          <w:rtl/>
        </w:rPr>
        <w:t>פס"ד גיל נ' דרז'נר</w:t>
      </w:r>
      <w:r w:rsidRPr="00A06C2A">
        <w:rPr>
          <w:rFonts w:ascii="Arial" w:eastAsia="Times New Roman" w:hAnsi="Arial" w:cs="David"/>
          <w:b/>
          <w:bCs/>
          <w:sz w:val="24"/>
          <w:szCs w:val="24"/>
          <w:rtl/>
        </w:rPr>
        <w:t>-</w:t>
      </w:r>
      <w:r w:rsidRPr="00A06C2A">
        <w:rPr>
          <w:rFonts w:ascii="Arial" w:eastAsia="Times New Roman" w:hAnsi="Arial" w:cs="David"/>
          <w:sz w:val="24"/>
          <w:szCs w:val="24"/>
          <w:rtl/>
        </w:rPr>
        <w:t xml:space="preserve"> </w:t>
      </w:r>
      <w:r w:rsidRPr="00A06C2A">
        <w:rPr>
          <w:rFonts w:ascii="Arial" w:eastAsia="Times New Roman" w:hAnsi="Arial" w:cs="David"/>
          <w:b/>
          <w:bCs/>
          <w:sz w:val="24"/>
          <w:szCs w:val="24"/>
          <w:rtl/>
        </w:rPr>
        <w:t>הש' פרוקצ'יה</w:t>
      </w:r>
      <w:r w:rsidRPr="00A06C2A">
        <w:rPr>
          <w:rFonts w:ascii="Arial" w:eastAsia="Times New Roman" w:hAnsi="Arial" w:cs="David"/>
          <w:color w:val="002060"/>
          <w:sz w:val="24"/>
          <w:szCs w:val="24"/>
          <w:rtl/>
        </w:rPr>
        <w:t xml:space="preserve"> </w:t>
      </w:r>
      <w:r w:rsidRPr="00A06C2A">
        <w:rPr>
          <w:rFonts w:ascii="Arial" w:eastAsia="Times New Roman" w:hAnsi="Arial" w:cs="David"/>
          <w:sz w:val="24"/>
          <w:szCs w:val="24"/>
          <w:rtl/>
        </w:rPr>
        <w:t xml:space="preserve">קובעת כי </w:t>
      </w:r>
      <w:r w:rsidRPr="00A06C2A">
        <w:rPr>
          <w:rFonts w:ascii="Arial" w:eastAsia="Times New Roman" w:hAnsi="Arial" w:cs="David"/>
          <w:sz w:val="24"/>
          <w:szCs w:val="24"/>
          <w:u w:val="single"/>
          <w:rtl/>
        </w:rPr>
        <w:t>אמנם קיים עיקרון היסוד של זכות הגישה לערכאות, אך זו היא זכות גישה למסגרת המוסדית שהמדינה יוצרת, וכזו היא מותנית לעמידה בדרישות סדר הדין</w:t>
      </w:r>
      <w:r w:rsidRPr="00A06C2A">
        <w:rPr>
          <w:rFonts w:ascii="Arial" w:eastAsia="Times New Roman" w:hAnsi="Arial" w:cs="David"/>
          <w:sz w:val="24"/>
          <w:szCs w:val="24"/>
          <w:rtl/>
        </w:rPr>
        <w:t xml:space="preserve">. במקרה זה הייתה הפרה </w:t>
      </w:r>
      <w:r w:rsidRPr="00526894">
        <w:rPr>
          <w:rFonts w:ascii="Arial" w:eastAsia="Times New Roman" w:hAnsi="Arial" w:cs="David"/>
          <w:sz w:val="24"/>
          <w:szCs w:val="24"/>
          <w:rtl/>
        </w:rPr>
        <w:t xml:space="preserve">עקבית של הוראות ביהמ"ש והוראות חוק, וכך נקבע שעקב כך זכות הגישה לערכאות נדחית עבור התובע. </w:t>
      </w:r>
      <w:r w:rsidRPr="00526894">
        <w:rPr>
          <w:rFonts w:ascii="Arial" w:eastAsia="Times New Roman" w:hAnsi="Arial" w:cs="David" w:hint="cs"/>
          <w:sz w:val="24"/>
          <w:szCs w:val="24"/>
          <w:rtl/>
        </w:rPr>
        <w:t xml:space="preserve"> סוג של תובע טרדן שלא מקיים את כללי הדין.</w:t>
      </w:r>
      <w:r w:rsidRPr="00A06C2A">
        <w:rPr>
          <w:rFonts w:ascii="Arial" w:eastAsia="Times New Roman" w:hAnsi="Arial" w:cs="David" w:hint="cs"/>
          <w:color w:val="0070C0"/>
          <w:sz w:val="24"/>
          <w:szCs w:val="24"/>
          <w:rtl/>
        </w:rPr>
        <w:t xml:space="preserve"> </w:t>
      </w:r>
    </w:p>
    <w:p w:rsidR="00526894" w:rsidRDefault="00526894" w:rsidP="00526894">
      <w:pPr>
        <w:spacing w:line="276" w:lineRule="auto"/>
        <w:jc w:val="both"/>
        <w:rPr>
          <w:rFonts w:ascii="Times New Roman" w:eastAsia="Times New Roman" w:hAnsi="Times New Roman" w:cs="David"/>
          <w:b/>
          <w:bCs/>
          <w:sz w:val="24"/>
          <w:szCs w:val="24"/>
          <w:rtl/>
        </w:rPr>
      </w:pPr>
    </w:p>
    <w:p w:rsidR="00526894" w:rsidRPr="00526894" w:rsidRDefault="00526894" w:rsidP="00526894">
      <w:pPr>
        <w:spacing w:line="276" w:lineRule="auto"/>
        <w:jc w:val="both"/>
        <w:rPr>
          <w:rFonts w:ascii="Times New Roman" w:eastAsia="Times New Roman" w:hAnsi="Times New Roman" w:cs="David"/>
          <w:sz w:val="24"/>
          <w:szCs w:val="24"/>
          <w:rtl/>
        </w:rPr>
      </w:pPr>
      <w:r w:rsidRPr="00526894">
        <w:rPr>
          <w:rFonts w:ascii="Times New Roman" w:eastAsia="Times New Roman" w:hAnsi="Times New Roman" w:cs="David"/>
          <w:b/>
          <w:bCs/>
          <w:sz w:val="24"/>
          <w:szCs w:val="24"/>
        </w:rPr>
        <w:sym w:font="Wingdings" w:char="F0DF"/>
      </w:r>
      <w:r>
        <w:rPr>
          <w:rFonts w:ascii="Times New Roman" w:eastAsia="Times New Roman" w:hAnsi="Times New Roman" w:cs="David" w:hint="cs"/>
          <w:b/>
          <w:bCs/>
          <w:sz w:val="24"/>
          <w:szCs w:val="24"/>
          <w:rtl/>
        </w:rPr>
        <w:t xml:space="preserve"> </w:t>
      </w:r>
      <w:r w:rsidRPr="00526894">
        <w:rPr>
          <w:rFonts w:ascii="Times New Roman" w:eastAsia="Times New Roman" w:hAnsi="Times New Roman" w:cs="David" w:hint="cs"/>
          <w:b/>
          <w:bCs/>
          <w:sz w:val="24"/>
          <w:szCs w:val="24"/>
          <w:rtl/>
        </w:rPr>
        <w:t xml:space="preserve">הבחנה בין </w:t>
      </w:r>
      <w:r w:rsidRPr="00526894">
        <w:rPr>
          <w:rFonts w:ascii="Arial" w:eastAsia="Times New Roman" w:hAnsi="Arial" w:cs="David" w:hint="cs"/>
          <w:b/>
          <w:bCs/>
          <w:sz w:val="24"/>
          <w:szCs w:val="24"/>
          <w:rtl/>
        </w:rPr>
        <w:t>סילוק על הסף להפסקת תובענה (</w:t>
      </w:r>
      <w:r w:rsidRPr="00C72C05">
        <w:rPr>
          <w:rFonts w:ascii="Times New Roman" w:eastAsia="Times New Roman" w:hAnsi="Times New Roman" w:cs="David" w:hint="cs"/>
          <w:b/>
          <w:bCs/>
          <w:color w:val="00B050"/>
          <w:sz w:val="24"/>
          <w:szCs w:val="24"/>
          <w:rtl/>
        </w:rPr>
        <w:t>תקנה 154</w:t>
      </w:r>
      <w:r w:rsidRPr="00526894">
        <w:rPr>
          <w:rFonts w:ascii="Arial" w:eastAsia="Times New Roman" w:hAnsi="Arial" w:cs="David" w:hint="cs"/>
          <w:b/>
          <w:bCs/>
          <w:sz w:val="24"/>
          <w:szCs w:val="24"/>
          <w:rtl/>
        </w:rPr>
        <w:t>):</w:t>
      </w:r>
      <w:r w:rsidRPr="00526894">
        <w:rPr>
          <w:rFonts w:ascii="Arial" w:eastAsia="Times New Roman" w:hAnsi="Arial" w:cs="David" w:hint="cs"/>
          <w:sz w:val="24"/>
          <w:szCs w:val="24"/>
          <w:rtl/>
        </w:rPr>
        <w:t xml:space="preserve"> </w:t>
      </w:r>
      <w:r>
        <w:rPr>
          <w:rFonts w:ascii="Times New Roman" w:eastAsia="Times New Roman" w:hAnsi="Times New Roman" w:cs="David" w:hint="cs"/>
          <w:sz w:val="24"/>
          <w:szCs w:val="24"/>
          <w:rtl/>
        </w:rPr>
        <w:t>הפסקת ההליך היא ביוזמת התובע וכפופה לאישור בימ"ש, זאת לעומת סילוק על הסף שהוא ביוזמת אחד מבעלי הדין או בימ"ש. בימ"ש יכול להתנות את ההפסקה בתנאים, לדוג' שהחלטה שניתנה לטובת הנתבע תהווה מעשה בי"ד בהליך עתידי גם בהיעדר פס"ד סופי.</w:t>
      </w:r>
    </w:p>
    <w:p w:rsidR="00526894" w:rsidRDefault="00526894" w:rsidP="00526894">
      <w:pPr>
        <w:spacing w:line="276" w:lineRule="auto"/>
        <w:jc w:val="both"/>
        <w:rPr>
          <w:rFonts w:ascii="Times New Roman" w:eastAsia="Times New Roman" w:hAnsi="Times New Roman" w:cs="David"/>
          <w:b/>
          <w:bCs/>
          <w:sz w:val="24"/>
          <w:szCs w:val="24"/>
          <w:u w:val="single"/>
          <w:rtl/>
        </w:rPr>
      </w:pPr>
      <w:r w:rsidRPr="00526894">
        <w:rPr>
          <w:rFonts w:ascii="Times New Roman" w:eastAsia="Times New Roman" w:hAnsi="Times New Roman" w:cs="David"/>
          <w:b/>
          <w:bCs/>
          <w:sz w:val="24"/>
          <w:szCs w:val="24"/>
        </w:rPr>
        <w:sym w:font="Wingdings" w:char="F0DF"/>
      </w:r>
      <w:r>
        <w:rPr>
          <w:rFonts w:ascii="Times New Roman" w:eastAsia="Times New Roman" w:hAnsi="Times New Roman" w:cs="David" w:hint="cs"/>
          <w:b/>
          <w:bCs/>
          <w:sz w:val="24"/>
          <w:szCs w:val="24"/>
          <w:rtl/>
        </w:rPr>
        <w:t xml:space="preserve"> הבחנה בין סילוק על הסף לעיכוב הליכים: </w:t>
      </w:r>
      <w:r w:rsidRPr="00526894">
        <w:rPr>
          <w:rFonts w:ascii="Arial" w:eastAsia="Times New Roman" w:hAnsi="Arial" w:cs="David" w:hint="cs"/>
          <w:sz w:val="24"/>
          <w:szCs w:val="24"/>
          <w:rtl/>
        </w:rPr>
        <w:t xml:space="preserve">עיכוב </w:t>
      </w:r>
      <w:r w:rsidRPr="00526894">
        <w:rPr>
          <w:rFonts w:ascii="Arial" w:eastAsia="Times New Roman" w:hAnsi="Arial" w:cs="David" w:hint="cs"/>
          <w:sz w:val="24"/>
          <w:szCs w:val="24"/>
          <w:u w:val="single"/>
          <w:rtl/>
        </w:rPr>
        <w:t>משהה</w:t>
      </w:r>
      <w:r w:rsidRPr="00526894">
        <w:rPr>
          <w:rFonts w:ascii="Arial" w:eastAsia="Times New Roman" w:hAnsi="Arial" w:cs="David" w:hint="cs"/>
          <w:sz w:val="24"/>
          <w:szCs w:val="24"/>
          <w:rtl/>
        </w:rPr>
        <w:t xml:space="preserve"> את ההליך בלבד, בעוד שסילוק על הסף </w:t>
      </w:r>
      <w:r w:rsidRPr="00526894">
        <w:rPr>
          <w:rFonts w:ascii="Arial" w:eastAsia="Times New Roman" w:hAnsi="Arial" w:cs="David" w:hint="cs"/>
          <w:sz w:val="24"/>
          <w:szCs w:val="24"/>
          <w:u w:val="single"/>
          <w:rtl/>
        </w:rPr>
        <w:t>מסיים</w:t>
      </w:r>
      <w:r w:rsidRPr="00526894">
        <w:rPr>
          <w:rFonts w:ascii="Arial" w:eastAsia="Times New Roman" w:hAnsi="Arial" w:cs="David" w:hint="cs"/>
          <w:sz w:val="24"/>
          <w:szCs w:val="24"/>
          <w:rtl/>
        </w:rPr>
        <w:t xml:space="preserve"> לחלוטין את ההליך. דוגמאות לעיכוב הליכים: בוררות, הליך תלוי ועומד. מבחינה פרקטית, גם טענות מסוג חוסר סמכות הן בעצם טענות שתוצאתן היא עיכוב הליך - עד שהתיק יועבר לביהמ"ש המתאים</w:t>
      </w:r>
      <w:r w:rsidRPr="00526894">
        <w:rPr>
          <w:rFonts w:ascii="Times New Roman" w:eastAsia="Times New Roman" w:hAnsi="Times New Roman" w:hint="cs"/>
          <w:rtl/>
        </w:rPr>
        <w:t xml:space="preserve">. </w:t>
      </w:r>
    </w:p>
    <w:p w:rsidR="00526894" w:rsidRDefault="00526894" w:rsidP="00526894">
      <w:pPr>
        <w:spacing w:line="276" w:lineRule="auto"/>
        <w:jc w:val="both"/>
        <w:rPr>
          <w:rFonts w:ascii="Times New Roman" w:eastAsia="Times New Roman" w:hAnsi="Times New Roman" w:cs="David"/>
          <w:b/>
          <w:bCs/>
          <w:sz w:val="24"/>
          <w:szCs w:val="24"/>
          <w:u w:val="single"/>
          <w:rtl/>
        </w:rPr>
      </w:pPr>
    </w:p>
    <w:p w:rsidR="00E94E5C" w:rsidRDefault="00E94E5C" w:rsidP="00526894">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u w:val="single"/>
          <w:rtl/>
        </w:rPr>
        <w:t>התמודדות אקס-פוסט עם תביעות מיותרות:</w:t>
      </w:r>
    </w:p>
    <w:p w:rsidR="00E94E5C" w:rsidRPr="00E94E5C" w:rsidRDefault="00E94E5C" w:rsidP="00E94E5C">
      <w:pPr>
        <w:spacing w:line="276" w:lineRule="auto"/>
        <w:jc w:val="both"/>
        <w:rPr>
          <w:rFonts w:ascii="Times New Roman" w:eastAsia="Times New Roman" w:hAnsi="Times New Roman" w:cs="David"/>
          <w:sz w:val="24"/>
          <w:szCs w:val="24"/>
          <w:rtl/>
        </w:rPr>
      </w:pPr>
      <w:r w:rsidRPr="00E94E5C">
        <w:rPr>
          <w:rFonts w:ascii="Times New Roman" w:eastAsia="Times New Roman" w:hAnsi="Times New Roman" w:cs="David" w:hint="cs"/>
          <w:sz w:val="24"/>
          <w:szCs w:val="24"/>
          <w:rtl/>
        </w:rPr>
        <w:t>לאחר שההליך החל, ביהמ"ש מגיע למסקנה שההליך מיותר בדיעבד. במקרה זה ביהמ"ש יכול להפעיל סנקציות שונות:</w:t>
      </w:r>
    </w:p>
    <w:p w:rsidR="00E94E5C" w:rsidRPr="00E94E5C" w:rsidRDefault="00E94E5C" w:rsidP="009B7282">
      <w:pPr>
        <w:pStyle w:val="ListParagraph"/>
        <w:numPr>
          <w:ilvl w:val="0"/>
          <w:numId w:val="42"/>
        </w:numPr>
        <w:spacing w:line="276" w:lineRule="auto"/>
        <w:ind w:right="0"/>
        <w:jc w:val="both"/>
        <w:rPr>
          <w:rFonts w:ascii="Times New Roman" w:eastAsia="Times New Roman" w:hAnsi="Times New Roman" w:cs="David"/>
          <w:sz w:val="24"/>
          <w:szCs w:val="24"/>
          <w:rtl/>
        </w:rPr>
      </w:pPr>
      <w:r w:rsidRPr="00E94E5C">
        <w:rPr>
          <w:rFonts w:ascii="Times New Roman" w:eastAsia="Times New Roman" w:hAnsi="Times New Roman" w:cs="David" w:hint="cs"/>
          <w:sz w:val="24"/>
          <w:szCs w:val="24"/>
          <w:u w:val="single"/>
          <w:rtl/>
        </w:rPr>
        <w:t>הוצאות משפט שמוטלות על התובע</w:t>
      </w:r>
      <w:r w:rsidRPr="00E94E5C">
        <w:rPr>
          <w:rFonts w:ascii="Times New Roman" w:eastAsia="Times New Roman" w:hAnsi="Times New Roman" w:cs="David" w:hint="cs"/>
          <w:sz w:val="24"/>
          <w:szCs w:val="24"/>
          <w:rtl/>
        </w:rPr>
        <w:t xml:space="preserve"> - בהקשר זה יש לזכור שגם לביהמ"ש עצמו יש הוצאות בגין הזמן השיפוטי.</w:t>
      </w:r>
    </w:p>
    <w:p w:rsidR="00E94E5C" w:rsidRPr="00E94E5C" w:rsidRDefault="00E94E5C" w:rsidP="009B7282">
      <w:pPr>
        <w:pStyle w:val="ListParagraph"/>
        <w:numPr>
          <w:ilvl w:val="0"/>
          <w:numId w:val="42"/>
        </w:numPr>
        <w:spacing w:line="276" w:lineRule="auto"/>
        <w:ind w:right="0"/>
        <w:jc w:val="both"/>
        <w:rPr>
          <w:rFonts w:ascii="Times New Roman" w:eastAsia="Times New Roman" w:hAnsi="Times New Roman" w:cs="David"/>
          <w:sz w:val="24"/>
          <w:szCs w:val="24"/>
          <w:u w:val="single"/>
        </w:rPr>
      </w:pPr>
      <w:r w:rsidRPr="00E94E5C">
        <w:rPr>
          <w:rFonts w:ascii="Times New Roman" w:eastAsia="Times New Roman" w:hAnsi="Times New Roman" w:cs="David" w:hint="cs"/>
          <w:sz w:val="24"/>
          <w:szCs w:val="24"/>
          <w:u w:val="single"/>
          <w:rtl/>
        </w:rPr>
        <w:t xml:space="preserve">תביעה של הנתבע את התובע - תביעה נזיקית עקב ההכנסה להליך מיותר הכרוך בעלויות עקב ניהולו. </w:t>
      </w:r>
    </w:p>
    <w:p w:rsidR="00E94E5C" w:rsidRDefault="00E94E5C" w:rsidP="009B7282">
      <w:pPr>
        <w:pStyle w:val="ListParagraph"/>
        <w:numPr>
          <w:ilvl w:val="0"/>
          <w:numId w:val="42"/>
        </w:numPr>
        <w:spacing w:line="276" w:lineRule="auto"/>
        <w:ind w:right="0"/>
        <w:jc w:val="both"/>
        <w:rPr>
          <w:rFonts w:ascii="Times New Roman" w:eastAsia="Times New Roman" w:hAnsi="Times New Roman" w:cs="David"/>
          <w:sz w:val="24"/>
          <w:szCs w:val="24"/>
          <w:u w:val="single"/>
        </w:rPr>
      </w:pPr>
      <w:r w:rsidRPr="00E94E5C">
        <w:rPr>
          <w:rFonts w:ascii="Times New Roman" w:eastAsia="Times New Roman" w:hAnsi="Times New Roman" w:cs="David" w:hint="cs"/>
          <w:sz w:val="24"/>
          <w:szCs w:val="24"/>
          <w:u w:val="single"/>
          <w:rtl/>
        </w:rPr>
        <w:t>תביעה נזיקית</w:t>
      </w:r>
      <w:r w:rsidRPr="00E94E5C">
        <w:rPr>
          <w:rFonts w:ascii="Times New Roman" w:eastAsia="Times New Roman" w:hAnsi="Times New Roman" w:cs="David" w:hint="cs"/>
          <w:sz w:val="24"/>
          <w:szCs w:val="24"/>
          <w:rtl/>
        </w:rPr>
        <w:t xml:space="preserve"> - בפקנ"ז יש עוולת נגישה. עוולה זו מוגבלת מבחינת התנאים להחלתה, אך בניגוד אליה קיימת עוולת הרשלנות, שדרכה גם ניתן לפעול.</w:t>
      </w:r>
    </w:p>
    <w:p w:rsidR="0049530B" w:rsidRPr="0049530B" w:rsidRDefault="0049530B" w:rsidP="009B7282">
      <w:pPr>
        <w:pStyle w:val="1"/>
        <w:numPr>
          <w:ilvl w:val="0"/>
          <w:numId w:val="42"/>
        </w:numPr>
        <w:bidi/>
        <w:spacing w:after="0" w:line="276" w:lineRule="auto"/>
        <w:jc w:val="both"/>
        <w:rPr>
          <w:rFonts w:ascii="Arial" w:eastAsia="Times New Roman" w:hAnsi="Arial"/>
          <w:rtl/>
        </w:rPr>
      </w:pPr>
      <w:r w:rsidRPr="0049530B">
        <w:rPr>
          <w:rFonts w:ascii="Arial" w:eastAsia="Times New Roman" w:hAnsi="Arial" w:hint="cs"/>
          <w:u w:val="single"/>
          <w:rtl/>
        </w:rPr>
        <w:t>היום רואים שיש לעיתים רחוקות הוצאות לטובת המדינה (בזבוז משאבי המדינה)</w:t>
      </w:r>
      <w:r w:rsidRPr="0049530B">
        <w:rPr>
          <w:rFonts w:ascii="Arial" w:eastAsia="Times New Roman" w:hAnsi="Arial" w:hint="cs"/>
          <w:rtl/>
        </w:rPr>
        <w:t>.</w:t>
      </w:r>
    </w:p>
    <w:p w:rsidR="00E94E5C" w:rsidRDefault="00E94E5C" w:rsidP="00526894">
      <w:pPr>
        <w:spacing w:line="276" w:lineRule="auto"/>
        <w:jc w:val="both"/>
        <w:rPr>
          <w:rFonts w:ascii="Times New Roman" w:eastAsia="Times New Roman" w:hAnsi="Times New Roman" w:cs="David"/>
          <w:b/>
          <w:bCs/>
          <w:sz w:val="24"/>
          <w:szCs w:val="24"/>
          <w:u w:val="single"/>
          <w:rtl/>
        </w:rPr>
      </w:pPr>
    </w:p>
    <w:p w:rsidR="00526894" w:rsidRDefault="00FE0846" w:rsidP="00FE0846">
      <w:pPr>
        <w:spacing w:line="276" w:lineRule="auto"/>
        <w:jc w:val="both"/>
        <w:rPr>
          <w:rFonts w:ascii="Times New Roman" w:eastAsia="Times New Roman" w:hAnsi="Times New Roman" w:cs="David"/>
          <w:b/>
          <w:bCs/>
          <w:sz w:val="24"/>
          <w:szCs w:val="24"/>
          <w:u w:val="single"/>
          <w:rtl/>
        </w:rPr>
      </w:pPr>
      <w:r>
        <w:rPr>
          <w:rFonts w:ascii="Times New Roman" w:eastAsia="Times New Roman" w:hAnsi="Times New Roman" w:cs="David" w:hint="cs"/>
          <w:b/>
          <w:bCs/>
          <w:color w:val="4F81BD" w:themeColor="accent1"/>
          <w:sz w:val="32"/>
          <w:szCs w:val="32"/>
          <w:rtl/>
        </w:rPr>
        <w:t>סעדים זמניים</w:t>
      </w:r>
      <w:r w:rsidRPr="009D7D90">
        <w:rPr>
          <w:rFonts w:ascii="Times New Roman" w:eastAsia="Times New Roman" w:hAnsi="Times New Roman" w:cs="David" w:hint="cs"/>
          <w:color w:val="4F81BD" w:themeColor="accent1"/>
          <w:sz w:val="24"/>
          <w:szCs w:val="24"/>
          <w:rtl/>
        </w:rPr>
        <w:t xml:space="preserve"> (</w:t>
      </w:r>
      <w:r w:rsidRPr="00C72C05">
        <w:rPr>
          <w:rFonts w:ascii="Times New Roman" w:eastAsia="Times New Roman" w:hAnsi="Times New Roman" w:cs="David" w:hint="cs"/>
          <w:b/>
          <w:bCs/>
          <w:color w:val="00B050"/>
          <w:sz w:val="24"/>
          <w:szCs w:val="24"/>
          <w:rtl/>
        </w:rPr>
        <w:t>תקנות 360-373, ס' 75 לחוק בימ"ש</w:t>
      </w:r>
      <w:r w:rsidRPr="009D7D90">
        <w:rPr>
          <w:rFonts w:ascii="Times New Roman" w:eastAsia="Times New Roman" w:hAnsi="Times New Roman" w:cs="David" w:hint="cs"/>
          <w:color w:val="4F81BD" w:themeColor="accent1"/>
          <w:sz w:val="24"/>
          <w:szCs w:val="24"/>
          <w:rtl/>
        </w:rPr>
        <w:t>)</w:t>
      </w:r>
    </w:p>
    <w:p w:rsidR="00526894" w:rsidRDefault="00FE0846" w:rsidP="00FE0846">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הגדרה:</w:t>
      </w:r>
      <w:r>
        <w:rPr>
          <w:rFonts w:ascii="Times New Roman" w:eastAsia="Times New Roman" w:hAnsi="Times New Roman" w:cs="David" w:hint="cs"/>
          <w:sz w:val="24"/>
          <w:szCs w:val="24"/>
          <w:rtl/>
        </w:rPr>
        <w:t xml:space="preserve"> סעד שניתן להבטחת קיומו התקין של ההליך או ביצועו היעיל של פס"ד. </w:t>
      </w:r>
      <w:r>
        <w:rPr>
          <w:rFonts w:ascii="Times New Roman" w:eastAsia="Times New Roman" w:hAnsi="Times New Roman" w:cs="David" w:hint="cs"/>
          <w:b/>
          <w:bCs/>
          <w:sz w:val="24"/>
          <w:szCs w:val="24"/>
          <w:rtl/>
        </w:rPr>
        <w:t>מקור הסמכות הכללי למתן סעדים זמניים:</w:t>
      </w:r>
      <w:r w:rsidRPr="00C72C05">
        <w:rPr>
          <w:rFonts w:ascii="Times New Roman" w:eastAsia="Times New Roman" w:hAnsi="Times New Roman" w:cs="David" w:hint="cs"/>
          <w:b/>
          <w:bCs/>
          <w:color w:val="00B050"/>
          <w:sz w:val="24"/>
          <w:szCs w:val="24"/>
          <w:rtl/>
        </w:rPr>
        <w:t xml:space="preserve"> ס' 75 לחוק בימ"ש</w:t>
      </w:r>
      <w:r>
        <w:rPr>
          <w:rFonts w:ascii="Times New Roman" w:eastAsia="Times New Roman" w:hAnsi="Times New Roman" w:cs="David" w:hint="cs"/>
          <w:sz w:val="24"/>
          <w:szCs w:val="24"/>
          <w:rtl/>
        </w:rPr>
        <w:t>.</w:t>
      </w:r>
    </w:p>
    <w:p w:rsidR="00FE0846" w:rsidRDefault="00FE0846" w:rsidP="00526894">
      <w:pPr>
        <w:spacing w:line="276" w:lineRule="auto"/>
        <w:jc w:val="both"/>
        <w:rPr>
          <w:rFonts w:ascii="Times New Roman" w:eastAsia="Times New Roman" w:hAnsi="Times New Roman" w:cs="David"/>
          <w:b/>
          <w:bCs/>
          <w:sz w:val="24"/>
          <w:szCs w:val="24"/>
          <w:rtl/>
        </w:rPr>
      </w:pPr>
    </w:p>
    <w:p w:rsidR="00FE0846" w:rsidRDefault="00FE0846" w:rsidP="00FE0846">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 xml:space="preserve">סוגי סעדים זמניים: </w:t>
      </w:r>
      <w:r>
        <w:rPr>
          <w:rFonts w:ascii="Times New Roman" w:eastAsia="Times New Roman" w:hAnsi="Times New Roman" w:cs="David" w:hint="cs"/>
          <w:sz w:val="24"/>
          <w:szCs w:val="24"/>
          <w:rtl/>
        </w:rPr>
        <w:t>עיקול זמני, צו מניעה/עשה זמני, צו עיכוב יציאה מן הארץ, תפיסת נכסים, כינוס נכסים, הגבלת שימוש בכנס, צו חוסם (בעל הדין לא יכול להגיש תביעה מקבילה בבימ"ש זר, אם יגיש תהיה הפרת צו המהווה עילה של ביזיון בימ"ש).</w:t>
      </w:r>
    </w:p>
    <w:p w:rsidR="00FE0846" w:rsidRDefault="00FE0846" w:rsidP="00FE0846">
      <w:pPr>
        <w:spacing w:line="276" w:lineRule="auto"/>
        <w:ind w:left="0"/>
        <w:jc w:val="both"/>
        <w:rPr>
          <w:rFonts w:ascii="Times New Roman" w:eastAsia="Times New Roman" w:hAnsi="Times New Roman" w:cs="David"/>
          <w:b/>
          <w:bCs/>
          <w:sz w:val="24"/>
          <w:szCs w:val="24"/>
          <w:rtl/>
        </w:rPr>
      </w:pPr>
    </w:p>
    <w:p w:rsidR="00FE0846" w:rsidRPr="00FE0846" w:rsidRDefault="00FE0846" w:rsidP="00526894">
      <w:pPr>
        <w:spacing w:line="276" w:lineRule="auto"/>
        <w:jc w:val="both"/>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פרוצדורה להשגת סעד זמני:</w:t>
      </w:r>
      <w:r>
        <w:rPr>
          <w:rFonts w:ascii="Times New Roman" w:eastAsia="Times New Roman" w:hAnsi="Times New Roman" w:cs="David" w:hint="cs"/>
          <w:sz w:val="24"/>
          <w:szCs w:val="24"/>
          <w:rtl/>
        </w:rPr>
        <w:t xml:space="preserve"> </w:t>
      </w:r>
      <w:r w:rsidRPr="00FE0846">
        <w:rPr>
          <w:rFonts w:ascii="Times New Roman" w:eastAsia="Times New Roman" w:hAnsi="Times New Roman" w:cs="David" w:hint="cs"/>
          <w:sz w:val="24"/>
          <w:szCs w:val="24"/>
          <w:rtl/>
        </w:rPr>
        <w:t>(בדר"כ התובע הוא זה שמבקש)</w:t>
      </w:r>
    </w:p>
    <w:p w:rsidR="00526894" w:rsidRPr="00E94E5C" w:rsidRDefault="00FE0846" w:rsidP="009B7282">
      <w:pPr>
        <w:pStyle w:val="ListParagraph"/>
        <w:numPr>
          <w:ilvl w:val="0"/>
          <w:numId w:val="41"/>
        </w:numP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מועד הגשת הבקשה, </w:t>
      </w:r>
      <w:r w:rsidRPr="00C72C05">
        <w:rPr>
          <w:rFonts w:ascii="Times New Roman" w:eastAsia="Times New Roman" w:hAnsi="Times New Roman" w:cs="David" w:hint="cs"/>
          <w:b/>
          <w:bCs/>
          <w:color w:val="00B050"/>
          <w:sz w:val="24"/>
          <w:szCs w:val="24"/>
          <w:rtl/>
        </w:rPr>
        <w:t>תקנה 363</w:t>
      </w:r>
      <w:r>
        <w:rPr>
          <w:rFonts w:ascii="Times New Roman" w:eastAsia="Times New Roman" w:hAnsi="Times New Roman" w:cs="David" w:hint="cs"/>
          <w:b/>
          <w:bCs/>
          <w:sz w:val="24"/>
          <w:szCs w:val="24"/>
          <w:rtl/>
        </w:rPr>
        <w:t xml:space="preserve"> </w:t>
      </w:r>
      <w:r>
        <w:rPr>
          <w:rFonts w:ascii="Times New Roman" w:eastAsia="Times New Roman" w:hAnsi="Times New Roman" w:cs="David"/>
          <w:b/>
          <w:bCs/>
          <w:sz w:val="24"/>
          <w:szCs w:val="24"/>
          <w:rtl/>
        </w:rPr>
        <w:t>–</w:t>
      </w:r>
      <w:r>
        <w:rPr>
          <w:rFonts w:ascii="Times New Roman" w:eastAsia="Times New Roman" w:hAnsi="Times New Roman" w:cs="David" w:hint="cs"/>
          <w:b/>
          <w:bCs/>
          <w:sz w:val="24"/>
          <w:szCs w:val="24"/>
          <w:rtl/>
        </w:rPr>
        <w:t xml:space="preserve"> </w:t>
      </w:r>
      <w:r w:rsidRPr="00FE0846">
        <w:rPr>
          <w:rFonts w:ascii="Times New Roman" w:eastAsia="Times New Roman" w:hAnsi="Times New Roman" w:cs="David" w:hint="cs"/>
          <w:sz w:val="24"/>
          <w:szCs w:val="24"/>
          <w:rtl/>
        </w:rPr>
        <w:t>בכל שלב בהליך</w:t>
      </w:r>
      <w:r>
        <w:rPr>
          <w:rFonts w:ascii="Times New Roman" w:eastAsia="Times New Roman" w:hAnsi="Times New Roman" w:cs="David" w:hint="cs"/>
          <w:sz w:val="24"/>
          <w:szCs w:val="24"/>
          <w:rtl/>
        </w:rPr>
        <w:t xml:space="preserve">: לפני הגשת התביעה </w:t>
      </w:r>
      <w:r w:rsidRPr="00C72C05">
        <w:rPr>
          <w:rFonts w:ascii="Times New Roman" w:eastAsia="Times New Roman" w:hAnsi="Times New Roman" w:cs="David" w:hint="cs"/>
          <w:b/>
          <w:bCs/>
          <w:color w:val="00B050"/>
          <w:sz w:val="24"/>
          <w:szCs w:val="24"/>
          <w:rtl/>
        </w:rPr>
        <w:t>363(א)</w:t>
      </w:r>
      <w:r>
        <w:rPr>
          <w:rFonts w:ascii="Times New Roman" w:eastAsia="Times New Roman" w:hAnsi="Times New Roman" w:cs="David" w:hint="cs"/>
          <w:sz w:val="24"/>
          <w:szCs w:val="24"/>
          <w:rtl/>
        </w:rPr>
        <w:t xml:space="preserve"> אך אז כתב התביעה יוגש תוך שבוע מרגע הגשת הבקשה לסעד זמני 307(ב). או אחרי מתן פס"ד כדי לא לאיין את הערעור </w:t>
      </w:r>
      <w:r w:rsidRPr="00C72C05">
        <w:rPr>
          <w:rFonts w:ascii="Times New Roman" w:eastAsia="Times New Roman" w:hAnsi="Times New Roman" w:cs="David" w:hint="cs"/>
          <w:b/>
          <w:bCs/>
          <w:color w:val="00B050"/>
          <w:sz w:val="24"/>
          <w:szCs w:val="24"/>
          <w:rtl/>
        </w:rPr>
        <w:t>363</w:t>
      </w:r>
      <w:r>
        <w:rPr>
          <w:rFonts w:ascii="Times New Roman" w:eastAsia="Times New Roman" w:hAnsi="Times New Roman" w:cs="David" w:hint="cs"/>
          <w:sz w:val="24"/>
          <w:szCs w:val="24"/>
          <w:rtl/>
        </w:rPr>
        <w:t>(</w:t>
      </w:r>
      <w:r w:rsidRPr="00C72C05">
        <w:rPr>
          <w:rFonts w:ascii="Times New Roman" w:eastAsia="Times New Roman" w:hAnsi="Times New Roman" w:cs="David" w:hint="cs"/>
          <w:b/>
          <w:bCs/>
          <w:color w:val="00B050"/>
          <w:sz w:val="24"/>
          <w:szCs w:val="24"/>
          <w:rtl/>
        </w:rPr>
        <w:t>ב).</w:t>
      </w:r>
    </w:p>
    <w:p w:rsidR="00E94E5C" w:rsidRPr="00E94E5C" w:rsidRDefault="00E94E5C" w:rsidP="009B7282">
      <w:pPr>
        <w:pStyle w:val="ListParagraph"/>
        <w:numPr>
          <w:ilvl w:val="0"/>
          <w:numId w:val="41"/>
        </w:numP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lastRenderedPageBreak/>
        <w:t xml:space="preserve">הבקשה תוגש בכתב ובליווי תצהיר, </w:t>
      </w:r>
      <w:r w:rsidRPr="00C72C05">
        <w:rPr>
          <w:rFonts w:ascii="Times New Roman" w:eastAsia="Times New Roman" w:hAnsi="Times New Roman" w:cs="David" w:hint="cs"/>
          <w:b/>
          <w:bCs/>
          <w:color w:val="00B050"/>
          <w:sz w:val="24"/>
          <w:szCs w:val="24"/>
          <w:rtl/>
        </w:rPr>
        <w:t>תקנה 365</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משמעותי כיוון שהבקשות נידונות במעמד צד אחד.</w:t>
      </w:r>
    </w:p>
    <w:p w:rsidR="00E94E5C" w:rsidRDefault="00E94E5C" w:rsidP="009B7282">
      <w:pPr>
        <w:pStyle w:val="ListParagraph"/>
        <w:numPr>
          <w:ilvl w:val="0"/>
          <w:numId w:val="41"/>
        </w:numP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בטוחות, </w:t>
      </w:r>
      <w:r w:rsidRPr="00C72C05">
        <w:rPr>
          <w:rFonts w:ascii="Times New Roman" w:eastAsia="Times New Roman" w:hAnsi="Times New Roman" w:cs="David" w:hint="cs"/>
          <w:b/>
          <w:bCs/>
          <w:color w:val="00B050"/>
          <w:sz w:val="24"/>
          <w:szCs w:val="24"/>
          <w:rtl/>
        </w:rPr>
        <w:t>תקנה 364</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מוטלת על התובע חובה להמציא בטוחות כבר בשלב הבקשה להטבת נזקו של הנתבע מסעד זמני.</w:t>
      </w:r>
      <w:r>
        <w:rPr>
          <w:rFonts w:ascii="Times New Roman" w:eastAsia="Times New Roman" w:hAnsi="Times New Roman" w:cs="David" w:hint="cs"/>
          <w:b/>
          <w:bCs/>
          <w:sz w:val="24"/>
          <w:szCs w:val="24"/>
          <w:rtl/>
        </w:rPr>
        <w:t xml:space="preserve"> סוגי בטוחות:</w:t>
      </w:r>
    </w:p>
    <w:p w:rsidR="00E94E5C" w:rsidRDefault="00E94E5C" w:rsidP="009B7282">
      <w:pPr>
        <w:pStyle w:val="ListParagraph"/>
        <w:numPr>
          <w:ilvl w:val="1"/>
          <w:numId w:val="34"/>
        </w:numP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התחייבות עצמית</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חוזה ובו התובע מתחייב להיטיב את נזקיו של הנתבע במצב שבו הראשון יפסיד.</w:t>
      </w:r>
      <w:r>
        <w:rPr>
          <w:rFonts w:ascii="Times New Roman" w:eastAsia="Times New Roman" w:hAnsi="Times New Roman" w:cs="David" w:hint="cs"/>
          <w:b/>
          <w:bCs/>
          <w:sz w:val="24"/>
          <w:szCs w:val="24"/>
          <w:rtl/>
        </w:rPr>
        <w:t xml:space="preserve"> </w:t>
      </w:r>
      <w:r w:rsidRPr="00183F54">
        <w:rPr>
          <w:rFonts w:ascii="Times New Roman" w:eastAsia="Times New Roman" w:hAnsi="Times New Roman" w:cs="David" w:hint="cs"/>
          <w:b/>
          <w:bCs/>
          <w:color w:val="FF0000"/>
          <w:sz w:val="24"/>
          <w:szCs w:val="24"/>
          <w:rtl/>
        </w:rPr>
        <w:t>פס"ד אריאל</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מסמך חוזי באופיו אם התביעה הסתיימה בניצחון</w:t>
      </w:r>
      <w:r>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הנתבע, לנתבע יש חוזה כלפי התובע שבו האחרון מתחייב להיטיב את נזקי הנתבע.</w:t>
      </w:r>
      <w:r w:rsidR="00183F54">
        <w:rPr>
          <w:rFonts w:ascii="Times New Roman" w:eastAsia="Times New Roman" w:hAnsi="Times New Roman" w:cs="David" w:hint="cs"/>
          <w:sz w:val="24"/>
          <w:szCs w:val="24"/>
          <w:rtl/>
        </w:rPr>
        <w:t xml:space="preserve"> </w:t>
      </w:r>
      <w:r w:rsidR="00183F54" w:rsidRPr="00183F54">
        <w:rPr>
          <w:rFonts w:ascii="Times New Roman" w:eastAsia="Times New Roman" w:hAnsi="Times New Roman" w:cs="David" w:hint="cs"/>
          <w:sz w:val="24"/>
          <w:szCs w:val="24"/>
          <w:u w:val="single"/>
          <w:rtl/>
        </w:rPr>
        <w:t>אין תלות בשאלה האם התובע התרשל בשלב הגשת הבקשה.</w:t>
      </w:r>
    </w:p>
    <w:p w:rsidR="00E94E5C" w:rsidRDefault="00E94E5C" w:rsidP="009B7282">
      <w:pPr>
        <w:pStyle w:val="ListParagraph"/>
        <w:numPr>
          <w:ilvl w:val="1"/>
          <w:numId w:val="34"/>
        </w:numP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ערבות</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התחייבות של צד ג' בסכום מסוים לגבות את חיוביו של התובע במידה ויפסיד בתביעה העיקרית.</w:t>
      </w:r>
    </w:p>
    <w:p w:rsidR="00E94E5C" w:rsidRPr="00E94E5C" w:rsidRDefault="00E94E5C" w:rsidP="009B7282">
      <w:pPr>
        <w:pStyle w:val="ListParagraph"/>
        <w:numPr>
          <w:ilvl w:val="1"/>
          <w:numId w:val="34"/>
        </w:numP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עירבון</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הפקדת עירבון, כסף/חפץ שיופקד בבימ"ש.</w:t>
      </w:r>
    </w:p>
    <w:p w:rsidR="002B050E" w:rsidRPr="00236114" w:rsidRDefault="00E94E5C" w:rsidP="002B050E">
      <w:pPr>
        <w:pStyle w:val="10"/>
        <w:bidi/>
        <w:ind w:left="-483"/>
        <w:jc w:val="both"/>
        <w:rPr>
          <w:rFonts w:ascii="Arial" w:hAnsi="Arial" w:cs="Arial"/>
          <w:rtl/>
        </w:rPr>
      </w:pPr>
      <w:r w:rsidRPr="00E94E5C">
        <w:rPr>
          <w:rFonts w:ascii="Times New Roman" w:eastAsia="Times New Roman" w:hAnsi="Times New Roman"/>
          <w:b/>
          <w:bCs/>
        </w:rPr>
        <w:sym w:font="Wingdings" w:char="F0DF"/>
      </w:r>
      <w:r>
        <w:rPr>
          <w:rFonts w:ascii="Times New Roman" w:eastAsia="Times New Roman" w:hAnsi="Times New Roman" w:hint="cs"/>
          <w:b/>
          <w:bCs/>
          <w:rtl/>
        </w:rPr>
        <w:t xml:space="preserve"> מימוש הבטוחה</w:t>
      </w:r>
      <w:r w:rsidRPr="00C72C05">
        <w:rPr>
          <w:rFonts w:ascii="Times New Roman" w:eastAsia="Times New Roman" w:hAnsi="Times New Roman" w:hint="cs"/>
          <w:b/>
          <w:bCs/>
          <w:color w:val="00B050"/>
          <w:rtl/>
        </w:rPr>
        <w:t>, תקנות 370-371</w:t>
      </w:r>
      <w:r>
        <w:rPr>
          <w:rFonts w:ascii="Times New Roman" w:eastAsia="Times New Roman" w:hAnsi="Times New Roman" w:hint="cs"/>
          <w:b/>
          <w:bCs/>
          <w:rtl/>
        </w:rPr>
        <w:t xml:space="preserve">: </w:t>
      </w:r>
      <w:r>
        <w:rPr>
          <w:rFonts w:ascii="Times New Roman" w:eastAsia="Times New Roman" w:hAnsi="Times New Roman" w:hint="cs"/>
          <w:rtl/>
        </w:rPr>
        <w:t xml:space="preserve">המימוש אפשרי במידה והבקשה לסעד זמני לא הייתה </w:t>
      </w:r>
      <w:r w:rsidRPr="002B050E">
        <w:rPr>
          <w:rFonts w:ascii="Times New Roman" w:eastAsia="Times New Roman" w:hAnsi="Times New Roman" w:hint="cs"/>
          <w:rtl/>
        </w:rPr>
        <w:t>סבירה בנסיבות העניין.</w:t>
      </w:r>
      <w:r w:rsidR="00183F54" w:rsidRPr="002B050E">
        <w:rPr>
          <w:rFonts w:ascii="Times New Roman" w:eastAsia="Times New Roman" w:hAnsi="Times New Roman" w:hint="cs"/>
          <w:rtl/>
        </w:rPr>
        <w:t xml:space="preserve"> אפשרי רק במקרה של התרשלות התובע (פרט להתחייבות עצמית לעיל). </w:t>
      </w:r>
      <w:r w:rsidR="002B050E" w:rsidRPr="002B050E">
        <w:rPr>
          <w:rFonts w:ascii="Arial" w:hAnsi="Arial"/>
          <w:b/>
          <w:bCs/>
          <w:rtl/>
        </w:rPr>
        <w:t>חשוב להבחין</w:t>
      </w:r>
      <w:r w:rsidR="002B050E" w:rsidRPr="002B050E">
        <w:rPr>
          <w:rFonts w:ascii="Arial" w:hAnsi="Arial" w:hint="cs"/>
          <w:b/>
          <w:bCs/>
          <w:rtl/>
        </w:rPr>
        <w:t>-</w:t>
      </w:r>
      <w:r w:rsidR="002B050E" w:rsidRPr="002B050E">
        <w:rPr>
          <w:rFonts w:ascii="Arial" w:hAnsi="Arial"/>
          <w:b/>
          <w:bCs/>
          <w:rtl/>
        </w:rPr>
        <w:t xml:space="preserve"> </w:t>
      </w:r>
      <w:r w:rsidR="002B050E" w:rsidRPr="002B050E">
        <w:rPr>
          <w:rFonts w:ascii="Arial" w:hAnsi="Arial"/>
          <w:rtl/>
        </w:rPr>
        <w:t xml:space="preserve">כדי לקבל </w:t>
      </w:r>
      <w:r w:rsidR="002B050E" w:rsidRPr="002B050E">
        <w:rPr>
          <w:rFonts w:ascii="Arial" w:hAnsi="Arial"/>
          <w:u w:val="single"/>
          <w:rtl/>
        </w:rPr>
        <w:t>התחייבות עצמית</w:t>
      </w:r>
      <w:r w:rsidR="002B050E" w:rsidRPr="002B050E">
        <w:rPr>
          <w:rFonts w:ascii="Arial" w:hAnsi="Arial"/>
          <w:rtl/>
        </w:rPr>
        <w:t xml:space="preserve"> רק צריך להפסיד במשפט ולהוכיח נזקים (התחייבות חוזית). לעומת זאת, כדי לקבל עירבון, צריך להוכיח שהייתה התרשלות- בנסיבות העניין לא היה צריך לבקש את הסעד הזמני.</w:t>
      </w:r>
      <w:r w:rsidR="002B050E" w:rsidRPr="00236114">
        <w:rPr>
          <w:rFonts w:ascii="Arial" w:hAnsi="Arial" w:cs="Arial"/>
          <w:rtl/>
        </w:rPr>
        <w:t xml:space="preserve"> </w:t>
      </w:r>
    </w:p>
    <w:p w:rsidR="00183F54" w:rsidRDefault="00183F54" w:rsidP="002B050E">
      <w:pPr>
        <w:spacing w:line="276" w:lineRule="auto"/>
        <w:ind w:left="-483"/>
        <w:jc w:val="both"/>
        <w:rPr>
          <w:rFonts w:ascii="Times New Roman" w:eastAsia="Times New Roman" w:hAnsi="Times New Roman" w:cs="David"/>
          <w:sz w:val="24"/>
          <w:szCs w:val="24"/>
          <w:rtl/>
        </w:rPr>
      </w:pPr>
    </w:p>
    <w:p w:rsidR="00183F54" w:rsidRDefault="00183F54" w:rsidP="00183F54">
      <w:pPr>
        <w:spacing w:line="276" w:lineRule="auto"/>
        <w:ind w:left="-483"/>
        <w:jc w:val="both"/>
        <w:rPr>
          <w:rFonts w:ascii="Times New Roman" w:eastAsia="Times New Roman" w:hAnsi="Times New Roman" w:cs="David"/>
          <w:sz w:val="24"/>
          <w:szCs w:val="24"/>
          <w:rtl/>
        </w:rPr>
      </w:pPr>
      <w:r w:rsidRPr="00183F54">
        <w:rPr>
          <w:rFonts w:ascii="Times New Roman" w:eastAsia="Times New Roman" w:hAnsi="Times New Roman" w:cs="David"/>
          <w:sz w:val="24"/>
          <w:szCs w:val="24"/>
        </w:rPr>
        <w:sym w:font="Wingdings" w:char="F0DF"/>
      </w:r>
      <w:r>
        <w:rPr>
          <w:rFonts w:ascii="Times New Roman" w:eastAsia="Times New Roman" w:hAnsi="Times New Roman" w:cs="David" w:hint="cs"/>
          <w:sz w:val="24"/>
          <w:szCs w:val="24"/>
          <w:rtl/>
        </w:rPr>
        <w:t xml:space="preserve"> </w:t>
      </w:r>
      <w:r w:rsidRPr="00183F54">
        <w:rPr>
          <w:rFonts w:ascii="Times New Roman" w:eastAsia="Times New Roman" w:hAnsi="Times New Roman" w:cs="David" w:hint="cs"/>
          <w:b/>
          <w:bCs/>
          <w:sz w:val="24"/>
          <w:szCs w:val="24"/>
          <w:rtl/>
        </w:rPr>
        <w:t xml:space="preserve">הטבת הנזק בדרכים אחרות </w:t>
      </w:r>
      <w:r w:rsidRPr="00183F54">
        <w:rPr>
          <w:rFonts w:ascii="Times New Roman" w:eastAsia="Times New Roman" w:hAnsi="Times New Roman" w:cs="David"/>
          <w:b/>
          <w:bCs/>
          <w:sz w:val="24"/>
          <w:szCs w:val="24"/>
          <w:rtl/>
        </w:rPr>
        <w:t>–</w:t>
      </w:r>
      <w:r w:rsidRPr="00183F54">
        <w:rPr>
          <w:rFonts w:ascii="Times New Roman" w:eastAsia="Times New Roman" w:hAnsi="Times New Roman" w:cs="David" w:hint="cs"/>
          <w:b/>
          <w:bCs/>
          <w:sz w:val="24"/>
          <w:szCs w:val="24"/>
          <w:rtl/>
        </w:rPr>
        <w:t xml:space="preserve"> תביעה נזיקית:</w:t>
      </w:r>
      <w:r>
        <w:rPr>
          <w:rFonts w:ascii="Times New Roman" w:eastAsia="Times New Roman" w:hAnsi="Times New Roman" w:cs="David" w:hint="cs"/>
          <w:b/>
          <w:bCs/>
          <w:sz w:val="24"/>
          <w:szCs w:val="24"/>
          <w:rtl/>
        </w:rPr>
        <w:t xml:space="preserve"> </w:t>
      </w:r>
      <w:r w:rsidRPr="0049530B">
        <w:rPr>
          <w:rFonts w:ascii="Times New Roman" w:eastAsia="Times New Roman" w:hAnsi="Times New Roman" w:cs="David" w:hint="cs"/>
          <w:b/>
          <w:bCs/>
          <w:color w:val="FF0000"/>
          <w:sz w:val="24"/>
          <w:szCs w:val="24"/>
          <w:rtl/>
        </w:rPr>
        <w:t>פס"ד סחר ושירותי ים</w:t>
      </w:r>
      <w:r>
        <w:rPr>
          <w:rFonts w:ascii="Times New Roman" w:eastAsia="Times New Roman" w:hAnsi="Times New Roman" w:cs="David" w:hint="cs"/>
          <w:sz w:val="24"/>
          <w:szCs w:val="24"/>
          <w:rtl/>
        </w:rPr>
        <w:t xml:space="preserve"> </w:t>
      </w:r>
      <w:r w:rsidR="002B050E">
        <w:rPr>
          <w:rFonts w:ascii="Times New Roman" w:eastAsia="Times New Roman" w:hAnsi="Times New Roman" w:cs="David"/>
          <w:sz w:val="24"/>
          <w:szCs w:val="24"/>
          <w:rtl/>
        </w:rPr>
        <w:t>–</w:t>
      </w:r>
      <w:r w:rsidR="002B050E">
        <w:rPr>
          <w:rFonts w:ascii="Times New Roman" w:eastAsia="Times New Roman" w:hAnsi="Times New Roman" w:cs="David" w:hint="cs"/>
          <w:sz w:val="24"/>
          <w:szCs w:val="24"/>
          <w:rtl/>
        </w:rPr>
        <w:t xml:space="preserve"> </w:t>
      </w:r>
      <w:r w:rsidR="002B050E" w:rsidRPr="002B050E">
        <w:rPr>
          <w:rFonts w:ascii="Times New Roman" w:eastAsia="Times New Roman" w:hAnsi="Times New Roman" w:cs="David" w:hint="cs"/>
          <w:sz w:val="24"/>
          <w:szCs w:val="24"/>
          <w:u w:val="single"/>
          <w:rtl/>
        </w:rPr>
        <w:t>למרות שהנתבע הפסיד</w:t>
      </w:r>
      <w:r w:rsidR="002B050E">
        <w:rPr>
          <w:rFonts w:ascii="Times New Roman" w:eastAsia="Times New Roman" w:hAnsi="Times New Roman" w:cs="David" w:hint="cs"/>
          <w:sz w:val="24"/>
          <w:szCs w:val="24"/>
          <w:rtl/>
        </w:rPr>
        <w:t xml:space="preserve">, לאור הרשלנות בבקשת סעד זמני מצד התובע הנתבע יכול להיטיב את נזקו </w:t>
      </w:r>
      <w:r w:rsidR="002B050E" w:rsidRPr="002B050E">
        <w:rPr>
          <w:rFonts w:ascii="Times New Roman" w:eastAsia="Times New Roman" w:hAnsi="Times New Roman" w:cs="David" w:hint="cs"/>
          <w:sz w:val="24"/>
          <w:szCs w:val="24"/>
          <w:u w:val="single"/>
          <w:rtl/>
        </w:rPr>
        <w:t>בתביעה נזיקית של רשלנות</w:t>
      </w:r>
      <w:r w:rsidR="002B050E">
        <w:rPr>
          <w:rFonts w:ascii="Times New Roman" w:eastAsia="Times New Roman" w:hAnsi="Times New Roman" w:cs="David" w:hint="cs"/>
          <w:sz w:val="24"/>
          <w:szCs w:val="24"/>
          <w:rtl/>
        </w:rPr>
        <w:t xml:space="preserve">. מיעוט </w:t>
      </w:r>
      <w:r w:rsidR="002B050E">
        <w:rPr>
          <w:rFonts w:ascii="Times New Roman" w:eastAsia="Times New Roman" w:hAnsi="Times New Roman" w:cs="David"/>
          <w:sz w:val="24"/>
          <w:szCs w:val="24"/>
          <w:rtl/>
        </w:rPr>
        <w:t>–</w:t>
      </w:r>
      <w:r w:rsidR="002B050E">
        <w:rPr>
          <w:rFonts w:ascii="Times New Roman" w:eastAsia="Times New Roman" w:hAnsi="Times New Roman" w:cs="David" w:hint="cs"/>
          <w:sz w:val="24"/>
          <w:szCs w:val="24"/>
          <w:rtl/>
        </w:rPr>
        <w:t xml:space="preserve"> טירקל: בקשה לא ראויה לסעד זמני נוגדת את </w:t>
      </w:r>
      <w:r w:rsidR="002B050E" w:rsidRPr="002B050E">
        <w:rPr>
          <w:rFonts w:ascii="Times New Roman" w:eastAsia="Times New Roman" w:hAnsi="Times New Roman" w:cs="David" w:hint="cs"/>
          <w:sz w:val="24"/>
          <w:szCs w:val="24"/>
          <w:u w:val="single"/>
          <w:rtl/>
        </w:rPr>
        <w:t>עיקרון תו"ל</w:t>
      </w:r>
      <w:r w:rsidR="002B050E">
        <w:rPr>
          <w:rFonts w:ascii="Times New Roman" w:eastAsia="Times New Roman" w:hAnsi="Times New Roman" w:cs="David" w:hint="cs"/>
          <w:sz w:val="24"/>
          <w:szCs w:val="24"/>
          <w:rtl/>
        </w:rPr>
        <w:t xml:space="preserve">, מחיל את הוראות חוה"ח על דינים חיצוניים מכוח </w:t>
      </w:r>
      <w:r w:rsidR="002B050E" w:rsidRPr="00C72C05">
        <w:rPr>
          <w:rFonts w:ascii="Times New Roman" w:eastAsia="Times New Roman" w:hAnsi="Times New Roman" w:cs="David" w:hint="cs"/>
          <w:b/>
          <w:bCs/>
          <w:color w:val="00B050"/>
          <w:sz w:val="24"/>
          <w:szCs w:val="24"/>
          <w:rtl/>
        </w:rPr>
        <w:t>ס' 61(ב) לחוה"ח</w:t>
      </w:r>
      <w:r w:rsidR="002B050E">
        <w:rPr>
          <w:rFonts w:ascii="Times New Roman" w:eastAsia="Times New Roman" w:hAnsi="Times New Roman" w:cs="David" w:hint="cs"/>
          <w:sz w:val="24"/>
          <w:szCs w:val="24"/>
          <w:rtl/>
        </w:rPr>
        <w:t>.</w:t>
      </w:r>
    </w:p>
    <w:p w:rsidR="002B050E" w:rsidRDefault="002B050E" w:rsidP="00183F54">
      <w:pPr>
        <w:spacing w:line="276" w:lineRule="auto"/>
        <w:ind w:left="-483"/>
        <w:jc w:val="both"/>
        <w:rPr>
          <w:rFonts w:ascii="Times New Roman" w:eastAsia="Times New Roman" w:hAnsi="Times New Roman" w:cs="David"/>
          <w:sz w:val="24"/>
          <w:szCs w:val="24"/>
          <w:rtl/>
        </w:rPr>
      </w:pPr>
    </w:p>
    <w:p w:rsidR="002B050E" w:rsidRDefault="002B050E" w:rsidP="002B050E">
      <w:pPr>
        <w:spacing w:line="276" w:lineRule="auto"/>
        <w:jc w:val="both"/>
        <w:rPr>
          <w:rFonts w:ascii="Times New Roman" w:eastAsia="Times New Roman" w:hAnsi="Times New Roman" w:cs="David"/>
          <w:sz w:val="24"/>
          <w:szCs w:val="24"/>
          <w:rtl/>
        </w:rPr>
      </w:pPr>
      <w:r w:rsidRPr="002B050E">
        <w:rPr>
          <w:rFonts w:ascii="Times New Roman" w:eastAsia="Times New Roman" w:hAnsi="Times New Roman" w:cs="David" w:hint="cs"/>
          <w:b/>
          <w:bCs/>
          <w:sz w:val="24"/>
          <w:szCs w:val="24"/>
          <w:rtl/>
        </w:rPr>
        <w:t>4.</w:t>
      </w:r>
      <w:r>
        <w:rPr>
          <w:rFonts w:ascii="Times New Roman" w:eastAsia="Times New Roman" w:hAnsi="Times New Roman" w:cs="David" w:hint="cs"/>
          <w:b/>
          <w:bCs/>
          <w:sz w:val="24"/>
          <w:szCs w:val="24"/>
          <w:rtl/>
        </w:rPr>
        <w:t xml:space="preserve"> </w:t>
      </w:r>
      <w:r w:rsidRPr="002B050E">
        <w:rPr>
          <w:rFonts w:ascii="Times New Roman" w:eastAsia="Times New Roman" w:hAnsi="Times New Roman" w:cs="David" w:hint="cs"/>
          <w:b/>
          <w:bCs/>
          <w:sz w:val="24"/>
          <w:szCs w:val="24"/>
          <w:rtl/>
        </w:rPr>
        <w:t>אופן הדיון בבקשה לסעד זמני</w:t>
      </w:r>
      <w:r>
        <w:rPr>
          <w:rFonts w:ascii="Times New Roman" w:eastAsia="Times New Roman" w:hAnsi="Times New Roman" w:cs="David" w:hint="cs"/>
          <w:b/>
          <w:bCs/>
          <w:sz w:val="24"/>
          <w:szCs w:val="24"/>
          <w:rtl/>
        </w:rPr>
        <w:t xml:space="preserve">, </w:t>
      </w:r>
      <w:r w:rsidRPr="00C72C05">
        <w:rPr>
          <w:rFonts w:ascii="Times New Roman" w:eastAsia="Times New Roman" w:hAnsi="Times New Roman" w:cs="David" w:hint="cs"/>
          <w:b/>
          <w:bCs/>
          <w:color w:val="00B050"/>
          <w:sz w:val="24"/>
          <w:szCs w:val="24"/>
          <w:rtl/>
        </w:rPr>
        <w:t>תקנות 366-367</w:t>
      </w:r>
      <w:r>
        <w:rPr>
          <w:rFonts w:ascii="Times New Roman" w:eastAsia="Times New Roman" w:hAnsi="Times New Roman" w:cs="David" w:hint="cs"/>
          <w:b/>
          <w:bCs/>
          <w:sz w:val="24"/>
          <w:szCs w:val="24"/>
          <w:rtl/>
        </w:rPr>
        <w:t xml:space="preserve"> </w:t>
      </w:r>
      <w:r>
        <w:rPr>
          <w:rFonts w:ascii="Times New Roman" w:eastAsia="Times New Roman" w:hAnsi="Times New Roman" w:cs="David"/>
          <w:b/>
          <w:bCs/>
          <w:sz w:val="24"/>
          <w:szCs w:val="24"/>
          <w:rtl/>
        </w:rPr>
        <w:t>–</w:t>
      </w:r>
      <w:r>
        <w:rPr>
          <w:rFonts w:ascii="Times New Roman" w:eastAsia="Times New Roman" w:hAnsi="Times New Roman" w:cs="David" w:hint="cs"/>
          <w:sz w:val="24"/>
          <w:szCs w:val="24"/>
          <w:rtl/>
        </w:rPr>
        <w:t xml:space="preserve"> הדיון יהיה במעמד שני הצדדים, אך בימ"ש רשאי גם לקיים דיון במעמד צד אחד. לדוג' במקרה של עיקול זמני/הגבלת שימוש/ תפיסת נכסים ניתן לקיים דיון במעמד צד אחד, לעומת זאת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בנוגע לעיכוב יציאה מהארץ יש צורך ב-2 הצדדים.</w:t>
      </w:r>
    </w:p>
    <w:p w:rsidR="002B050E" w:rsidRDefault="002B050E" w:rsidP="002B050E">
      <w:pPr>
        <w:spacing w:line="276" w:lineRule="auto"/>
        <w:jc w:val="both"/>
        <w:rPr>
          <w:rFonts w:ascii="Times New Roman" w:eastAsia="Times New Roman" w:hAnsi="Times New Roman" w:cs="David"/>
          <w:sz w:val="24"/>
          <w:szCs w:val="24"/>
          <w:rtl/>
        </w:rPr>
      </w:pPr>
    </w:p>
    <w:p w:rsidR="002B050E" w:rsidRDefault="0049530B" w:rsidP="0049530B">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הדיון המהותי בבקשה לסעד זמני </w:t>
      </w:r>
      <w:r>
        <w:rPr>
          <w:rFonts w:ascii="Times New Roman" w:eastAsia="Times New Roman" w:hAnsi="Times New Roman" w:cs="David"/>
          <w:b/>
          <w:bCs/>
          <w:sz w:val="24"/>
          <w:szCs w:val="24"/>
          <w:u w:val="single"/>
          <w:rtl/>
        </w:rPr>
        <w:t>–</w:t>
      </w:r>
      <w:r>
        <w:rPr>
          <w:rFonts w:ascii="Times New Roman" w:eastAsia="Times New Roman" w:hAnsi="Times New Roman" w:cs="David" w:hint="cs"/>
          <w:b/>
          <w:bCs/>
          <w:sz w:val="24"/>
          <w:szCs w:val="24"/>
          <w:u w:val="single"/>
          <w:rtl/>
        </w:rPr>
        <w:t xml:space="preserve"> שיקולים שבימ"ש ייקח בחשבון:</w:t>
      </w:r>
    </w:p>
    <w:p w:rsidR="0049530B" w:rsidRDefault="0049530B" w:rsidP="009B7282">
      <w:pPr>
        <w:pStyle w:val="ListParagraph"/>
        <w:numPr>
          <w:ilvl w:val="0"/>
          <w:numId w:val="43"/>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שיקול על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במעמד צד אחד בימ"ש יהיה זהיר יותר.</w:t>
      </w:r>
    </w:p>
    <w:p w:rsidR="0049530B" w:rsidRDefault="0049530B" w:rsidP="009B7282">
      <w:pPr>
        <w:pStyle w:val="ListParagraph"/>
        <w:numPr>
          <w:ilvl w:val="0"/>
          <w:numId w:val="43"/>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השיקולים לפי </w:t>
      </w:r>
      <w:r w:rsidRPr="00C72C05">
        <w:rPr>
          <w:rFonts w:ascii="Times New Roman" w:eastAsia="Times New Roman" w:hAnsi="Times New Roman" w:cs="David" w:hint="cs"/>
          <w:b/>
          <w:bCs/>
          <w:color w:val="00B050"/>
          <w:sz w:val="24"/>
          <w:szCs w:val="24"/>
          <w:rtl/>
        </w:rPr>
        <w:t>תקנה 362</w:t>
      </w:r>
      <w:r>
        <w:rPr>
          <w:rFonts w:ascii="Times New Roman" w:eastAsia="Times New Roman" w:hAnsi="Times New Roman" w:cs="David" w:hint="cs"/>
          <w:sz w:val="24"/>
          <w:szCs w:val="24"/>
          <w:rtl/>
        </w:rPr>
        <w:t>:</w:t>
      </w:r>
    </w:p>
    <w:p w:rsidR="0049530B" w:rsidRDefault="0049530B" w:rsidP="009B7282">
      <w:pPr>
        <w:pStyle w:val="ListParagraph"/>
        <w:numPr>
          <w:ilvl w:val="1"/>
          <w:numId w:val="33"/>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Pr>
      </w:pPr>
      <w:r w:rsidRPr="0049530B">
        <w:rPr>
          <w:rFonts w:ascii="Times New Roman" w:eastAsia="Times New Roman" w:hAnsi="Times New Roman" w:cs="David" w:hint="cs"/>
          <w:b/>
          <w:bCs/>
          <w:sz w:val="24"/>
          <w:szCs w:val="24"/>
          <w:rtl/>
        </w:rPr>
        <w:t xml:space="preserve">תנאי הסיכוי </w:t>
      </w:r>
      <w:r w:rsidRPr="00C72C05">
        <w:rPr>
          <w:rFonts w:ascii="Times New Roman" w:eastAsia="Times New Roman" w:hAnsi="Times New Roman" w:cs="David" w:hint="cs"/>
          <w:b/>
          <w:bCs/>
          <w:color w:val="00B050"/>
          <w:sz w:val="24"/>
          <w:szCs w:val="24"/>
          <w:rtl/>
        </w:rPr>
        <w:t>362(א)</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יש עילה, התובענה העיקרית ניתנת לביסוס ע"י ראיות מהימנות.</w:t>
      </w:r>
    </w:p>
    <w:p w:rsidR="0049530B" w:rsidRDefault="0049530B" w:rsidP="009B7282">
      <w:pPr>
        <w:pStyle w:val="ListParagraph"/>
        <w:numPr>
          <w:ilvl w:val="1"/>
          <w:numId w:val="33"/>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Pr>
      </w:pPr>
      <w:r w:rsidRPr="0049530B">
        <w:rPr>
          <w:rFonts w:ascii="Times New Roman" w:eastAsia="Times New Roman" w:hAnsi="Times New Roman" w:cs="David" w:hint="cs"/>
          <w:b/>
          <w:bCs/>
          <w:sz w:val="24"/>
          <w:szCs w:val="24"/>
          <w:rtl/>
        </w:rPr>
        <w:t>תנאי ההכבדה</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היעדר סעד זמני יכביד על מימוש פס"ד/ניהול ההליך.</w:t>
      </w:r>
    </w:p>
    <w:p w:rsidR="0049530B" w:rsidRDefault="0049530B" w:rsidP="009B7282">
      <w:pPr>
        <w:pStyle w:val="ListParagraph"/>
        <w:numPr>
          <w:ilvl w:val="1"/>
          <w:numId w:val="33"/>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Pr>
      </w:pPr>
      <w:r w:rsidRPr="0049530B">
        <w:rPr>
          <w:rFonts w:ascii="Times New Roman" w:eastAsia="Times New Roman" w:hAnsi="Times New Roman" w:cs="David" w:hint="cs"/>
          <w:b/>
          <w:bCs/>
          <w:sz w:val="24"/>
          <w:szCs w:val="24"/>
          <w:rtl/>
        </w:rPr>
        <w:t xml:space="preserve">מאזן הנוחיות </w:t>
      </w:r>
      <w:r w:rsidRPr="00C72C05">
        <w:rPr>
          <w:rFonts w:ascii="Times New Roman" w:eastAsia="Times New Roman" w:hAnsi="Times New Roman" w:cs="David" w:hint="cs"/>
          <w:b/>
          <w:bCs/>
          <w:color w:val="00B050"/>
          <w:sz w:val="24"/>
          <w:szCs w:val="24"/>
          <w:rtl/>
        </w:rPr>
        <w:t>362(ב)(1)</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הנזק שייגרם למבקש אם לא יינתן סעד זמני גדול מן הנזק שייגרם למשיב אם כן יינתן סעד זמני.</w:t>
      </w:r>
    </w:p>
    <w:p w:rsidR="0049530B" w:rsidRDefault="0049530B" w:rsidP="009B7282">
      <w:pPr>
        <w:pStyle w:val="ListParagraph"/>
        <w:numPr>
          <w:ilvl w:val="1"/>
          <w:numId w:val="33"/>
        </w:num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David"/>
          <w:sz w:val="24"/>
          <w:szCs w:val="24"/>
        </w:rPr>
      </w:pPr>
      <w:r w:rsidRPr="0049530B">
        <w:rPr>
          <w:rFonts w:ascii="Times New Roman" w:eastAsia="Times New Roman" w:hAnsi="Times New Roman" w:cs="David" w:hint="cs"/>
          <w:b/>
          <w:bCs/>
          <w:sz w:val="24"/>
          <w:szCs w:val="24"/>
          <w:rtl/>
        </w:rPr>
        <w:t xml:space="preserve">תו"ל, צדק, מידתיות </w:t>
      </w:r>
      <w:r w:rsidRPr="00C72C05">
        <w:rPr>
          <w:rFonts w:ascii="Times New Roman" w:eastAsia="Times New Roman" w:hAnsi="Times New Roman" w:cs="David" w:hint="cs"/>
          <w:b/>
          <w:bCs/>
          <w:color w:val="00B050"/>
          <w:sz w:val="24"/>
          <w:szCs w:val="24"/>
          <w:rtl/>
        </w:rPr>
        <w:t>362(ב)(2)</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האם הבקשה הוגשה בתו"ל וידיים נקיות, האם הפגיעה מידתית</w:t>
      </w:r>
      <w:r w:rsidR="0000323D">
        <w:rPr>
          <w:rFonts w:ascii="Times New Roman" w:eastAsia="Times New Roman" w:hAnsi="Times New Roman" w:cs="David" w:hint="cs"/>
          <w:sz w:val="24"/>
          <w:szCs w:val="24"/>
          <w:rtl/>
        </w:rPr>
        <w:t xml:space="preserve"> (השפעת </w:t>
      </w:r>
      <w:r w:rsidR="0000323D" w:rsidRPr="00C72C05">
        <w:rPr>
          <w:rFonts w:ascii="Times New Roman" w:eastAsia="Times New Roman" w:hAnsi="Times New Roman" w:cs="David" w:hint="cs"/>
          <w:b/>
          <w:bCs/>
          <w:color w:val="00B050"/>
          <w:sz w:val="24"/>
          <w:szCs w:val="24"/>
          <w:rtl/>
        </w:rPr>
        <w:t>חוקי היסוד</w:t>
      </w:r>
      <w:r w:rsidR="0000323D">
        <w:rPr>
          <w:rFonts w:ascii="Times New Roman" w:eastAsia="Times New Roman" w:hAnsi="Times New Roman" w:cs="David" w:hint="cs"/>
          <w:sz w:val="24"/>
          <w:szCs w:val="24"/>
          <w:rtl/>
        </w:rPr>
        <w:t xml:space="preserve"> על פירוש הסעדים הזמניים)</w:t>
      </w:r>
      <w:r>
        <w:rPr>
          <w:rFonts w:ascii="Times New Roman" w:eastAsia="Times New Roman" w:hAnsi="Times New Roman" w:cs="David" w:hint="cs"/>
          <w:sz w:val="24"/>
          <w:szCs w:val="24"/>
          <w:rtl/>
        </w:rPr>
        <w:t>.</w:t>
      </w:r>
    </w:p>
    <w:p w:rsidR="002B050E" w:rsidRDefault="0049530B" w:rsidP="002B050E">
      <w:pPr>
        <w:spacing w:line="276" w:lineRule="auto"/>
        <w:jc w:val="both"/>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פסיקה:</w:t>
      </w:r>
    </w:p>
    <w:p w:rsidR="0000323D" w:rsidRPr="0000323D" w:rsidRDefault="0049530B" w:rsidP="0000323D">
      <w:pPr>
        <w:spacing w:line="276" w:lineRule="auto"/>
        <w:jc w:val="both"/>
        <w:rPr>
          <w:rFonts w:ascii="Times New Roman" w:eastAsia="Times New Roman" w:hAnsi="Times New Roman" w:cs="David"/>
          <w:sz w:val="24"/>
          <w:szCs w:val="24"/>
          <w:rtl/>
        </w:rPr>
      </w:pPr>
      <w:r w:rsidRPr="0000323D">
        <w:rPr>
          <w:rFonts w:ascii="Times New Roman" w:eastAsia="Times New Roman" w:hAnsi="Times New Roman" w:cs="David" w:hint="cs"/>
          <w:b/>
          <w:bCs/>
          <w:color w:val="FF0000"/>
          <w:sz w:val="24"/>
          <w:szCs w:val="24"/>
          <w:rtl/>
        </w:rPr>
        <w:t>פס"ד מרכנתיל</w:t>
      </w:r>
      <w:r w:rsidRPr="0000323D">
        <w:rPr>
          <w:rFonts w:ascii="Times New Roman" w:eastAsia="Times New Roman" w:hAnsi="Times New Roman" w:cs="David" w:hint="cs"/>
          <w:sz w:val="24"/>
          <w:szCs w:val="24"/>
          <w:rtl/>
        </w:rPr>
        <w:t xml:space="preserve"> </w:t>
      </w:r>
      <w:r w:rsidRPr="0000323D">
        <w:rPr>
          <w:rFonts w:ascii="Times New Roman" w:eastAsia="Times New Roman" w:hAnsi="Times New Roman" w:cs="David"/>
          <w:sz w:val="24"/>
          <w:szCs w:val="24"/>
          <w:rtl/>
        </w:rPr>
        <w:t>–</w:t>
      </w:r>
      <w:r w:rsidRPr="0000323D">
        <w:rPr>
          <w:rFonts w:ascii="Times New Roman" w:eastAsia="Times New Roman" w:hAnsi="Times New Roman" w:cs="David" w:hint="cs"/>
          <w:sz w:val="24"/>
          <w:szCs w:val="24"/>
          <w:rtl/>
        </w:rPr>
        <w:t xml:space="preserve"> </w:t>
      </w:r>
      <w:r w:rsidR="0000323D" w:rsidRPr="0000323D">
        <w:rPr>
          <w:rFonts w:cs="David"/>
          <w:sz w:val="24"/>
          <w:szCs w:val="24"/>
          <w:rtl/>
        </w:rPr>
        <w:t xml:space="preserve">ככל שהסיכוי שהתביעה תתקבל גדול יותר, כך פחות נתחשב בנזק של הנתבע. </w:t>
      </w:r>
    </w:p>
    <w:p w:rsidR="0049530B" w:rsidRDefault="0049530B" w:rsidP="0000323D">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 </w:t>
      </w:r>
      <w:r w:rsidR="0000323D" w:rsidRPr="0049530B">
        <w:rPr>
          <w:rFonts w:ascii="Times New Roman" w:eastAsia="Times New Roman" w:hAnsi="Times New Roman" w:cs="David" w:hint="cs"/>
          <w:b/>
          <w:bCs/>
          <w:color w:val="FF0000"/>
          <w:sz w:val="24"/>
          <w:szCs w:val="24"/>
          <w:rtl/>
        </w:rPr>
        <w:t xml:space="preserve">פס"ד </w:t>
      </w:r>
      <w:r w:rsidR="0000323D">
        <w:rPr>
          <w:rFonts w:ascii="Times New Roman" w:eastAsia="Times New Roman" w:hAnsi="Times New Roman" w:cs="David" w:hint="cs"/>
          <w:b/>
          <w:bCs/>
          <w:color w:val="FF0000"/>
          <w:sz w:val="24"/>
          <w:szCs w:val="24"/>
          <w:rtl/>
        </w:rPr>
        <w:t>שפר</w:t>
      </w:r>
      <w:r w:rsidR="0000323D">
        <w:rPr>
          <w:rFonts w:ascii="Times New Roman" w:eastAsia="Times New Roman" w:hAnsi="Times New Roman" w:cs="David" w:hint="cs"/>
          <w:sz w:val="24"/>
          <w:szCs w:val="24"/>
          <w:rtl/>
        </w:rPr>
        <w:t xml:space="preserve"> </w:t>
      </w:r>
      <w:r w:rsidR="0000323D">
        <w:rPr>
          <w:rFonts w:ascii="Times New Roman" w:eastAsia="Times New Roman" w:hAnsi="Times New Roman" w:cs="David"/>
          <w:sz w:val="24"/>
          <w:szCs w:val="24"/>
          <w:rtl/>
        </w:rPr>
        <w:t>–</w:t>
      </w:r>
      <w:r w:rsidR="0000323D">
        <w:rPr>
          <w:rFonts w:ascii="Times New Roman" w:eastAsia="Times New Roman" w:hAnsi="Times New Roman" w:cs="David" w:hint="cs"/>
          <w:sz w:val="24"/>
          <w:szCs w:val="24"/>
          <w:rtl/>
        </w:rPr>
        <w:t xml:space="preserve"> </w:t>
      </w:r>
      <w:r w:rsidR="0000323D" w:rsidRPr="0000323D">
        <w:rPr>
          <w:rFonts w:ascii="Times New Roman" w:eastAsia="Times New Roman" w:hAnsi="Times New Roman" w:cs="David" w:hint="cs"/>
          <w:sz w:val="24"/>
          <w:szCs w:val="24"/>
          <w:u w:val="single"/>
          <w:rtl/>
        </w:rPr>
        <w:t>מבחן אובייקטיבי של תו"ל</w:t>
      </w:r>
      <w:r w:rsidR="0000323D">
        <w:rPr>
          <w:rFonts w:ascii="Times New Roman" w:eastAsia="Times New Roman" w:hAnsi="Times New Roman" w:cs="David" w:hint="cs"/>
          <w:sz w:val="24"/>
          <w:szCs w:val="24"/>
          <w:rtl/>
        </w:rPr>
        <w:t>. מדובר בהתרשלות במילוי תצהיר, אם העובדות היו מלאות בימ"ש לא היה נותן סעד זמני. ע"כ היות והמשרד לא ווידא שכל הפרטים בתצהיר הבקשה נדחית מחוסר תו"ל.</w:t>
      </w:r>
    </w:p>
    <w:p w:rsidR="0000323D" w:rsidRDefault="0000323D" w:rsidP="0000323D">
      <w:pPr>
        <w:spacing w:line="276" w:lineRule="auto"/>
        <w:jc w:val="both"/>
        <w:rPr>
          <w:rFonts w:ascii="Times New Roman" w:eastAsia="Times New Roman" w:hAnsi="Times New Roman" w:cs="David"/>
          <w:sz w:val="24"/>
          <w:szCs w:val="24"/>
          <w:rtl/>
        </w:rPr>
      </w:pPr>
      <w:r w:rsidRPr="0049530B">
        <w:rPr>
          <w:rFonts w:ascii="Times New Roman" w:eastAsia="Times New Roman" w:hAnsi="Times New Roman" w:cs="David" w:hint="cs"/>
          <w:b/>
          <w:bCs/>
          <w:color w:val="FF0000"/>
          <w:sz w:val="24"/>
          <w:szCs w:val="24"/>
          <w:rtl/>
        </w:rPr>
        <w:t xml:space="preserve">פס"ד </w:t>
      </w:r>
      <w:r>
        <w:rPr>
          <w:rFonts w:ascii="Times New Roman" w:eastAsia="Times New Roman" w:hAnsi="Times New Roman" w:cs="David" w:hint="cs"/>
          <w:b/>
          <w:bCs/>
          <w:color w:val="FF0000"/>
          <w:sz w:val="24"/>
          <w:szCs w:val="24"/>
          <w:rtl/>
        </w:rPr>
        <w:t>וייסגלס</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עיכוב יציאה מן הארץ של תושב חוץ, הרחבה לגבי השפעת חוקי יסוד על פירוש הסעדים הזמניים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דרישת מידתיות.</w:t>
      </w:r>
    </w:p>
    <w:p w:rsidR="0000323D" w:rsidRDefault="0000323D" w:rsidP="0000323D">
      <w:pPr>
        <w:spacing w:line="276" w:lineRule="auto"/>
        <w:jc w:val="both"/>
        <w:rPr>
          <w:rFonts w:ascii="Times New Roman" w:eastAsia="Times New Roman" w:hAnsi="Times New Roman" w:cs="David"/>
          <w:sz w:val="24"/>
          <w:szCs w:val="24"/>
          <w:rtl/>
        </w:rPr>
      </w:pPr>
      <w:r w:rsidRPr="0000323D">
        <w:rPr>
          <w:rFonts w:ascii="Times New Roman" w:eastAsia="Times New Roman" w:hAnsi="Times New Roman" w:cs="David"/>
          <w:b/>
          <w:bCs/>
          <w:color w:val="FF0000"/>
          <w:sz w:val="24"/>
          <w:szCs w:val="24"/>
          <w:rtl/>
        </w:rPr>
        <w:t>פס"ד סלמונוב</w:t>
      </w:r>
      <w:r w:rsidRPr="0000323D">
        <w:rPr>
          <w:rFonts w:ascii="Arial" w:hAnsi="Arial" w:cs="David"/>
          <w:b/>
          <w:bCs/>
          <w:sz w:val="24"/>
          <w:szCs w:val="24"/>
          <w:rtl/>
        </w:rPr>
        <w:t>-</w:t>
      </w:r>
      <w:r w:rsidRPr="0000323D">
        <w:rPr>
          <w:rFonts w:ascii="Arial" w:hAnsi="Arial" w:cs="David"/>
          <w:sz w:val="24"/>
          <w:szCs w:val="24"/>
          <w:rtl/>
        </w:rPr>
        <w:t xml:space="preserve"> ניתן לבקש סעדים זמניים בערעור</w:t>
      </w:r>
      <w:r>
        <w:rPr>
          <w:rFonts w:ascii="Arial" w:hAnsi="Arial" w:cs="David" w:hint="cs"/>
          <w:sz w:val="24"/>
          <w:szCs w:val="24"/>
          <w:rtl/>
        </w:rPr>
        <w:t xml:space="preserve"> (</w:t>
      </w:r>
      <w:r w:rsidRPr="00C72C05">
        <w:rPr>
          <w:rFonts w:ascii="Times New Roman" w:eastAsia="Times New Roman" w:hAnsi="Times New Roman" w:cs="David" w:hint="cs"/>
          <w:b/>
          <w:bCs/>
          <w:color w:val="00B050"/>
          <w:sz w:val="24"/>
          <w:szCs w:val="24"/>
          <w:rtl/>
        </w:rPr>
        <w:t>תקנה 471</w:t>
      </w:r>
      <w:r>
        <w:rPr>
          <w:rFonts w:ascii="Arial" w:hAnsi="Arial" w:cs="David" w:hint="cs"/>
          <w:sz w:val="24"/>
          <w:szCs w:val="24"/>
          <w:rtl/>
        </w:rPr>
        <w:t>)</w:t>
      </w:r>
      <w:r w:rsidRPr="0000323D">
        <w:rPr>
          <w:rFonts w:ascii="Arial" w:hAnsi="Arial" w:cs="David"/>
          <w:sz w:val="24"/>
          <w:szCs w:val="24"/>
          <w:rtl/>
        </w:rPr>
        <w:t xml:space="preserve"> והמבחנים הם לא שונים מזה שבהגשת תביעה לבית המשפט</w:t>
      </w:r>
      <w:r>
        <w:rPr>
          <w:rFonts w:ascii="Times New Roman" w:eastAsia="Times New Roman" w:hAnsi="Times New Roman" w:cs="David" w:hint="cs"/>
          <w:sz w:val="24"/>
          <w:szCs w:val="24"/>
          <w:rtl/>
        </w:rPr>
        <w:t>.</w:t>
      </w:r>
    </w:p>
    <w:p w:rsidR="0000323D" w:rsidRDefault="0000323D" w:rsidP="0000323D">
      <w:pPr>
        <w:spacing w:line="276" w:lineRule="auto"/>
        <w:jc w:val="both"/>
        <w:rPr>
          <w:rFonts w:ascii="Times New Roman" w:eastAsia="Times New Roman" w:hAnsi="Times New Roman" w:cs="David"/>
          <w:sz w:val="24"/>
          <w:szCs w:val="24"/>
          <w:rtl/>
        </w:rPr>
      </w:pPr>
    </w:p>
    <w:p w:rsidR="0000323D" w:rsidRPr="0000323D" w:rsidRDefault="0000323D" w:rsidP="0000323D">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color w:val="4F81BD" w:themeColor="accent1"/>
          <w:sz w:val="32"/>
          <w:szCs w:val="32"/>
          <w:rtl/>
        </w:rPr>
        <w:t>המשפט</w:t>
      </w:r>
    </w:p>
    <w:p w:rsidR="002B050E" w:rsidRDefault="00985E13" w:rsidP="00985E13">
      <w:pPr>
        <w:spacing w:line="276" w:lineRule="auto"/>
        <w:ind w:left="-766"/>
        <w:jc w:val="both"/>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ריבוי בעלי דין </w:t>
      </w:r>
      <w:r>
        <w:rPr>
          <w:rFonts w:ascii="Times New Roman" w:eastAsia="Times New Roman" w:hAnsi="Times New Roman" w:cs="David"/>
          <w:b/>
          <w:bCs/>
          <w:sz w:val="24"/>
          <w:szCs w:val="24"/>
          <w:u w:val="single"/>
          <w:rtl/>
        </w:rPr>
        <w:t>–</w:t>
      </w:r>
      <w:r>
        <w:rPr>
          <w:rFonts w:ascii="Times New Roman" w:eastAsia="Times New Roman" w:hAnsi="Times New Roman" w:cs="David" w:hint="cs"/>
          <w:b/>
          <w:bCs/>
          <w:sz w:val="24"/>
          <w:szCs w:val="24"/>
          <w:u w:val="single"/>
          <w:rtl/>
        </w:rPr>
        <w:t xml:space="preserve"> יתרונות:</w:t>
      </w:r>
    </w:p>
    <w:p w:rsidR="00985E13" w:rsidRDefault="00985E13" w:rsidP="009B7282">
      <w:pPr>
        <w:pStyle w:val="ListParagraph"/>
        <w:numPr>
          <w:ilvl w:val="0"/>
          <w:numId w:val="44"/>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lastRenderedPageBreak/>
        <w:t xml:space="preserve">יעילות מערכתית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היבט תועלתני, צמצום היקף הליטיגציה.</w:t>
      </w:r>
    </w:p>
    <w:p w:rsidR="00985E13" w:rsidRPr="00985E13" w:rsidRDefault="00985E13" w:rsidP="009B7282">
      <w:pPr>
        <w:pStyle w:val="ListParagraph"/>
        <w:numPr>
          <w:ilvl w:val="0"/>
          <w:numId w:val="44"/>
        </w:num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הרחבת זכות העמידה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היבט ערכי, לדוג' עותרים שהם ארגונים חברתיים.</w:t>
      </w:r>
    </w:p>
    <w:p w:rsidR="002B050E" w:rsidRPr="00183F54" w:rsidRDefault="002B050E" w:rsidP="00183F54">
      <w:pPr>
        <w:spacing w:line="276" w:lineRule="auto"/>
        <w:ind w:left="-483"/>
        <w:jc w:val="both"/>
        <w:rPr>
          <w:rFonts w:ascii="Times New Roman" w:eastAsia="Times New Roman" w:hAnsi="Times New Roman" w:cs="David"/>
          <w:sz w:val="24"/>
          <w:szCs w:val="24"/>
          <w:rtl/>
        </w:rPr>
      </w:pPr>
    </w:p>
    <w:p w:rsidR="00183F54" w:rsidRDefault="00985E13" w:rsidP="00183F54">
      <w:pPr>
        <w:spacing w:line="276" w:lineRule="auto"/>
        <w:ind w:left="-766"/>
        <w:jc w:val="both"/>
        <w:rPr>
          <w:rFonts w:ascii="Times New Roman" w:eastAsia="Times New Roman" w:hAnsi="Times New Roman" w:cs="David"/>
          <w:sz w:val="24"/>
          <w:szCs w:val="24"/>
          <w:rtl/>
        </w:rPr>
      </w:pPr>
      <w:r>
        <w:rPr>
          <w:rFonts w:ascii="Times New Roman" w:eastAsia="Times New Roman" w:hAnsi="Times New Roman" w:cs="David" w:hint="cs"/>
          <w:b/>
          <w:bCs/>
          <w:sz w:val="24"/>
          <w:szCs w:val="24"/>
          <w:u w:val="single"/>
          <w:rtl/>
        </w:rPr>
        <w:t>צירוף בעלי דין (</w:t>
      </w:r>
      <w:r w:rsidRPr="00C72C05">
        <w:rPr>
          <w:rFonts w:ascii="Times New Roman" w:eastAsia="Times New Roman" w:hAnsi="Times New Roman" w:cs="David" w:hint="cs"/>
          <w:b/>
          <w:bCs/>
          <w:color w:val="00B050"/>
          <w:sz w:val="24"/>
          <w:szCs w:val="24"/>
          <w:rtl/>
        </w:rPr>
        <w:t>תקנות 21-24 לתקסד"א</w:t>
      </w:r>
      <w:r>
        <w:rPr>
          <w:rFonts w:ascii="Times New Roman" w:eastAsia="Times New Roman" w:hAnsi="Times New Roman" w:cs="David" w:hint="cs"/>
          <w:b/>
          <w:bCs/>
          <w:sz w:val="24"/>
          <w:szCs w:val="24"/>
          <w:u w:val="single"/>
          <w:rtl/>
        </w:rPr>
        <w:t>)</w:t>
      </w:r>
    </w:p>
    <w:p w:rsidR="00985E13" w:rsidRDefault="00985E13" w:rsidP="00183F54">
      <w:pPr>
        <w:spacing w:line="276" w:lineRule="auto"/>
        <w:ind w:left="-766"/>
        <w:jc w:val="both"/>
        <w:rPr>
          <w:rFonts w:ascii="Times New Roman" w:eastAsia="Times New Roman" w:hAnsi="Times New Roman" w:cs="David"/>
          <w:sz w:val="24"/>
          <w:szCs w:val="24"/>
          <w:rtl/>
        </w:rPr>
      </w:pPr>
      <w:r w:rsidRPr="00985E13">
        <w:rPr>
          <w:rFonts w:ascii="Times New Roman" w:eastAsia="Times New Roman" w:hAnsi="Times New Roman" w:cs="David"/>
          <w:sz w:val="24"/>
          <w:szCs w:val="24"/>
        </w:rPr>
        <w:sym w:font="Wingdings" w:char="F0DF"/>
      </w:r>
      <w:r>
        <w:rPr>
          <w:rFonts w:ascii="Times New Roman" w:eastAsia="Times New Roman" w:hAnsi="Times New Roman" w:cs="David" w:hint="cs"/>
          <w:b/>
          <w:bCs/>
          <w:sz w:val="24"/>
          <w:szCs w:val="24"/>
          <w:rtl/>
        </w:rPr>
        <w:t xml:space="preserve"> צירוף מלכתחילה (ניסוח כתב התביעה): </w:t>
      </w:r>
      <w:r>
        <w:rPr>
          <w:rFonts w:ascii="Times New Roman" w:eastAsia="Times New Roman" w:hAnsi="Times New Roman" w:cs="David" w:hint="cs"/>
          <w:sz w:val="24"/>
          <w:szCs w:val="24"/>
          <w:rtl/>
        </w:rPr>
        <w:t>התקנות מתירות למנסח התובענה לצרף תובעים ונתבעים לפי שיקול דעתו (</w:t>
      </w:r>
      <w:r w:rsidRPr="00C72C05">
        <w:rPr>
          <w:rFonts w:ascii="Times New Roman" w:eastAsia="Times New Roman" w:hAnsi="Times New Roman" w:cs="David" w:hint="cs"/>
          <w:b/>
          <w:bCs/>
          <w:color w:val="00B050"/>
          <w:sz w:val="24"/>
          <w:szCs w:val="24"/>
          <w:rtl/>
        </w:rPr>
        <w:t>21-22</w:t>
      </w:r>
      <w:r>
        <w:rPr>
          <w:rFonts w:ascii="Times New Roman" w:eastAsia="Times New Roman" w:hAnsi="Times New Roman" w:cs="David" w:hint="cs"/>
          <w:sz w:val="24"/>
          <w:szCs w:val="24"/>
          <w:rtl/>
        </w:rPr>
        <w:t>)</w:t>
      </w:r>
    </w:p>
    <w:p w:rsidR="00985E13" w:rsidRDefault="00985E13" w:rsidP="00985E13">
      <w:pPr>
        <w:spacing w:line="276" w:lineRule="auto"/>
        <w:ind w:left="-766"/>
        <w:jc w:val="both"/>
        <w:rPr>
          <w:rFonts w:ascii="Times New Roman" w:eastAsia="Times New Roman" w:hAnsi="Times New Roman" w:cs="David"/>
          <w:sz w:val="24"/>
          <w:szCs w:val="24"/>
          <w:rtl/>
        </w:rPr>
      </w:pPr>
      <w:r w:rsidRPr="00985E13">
        <w:rPr>
          <w:rFonts w:ascii="Times New Roman" w:eastAsia="Times New Roman" w:hAnsi="Times New Roman" w:cs="David"/>
          <w:sz w:val="24"/>
          <w:szCs w:val="24"/>
        </w:rPr>
        <w:sym w:font="Wingdings" w:char="F0DF"/>
      </w:r>
      <w:r>
        <w:rPr>
          <w:rFonts w:ascii="Times New Roman" w:eastAsia="Times New Roman" w:hAnsi="Times New Roman" w:cs="David" w:hint="cs"/>
          <w:sz w:val="24"/>
          <w:szCs w:val="24"/>
          <w:rtl/>
        </w:rPr>
        <w:t xml:space="preserve"> </w:t>
      </w:r>
      <w:r>
        <w:rPr>
          <w:rFonts w:ascii="Times New Roman" w:eastAsia="Times New Roman" w:hAnsi="Times New Roman" w:cs="David" w:hint="cs"/>
          <w:b/>
          <w:bCs/>
          <w:sz w:val="24"/>
          <w:szCs w:val="24"/>
          <w:rtl/>
        </w:rPr>
        <w:t>צירוף בדיעבד (כבר נמסרו כתבי הטענות והתחיל ההליך):</w:t>
      </w:r>
      <w:r>
        <w:rPr>
          <w:rFonts w:ascii="Times New Roman" w:eastAsia="Times New Roman" w:hAnsi="Times New Roman" w:cs="David" w:hint="cs"/>
          <w:sz w:val="24"/>
          <w:szCs w:val="24"/>
          <w:rtl/>
        </w:rPr>
        <w:t xml:space="preserve"> באישור בימ"ש (</w:t>
      </w:r>
      <w:r w:rsidRPr="00C72C05">
        <w:rPr>
          <w:rFonts w:ascii="Times New Roman" w:eastAsia="Times New Roman" w:hAnsi="Times New Roman" w:cs="David" w:hint="cs"/>
          <w:b/>
          <w:bCs/>
          <w:color w:val="00B050"/>
          <w:sz w:val="24"/>
          <w:szCs w:val="24"/>
          <w:rtl/>
        </w:rPr>
        <w:t>24</w:t>
      </w:r>
      <w:r>
        <w:rPr>
          <w:rFonts w:ascii="Times New Roman" w:eastAsia="Times New Roman" w:hAnsi="Times New Roman" w:cs="David" w:hint="cs"/>
          <w:sz w:val="24"/>
          <w:szCs w:val="24"/>
          <w:rtl/>
        </w:rPr>
        <w:t xml:space="preserve">). בימ"ש יורה על צירוף אם הדבר יאפשר לו לפסוק ביעילות ובשלמות.  </w:t>
      </w:r>
      <w:r w:rsidRPr="0000323D">
        <w:rPr>
          <w:rFonts w:ascii="Times New Roman" w:eastAsia="Times New Roman" w:hAnsi="Times New Roman" w:cs="David"/>
          <w:b/>
          <w:bCs/>
          <w:color w:val="FF0000"/>
          <w:sz w:val="24"/>
          <w:szCs w:val="24"/>
          <w:rtl/>
        </w:rPr>
        <w:t xml:space="preserve">פס"ד </w:t>
      </w:r>
      <w:r>
        <w:rPr>
          <w:rFonts w:ascii="Times New Roman" w:eastAsia="Times New Roman" w:hAnsi="Times New Roman" w:cs="David" w:hint="cs"/>
          <w:b/>
          <w:bCs/>
          <w:color w:val="FF0000"/>
          <w:sz w:val="24"/>
          <w:szCs w:val="24"/>
          <w:rtl/>
        </w:rPr>
        <w:t>ברנר</w:t>
      </w:r>
      <w:r>
        <w:rPr>
          <w:rFonts w:ascii="Times New Roman" w:eastAsia="Times New Roman" w:hAnsi="Times New Roman" w:cs="David" w:hint="cs"/>
          <w:sz w:val="24"/>
          <w:szCs w:val="24"/>
          <w:rtl/>
        </w:rPr>
        <w:t xml:space="preserve"> - מי שמצורף לפי </w:t>
      </w:r>
      <w:r w:rsidRPr="00C72C05">
        <w:rPr>
          <w:rFonts w:ascii="Times New Roman" w:eastAsia="Times New Roman" w:hAnsi="Times New Roman" w:cs="David" w:hint="cs"/>
          <w:b/>
          <w:bCs/>
          <w:color w:val="00B050"/>
          <w:sz w:val="24"/>
          <w:szCs w:val="24"/>
          <w:rtl/>
        </w:rPr>
        <w:t>תקנה 24</w:t>
      </w:r>
      <w:r>
        <w:rPr>
          <w:rFonts w:ascii="Times New Roman" w:eastAsia="Times New Roman" w:hAnsi="Times New Roman" w:cs="David" w:hint="cs"/>
          <w:sz w:val="24"/>
          <w:szCs w:val="24"/>
          <w:rtl/>
        </w:rPr>
        <w:t xml:space="preserve"> צריך לעמוד בתנאים של </w:t>
      </w:r>
      <w:r w:rsidRPr="00C72C05">
        <w:rPr>
          <w:rFonts w:ascii="Times New Roman" w:eastAsia="Times New Roman" w:hAnsi="Times New Roman" w:cs="David" w:hint="cs"/>
          <w:b/>
          <w:bCs/>
          <w:color w:val="00B050"/>
          <w:sz w:val="24"/>
          <w:szCs w:val="24"/>
          <w:rtl/>
        </w:rPr>
        <w:t>תקנות 21-22</w:t>
      </w:r>
      <w:r>
        <w:rPr>
          <w:rFonts w:ascii="Times New Roman" w:eastAsia="Times New Roman" w:hAnsi="Times New Roman" w:cs="David" w:hint="cs"/>
          <w:sz w:val="24"/>
          <w:szCs w:val="24"/>
          <w:rtl/>
        </w:rPr>
        <w:t>.</w:t>
      </w:r>
    </w:p>
    <w:p w:rsidR="00985E13" w:rsidRDefault="00985E13" w:rsidP="00985E13">
      <w:pPr>
        <w:spacing w:line="276" w:lineRule="auto"/>
        <w:ind w:left="-766"/>
        <w:jc w:val="both"/>
        <w:rPr>
          <w:rFonts w:ascii="Times New Roman" w:eastAsia="Times New Roman" w:hAnsi="Times New Roman" w:cs="David"/>
          <w:sz w:val="24"/>
          <w:szCs w:val="24"/>
          <w:rtl/>
        </w:rPr>
      </w:pPr>
    </w:p>
    <w:p w:rsidR="00985E13" w:rsidRPr="00985E13" w:rsidRDefault="00985E13" w:rsidP="00985E13">
      <w:pPr>
        <w:pBdr>
          <w:top w:val="single" w:sz="4" w:space="1" w:color="auto"/>
          <w:left w:val="single" w:sz="4" w:space="4" w:color="auto"/>
          <w:bottom w:val="single" w:sz="4" w:space="1" w:color="auto"/>
          <w:right w:val="single" w:sz="4" w:space="4" w:color="auto"/>
        </w:pBdr>
        <w:spacing w:line="276" w:lineRule="auto"/>
        <w:ind w:left="-766"/>
        <w:jc w:val="both"/>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שתי הדרישות לצירוף(</w:t>
      </w:r>
      <w:r w:rsidRPr="00C72C05">
        <w:rPr>
          <w:rFonts w:ascii="Times New Roman" w:eastAsia="Times New Roman" w:hAnsi="Times New Roman" w:cs="David" w:hint="cs"/>
          <w:b/>
          <w:bCs/>
          <w:color w:val="00B050"/>
          <w:sz w:val="24"/>
          <w:szCs w:val="24"/>
          <w:rtl/>
        </w:rPr>
        <w:t>21-22</w:t>
      </w:r>
      <w:r>
        <w:rPr>
          <w:rFonts w:ascii="Times New Roman" w:eastAsia="Times New Roman" w:hAnsi="Times New Roman" w:cs="David" w:hint="cs"/>
          <w:b/>
          <w:bCs/>
          <w:sz w:val="24"/>
          <w:szCs w:val="24"/>
          <w:rtl/>
        </w:rPr>
        <w:t>): 1. מדובר במעשה/עסקה אחת. 2. שאלה משפטית/עובדתית משותפת.</w:t>
      </w:r>
    </w:p>
    <w:p w:rsidR="00183F54" w:rsidRDefault="00183F54" w:rsidP="00183F54">
      <w:pPr>
        <w:spacing w:line="276" w:lineRule="auto"/>
        <w:ind w:left="-766"/>
        <w:jc w:val="both"/>
        <w:rPr>
          <w:rFonts w:ascii="Times New Roman" w:eastAsia="Times New Roman" w:hAnsi="Times New Roman" w:cs="David"/>
          <w:sz w:val="24"/>
          <w:szCs w:val="24"/>
          <w:rtl/>
        </w:rPr>
      </w:pPr>
    </w:p>
    <w:p w:rsidR="00183F54" w:rsidRDefault="00EA527F" w:rsidP="00985E13">
      <w:pPr>
        <w:spacing w:line="276" w:lineRule="auto"/>
        <w:ind w:left="-766"/>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5 סוגי מקרים של בקשה לצירוף בעל דין:</w:t>
      </w:r>
    </w:p>
    <w:p w:rsidR="00EA527F" w:rsidRDefault="00EA527F" w:rsidP="009B7282">
      <w:pPr>
        <w:pStyle w:val="ListParagraph"/>
        <w:numPr>
          <w:ilvl w:val="0"/>
          <w:numId w:val="45"/>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תובע המצרף תובע נוסף (חלוקת הנטל בהוצאות ההליך)</w:t>
      </w:r>
    </w:p>
    <w:p w:rsidR="00EA527F" w:rsidRDefault="00EA527F" w:rsidP="009B7282">
      <w:pPr>
        <w:pStyle w:val="ListParagraph"/>
        <w:numPr>
          <w:ilvl w:val="0"/>
          <w:numId w:val="45"/>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תובע המצרף נתבע (ניהול הליכים יעיל/ נתבע בעל כיס עמוק)</w:t>
      </w:r>
    </w:p>
    <w:p w:rsidR="00EA527F" w:rsidRDefault="00EA527F" w:rsidP="009B7282">
      <w:pPr>
        <w:pStyle w:val="ListParagraph"/>
        <w:numPr>
          <w:ilvl w:val="0"/>
          <w:numId w:val="45"/>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נתבע אשר יצרף תובע (כדאי לשקול סיכונים וסיכויים, יתכן הסדר פשרה אשר ייתר את הדיון עם התובעים הנוספים).</w:t>
      </w:r>
    </w:p>
    <w:p w:rsidR="00EA527F" w:rsidRPr="00EA527F" w:rsidRDefault="00EA527F" w:rsidP="009B7282">
      <w:pPr>
        <w:pStyle w:val="ListParagraph"/>
        <w:numPr>
          <w:ilvl w:val="0"/>
          <w:numId w:val="45"/>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נתבע אשר יצרף נתבע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הנתבע הוא לא היחיד שצריך לשאת </w:t>
      </w:r>
      <w:r w:rsidRPr="00EA527F">
        <w:rPr>
          <w:rFonts w:ascii="Times New Roman" w:eastAsia="Times New Roman" w:hAnsi="Times New Roman" w:cs="David" w:hint="cs"/>
          <w:sz w:val="24"/>
          <w:szCs w:val="24"/>
          <w:rtl/>
        </w:rPr>
        <w:t xml:space="preserve">באחריות ובהוצאות. </w:t>
      </w:r>
      <w:r w:rsidRPr="00EA527F">
        <w:rPr>
          <w:rFonts w:ascii="Arial" w:eastAsia="Times New Roman" w:hAnsi="Arial" w:cs="David"/>
          <w:sz w:val="24"/>
          <w:szCs w:val="24"/>
          <w:rtl/>
        </w:rPr>
        <w:t>נתבע שירצה בכך יפעל בדרך של הודעה לצד ג'</w:t>
      </w:r>
      <w:r w:rsidRPr="00EA527F">
        <w:rPr>
          <w:rFonts w:ascii="Arial" w:eastAsia="Times New Roman" w:hAnsi="Arial" w:cs="David" w:hint="cs"/>
          <w:sz w:val="24"/>
          <w:szCs w:val="24"/>
          <w:rtl/>
        </w:rPr>
        <w:t>.</w:t>
      </w:r>
      <w:r>
        <w:rPr>
          <w:rFonts w:ascii="Times New Roman" w:eastAsia="Times New Roman" w:hAnsi="Times New Roman" w:cs="David" w:hint="cs"/>
          <w:sz w:val="24"/>
          <w:szCs w:val="24"/>
          <w:rtl/>
        </w:rPr>
        <w:t xml:space="preserve"> </w:t>
      </w:r>
      <w:r w:rsidRPr="00EA527F">
        <w:rPr>
          <w:rFonts w:ascii="Times New Roman" w:eastAsia="Times New Roman" w:hAnsi="Times New Roman" w:cs="David" w:hint="cs"/>
          <w:b/>
          <w:bCs/>
          <w:color w:val="FF0000"/>
          <w:sz w:val="24"/>
          <w:szCs w:val="24"/>
          <w:rtl/>
        </w:rPr>
        <w:t xml:space="preserve">ר"ע </w:t>
      </w:r>
      <w:r w:rsidRPr="00EA527F">
        <w:rPr>
          <w:rFonts w:ascii="Arial" w:eastAsia="Times New Roman" w:hAnsi="Arial" w:cs="David"/>
          <w:b/>
          <w:bCs/>
          <w:color w:val="FF0000"/>
          <w:sz w:val="24"/>
          <w:szCs w:val="24"/>
          <w:rtl/>
        </w:rPr>
        <w:t>60/71 כה(1)663</w:t>
      </w:r>
      <w:r w:rsidRPr="00EA527F">
        <w:rPr>
          <w:rFonts w:ascii="Arial" w:eastAsia="Times New Roman" w:hAnsi="Arial" w:cs="David"/>
          <w:sz w:val="24"/>
          <w:szCs w:val="24"/>
          <w:rtl/>
        </w:rPr>
        <w:t xml:space="preserve"> - בני זוג תבעו חברת ביטוח, וחברת הביטוח שלחה הודעת צד ג', לגבר וקבעה כי אם תימצא חייבת הוא יצטרך לשלם לאישה.</w:t>
      </w:r>
    </w:p>
    <w:p w:rsidR="00EA527F" w:rsidRDefault="00EA527F" w:rsidP="009B7282">
      <w:pPr>
        <w:pStyle w:val="ListParagraph"/>
        <w:numPr>
          <w:ilvl w:val="0"/>
          <w:numId w:val="45"/>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אדם חיצוני שרוצה להיכנס כתובע/נתבע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לפי</w:t>
      </w:r>
      <w:r w:rsidRPr="00C72C05">
        <w:rPr>
          <w:rFonts w:ascii="Times New Roman" w:eastAsia="Times New Roman" w:hAnsi="Times New Roman" w:cs="David" w:hint="cs"/>
          <w:b/>
          <w:bCs/>
          <w:color w:val="00B050"/>
          <w:sz w:val="24"/>
          <w:szCs w:val="24"/>
          <w:rtl/>
        </w:rPr>
        <w:t xml:space="preserve"> תקנה 24</w:t>
      </w:r>
      <w:r>
        <w:rPr>
          <w:rFonts w:ascii="Times New Roman" w:eastAsia="Times New Roman" w:hAnsi="Times New Roman" w:cs="David" w:hint="cs"/>
          <w:sz w:val="24"/>
          <w:szCs w:val="24"/>
          <w:rtl/>
        </w:rPr>
        <w:t xml:space="preserve">, אין תנאי שהצדדים לדיון הם אלו שיצרפו, זה בשק"ד בימ"ש. </w:t>
      </w:r>
      <w:r>
        <w:rPr>
          <w:rFonts w:ascii="Times New Roman" w:eastAsia="Times New Roman" w:hAnsi="Times New Roman" w:cs="David" w:hint="cs"/>
          <w:b/>
          <w:bCs/>
          <w:color w:val="FF0000"/>
          <w:sz w:val="24"/>
          <w:szCs w:val="24"/>
          <w:rtl/>
        </w:rPr>
        <w:t>פס"ד גיל</w:t>
      </w:r>
      <w:r>
        <w:rPr>
          <w:rFonts w:ascii="Times New Roman" w:eastAsia="Times New Roman" w:hAnsi="Times New Roman" w:cs="David" w:hint="cs"/>
          <w:b/>
          <w:b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בעל המנייה צירף את עצמו כנתבע משום שהוא הרגיש בהחברה שלו לא הגנה על עצמה מספיק.</w:t>
      </w:r>
    </w:p>
    <w:p w:rsidR="00EA527F" w:rsidRDefault="00EA527F" w:rsidP="00EA527F">
      <w:pPr>
        <w:spacing w:line="276" w:lineRule="auto"/>
        <w:ind w:left="-766"/>
        <w:jc w:val="both"/>
        <w:rPr>
          <w:rFonts w:ascii="Times New Roman" w:eastAsia="Times New Roman" w:hAnsi="Times New Roman" w:cs="David"/>
          <w:sz w:val="24"/>
          <w:szCs w:val="24"/>
          <w:rtl/>
        </w:rPr>
      </w:pPr>
    </w:p>
    <w:p w:rsidR="00EA527F" w:rsidRPr="004F59D1" w:rsidRDefault="004F59D1" w:rsidP="00EA527F">
      <w:pPr>
        <w:spacing w:line="276" w:lineRule="auto"/>
        <w:ind w:left="-766"/>
        <w:jc w:val="both"/>
        <w:rPr>
          <w:rFonts w:ascii="Times New Roman" w:eastAsia="Times New Roman" w:hAnsi="Times New Roman" w:cs="David"/>
          <w:b/>
          <w:bCs/>
          <w:sz w:val="24"/>
          <w:szCs w:val="24"/>
          <w:u w:val="single"/>
          <w:rtl/>
        </w:rPr>
      </w:pPr>
      <w:r w:rsidRPr="004F59D1">
        <w:rPr>
          <w:rFonts w:ascii="Times New Roman" w:eastAsia="Times New Roman" w:hAnsi="Times New Roman" w:cs="David" w:hint="cs"/>
          <w:b/>
          <w:bCs/>
          <w:sz w:val="24"/>
          <w:szCs w:val="24"/>
          <w:u w:val="single"/>
          <w:rtl/>
        </w:rPr>
        <w:t>הודעה לצד ג'</w:t>
      </w:r>
    </w:p>
    <w:p w:rsidR="004F59D1" w:rsidRDefault="004F59D1" w:rsidP="004F59D1">
      <w:pPr>
        <w:spacing w:line="276" w:lineRule="auto"/>
        <w:ind w:left="-766"/>
        <w:jc w:val="both"/>
        <w:rPr>
          <w:rFonts w:ascii="Times New Roman" w:eastAsia="Times New Roman" w:hAnsi="Times New Roman" w:cs="David"/>
          <w:sz w:val="24"/>
          <w:szCs w:val="24"/>
          <w:rtl/>
        </w:rPr>
      </w:pPr>
      <w:r w:rsidRPr="00C72C05">
        <w:rPr>
          <w:rFonts w:ascii="Times New Roman" w:eastAsia="Times New Roman" w:hAnsi="Times New Roman" w:cs="David" w:hint="cs"/>
          <w:b/>
          <w:bCs/>
          <w:color w:val="00B050"/>
          <w:sz w:val="24"/>
          <w:szCs w:val="24"/>
          <w:rtl/>
        </w:rPr>
        <w:t>תקנות 216-223:</w:t>
      </w:r>
      <w:r>
        <w:rPr>
          <w:rFonts w:ascii="Times New Roman" w:eastAsia="Times New Roman" w:hAnsi="Times New Roman" w:cs="David" w:hint="cs"/>
          <w:sz w:val="24"/>
          <w:szCs w:val="24"/>
          <w:rtl/>
        </w:rPr>
        <w:t xml:space="preserve"> הנתבע מוסיף צד להליך אשר אותו צד יחוב בחובתו של הנתבע אם הוא יצא חייב. (המקרה הקלאסי: חברת ביטוח). רציונאל של יעילות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זכות טיעון לצד ג', שהוא לא יהיה תלוי בהליך שהתנהל בין הנתבע לתובע אלא יוכל לטעון בעצמו. (הפסיקה הגדירה כתביעה על תנאי). ניתן להפנות הודעת צד ג' גם למישהו שהוא צד להליך </w:t>
      </w:r>
      <w:r w:rsidRPr="00533550">
        <w:rPr>
          <w:rFonts w:ascii="Times New Roman" w:eastAsia="Times New Roman" w:hAnsi="Times New Roman" w:cs="David" w:hint="cs"/>
          <w:b/>
          <w:bCs/>
          <w:color w:val="00B050"/>
          <w:sz w:val="24"/>
          <w:szCs w:val="24"/>
          <w:rtl/>
        </w:rPr>
        <w:t>216(1)</w:t>
      </w:r>
      <w:r>
        <w:rPr>
          <w:rFonts w:ascii="Times New Roman" w:eastAsia="Times New Roman" w:hAnsi="Times New Roman" w:cs="David" w:hint="cs"/>
          <w:sz w:val="24"/>
          <w:szCs w:val="24"/>
          <w:rtl/>
        </w:rPr>
        <w:t>.</w:t>
      </w:r>
    </w:p>
    <w:p w:rsidR="004F59D1" w:rsidRDefault="004F59D1" w:rsidP="004F59D1">
      <w:pPr>
        <w:spacing w:line="276" w:lineRule="auto"/>
        <w:ind w:left="-766"/>
        <w:jc w:val="both"/>
        <w:rPr>
          <w:rFonts w:ascii="Times New Roman" w:eastAsia="Times New Roman" w:hAnsi="Times New Roman" w:cs="David"/>
          <w:sz w:val="24"/>
          <w:szCs w:val="24"/>
          <w:rtl/>
        </w:rPr>
      </w:pPr>
      <w:r w:rsidRPr="00C72C05">
        <w:rPr>
          <w:rFonts w:ascii="Times New Roman" w:eastAsia="Times New Roman" w:hAnsi="Times New Roman" w:cs="David" w:hint="cs"/>
          <w:b/>
          <w:bCs/>
          <w:color w:val="00B050"/>
          <w:sz w:val="24"/>
          <w:szCs w:val="24"/>
          <w:rtl/>
        </w:rPr>
        <w:t>תקנה 216:</w:t>
      </w:r>
      <w:r>
        <w:rPr>
          <w:rFonts w:ascii="Times New Roman" w:eastAsia="Times New Roman" w:hAnsi="Times New Roman" w:cs="David" w:hint="cs"/>
          <w:sz w:val="24"/>
          <w:szCs w:val="24"/>
          <w:rtl/>
        </w:rPr>
        <w:t xml:space="preserve"> מצבים של זכות אוטומטית לשליחת הודעה לצד ג'.</w:t>
      </w:r>
    </w:p>
    <w:p w:rsidR="004F59D1" w:rsidRDefault="004F59D1" w:rsidP="004F59D1">
      <w:pPr>
        <w:spacing w:line="276" w:lineRule="auto"/>
        <w:ind w:left="-766"/>
        <w:jc w:val="both"/>
        <w:rPr>
          <w:rFonts w:ascii="Times New Roman" w:eastAsia="Times New Roman" w:hAnsi="Times New Roman" w:cs="David"/>
          <w:sz w:val="24"/>
          <w:szCs w:val="24"/>
          <w:rtl/>
        </w:rPr>
      </w:pPr>
      <w:r w:rsidRPr="00C72C05">
        <w:rPr>
          <w:rFonts w:ascii="Times New Roman" w:eastAsia="Times New Roman" w:hAnsi="Times New Roman" w:cs="David" w:hint="cs"/>
          <w:b/>
          <w:bCs/>
          <w:color w:val="00B050"/>
          <w:sz w:val="24"/>
          <w:szCs w:val="24"/>
          <w:rtl/>
        </w:rPr>
        <w:t>תקנה 217:</w:t>
      </w:r>
      <w:r>
        <w:rPr>
          <w:rFonts w:ascii="Times New Roman" w:eastAsia="Times New Roman" w:hAnsi="Times New Roman" w:cs="David" w:hint="cs"/>
          <w:sz w:val="24"/>
          <w:szCs w:val="24"/>
          <w:rtl/>
        </w:rPr>
        <w:t xml:space="preserve"> בנסיבות אחרות יהיה צורך באישור בימ"ש.</w:t>
      </w:r>
    </w:p>
    <w:p w:rsidR="004F59D1" w:rsidRDefault="004F59D1" w:rsidP="004F59D1">
      <w:pPr>
        <w:spacing w:line="276" w:lineRule="auto"/>
        <w:ind w:left="-766"/>
        <w:jc w:val="both"/>
        <w:rPr>
          <w:rFonts w:ascii="Times New Roman" w:eastAsia="Times New Roman" w:hAnsi="Times New Roman" w:cs="David"/>
          <w:sz w:val="24"/>
          <w:szCs w:val="24"/>
          <w:rtl/>
        </w:rPr>
      </w:pPr>
      <w:r w:rsidRPr="00C72C05">
        <w:rPr>
          <w:rFonts w:ascii="Times New Roman" w:eastAsia="Times New Roman" w:hAnsi="Times New Roman" w:cs="David" w:hint="cs"/>
          <w:b/>
          <w:bCs/>
          <w:color w:val="00B050"/>
          <w:sz w:val="24"/>
          <w:szCs w:val="24"/>
          <w:rtl/>
        </w:rPr>
        <w:t>תקנה 219:</w:t>
      </w:r>
      <w:r>
        <w:rPr>
          <w:rFonts w:ascii="Times New Roman" w:eastAsia="Times New Roman" w:hAnsi="Times New Roman" w:cs="David" w:hint="cs"/>
          <w:sz w:val="24"/>
          <w:szCs w:val="24"/>
          <w:rtl/>
        </w:rPr>
        <w:t xml:space="preserve"> החבות יכולה להתגלגל הלאה גם לצד ד' ו-ה'.</w:t>
      </w:r>
    </w:p>
    <w:p w:rsidR="004F59D1" w:rsidRDefault="004F59D1" w:rsidP="004F59D1">
      <w:pPr>
        <w:spacing w:line="276" w:lineRule="auto"/>
        <w:ind w:left="-766"/>
        <w:jc w:val="both"/>
        <w:rPr>
          <w:rFonts w:ascii="Times New Roman" w:eastAsia="Times New Roman" w:hAnsi="Times New Roman" w:cs="David"/>
          <w:sz w:val="24"/>
          <w:szCs w:val="24"/>
          <w:rtl/>
        </w:rPr>
      </w:pPr>
    </w:p>
    <w:p w:rsidR="004F59D1" w:rsidRDefault="004F59D1" w:rsidP="004F59D1">
      <w:pPr>
        <w:spacing w:line="276" w:lineRule="auto"/>
        <w:ind w:left="-766"/>
        <w:jc w:val="both"/>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פסיקה:</w:t>
      </w:r>
    </w:p>
    <w:p w:rsidR="004F59D1" w:rsidRPr="004F59D1" w:rsidRDefault="004F59D1" w:rsidP="004F59D1">
      <w:pPr>
        <w:spacing w:line="276" w:lineRule="auto"/>
        <w:jc w:val="both"/>
        <w:rPr>
          <w:rFonts w:ascii="Times New Roman" w:eastAsia="Times New Roman" w:hAnsi="Times New Roman" w:cs="David"/>
          <w:sz w:val="24"/>
          <w:szCs w:val="24"/>
          <w:rtl/>
        </w:rPr>
      </w:pPr>
      <w:r w:rsidRPr="004F59D1">
        <w:rPr>
          <w:rFonts w:ascii="Times New Roman" w:eastAsia="Times New Roman" w:hAnsi="Times New Roman" w:cs="David" w:hint="cs"/>
          <w:b/>
          <w:bCs/>
          <w:color w:val="FF0000"/>
          <w:sz w:val="24"/>
          <w:szCs w:val="24"/>
          <w:rtl/>
        </w:rPr>
        <w:t>פס"ד בוארון</w:t>
      </w:r>
      <w:r w:rsidRPr="004F59D1">
        <w:rPr>
          <w:rFonts w:ascii="Times New Roman" w:eastAsia="Times New Roman" w:hAnsi="Times New Roman" w:cs="David" w:hint="cs"/>
          <w:sz w:val="24"/>
          <w:szCs w:val="24"/>
          <w:rtl/>
        </w:rPr>
        <w:t xml:space="preserve"> - </w:t>
      </w:r>
      <w:r w:rsidRPr="00CC0950">
        <w:rPr>
          <w:rFonts w:ascii="Times New Roman" w:eastAsia="Times New Roman" w:hAnsi="Times New Roman" w:cs="David" w:hint="cs"/>
          <w:sz w:val="24"/>
          <w:szCs w:val="24"/>
          <w:u w:val="single"/>
          <w:rtl/>
        </w:rPr>
        <w:t>כאשר מדובר במצב שבו שני הנתבעים אחראים יחד כ"מעוולים ביחד ולחוד", אין צורך במשלוח הודעת צד ג'.</w:t>
      </w:r>
      <w:r w:rsidRPr="004F59D1">
        <w:rPr>
          <w:rFonts w:ascii="Times New Roman" w:eastAsia="Times New Roman" w:hAnsi="Times New Roman" w:cs="David" w:hint="cs"/>
          <w:sz w:val="24"/>
          <w:szCs w:val="24"/>
          <w:rtl/>
        </w:rPr>
        <w:t xml:space="preserve"> ניתן לראות שהחבות שלהם לא נובעת מהקשר ביניהם, אלא הם אחראים כל אחד מהם באופן ישיר כלפי התובע</w:t>
      </w:r>
      <w:r>
        <w:rPr>
          <w:rFonts w:ascii="Times New Roman" w:eastAsia="Times New Roman" w:hAnsi="Times New Roman" w:cs="David" w:hint="cs"/>
          <w:sz w:val="24"/>
          <w:szCs w:val="24"/>
          <w:rtl/>
        </w:rPr>
        <w:t>.</w:t>
      </w:r>
    </w:p>
    <w:p w:rsidR="00CC0950" w:rsidRPr="00E80106" w:rsidRDefault="004F59D1" w:rsidP="00CC0950">
      <w:pPr>
        <w:spacing w:line="276" w:lineRule="auto"/>
        <w:jc w:val="both"/>
        <w:rPr>
          <w:rFonts w:ascii="Times New Roman" w:eastAsia="Times New Roman" w:hAnsi="Times New Roman"/>
          <w:rtl/>
        </w:rPr>
      </w:pPr>
      <w:r w:rsidRPr="004F59D1">
        <w:rPr>
          <w:rFonts w:ascii="Times New Roman" w:eastAsia="Times New Roman" w:hAnsi="Times New Roman" w:cs="David" w:hint="cs"/>
          <w:b/>
          <w:bCs/>
          <w:color w:val="FF0000"/>
          <w:sz w:val="24"/>
          <w:szCs w:val="24"/>
          <w:rtl/>
        </w:rPr>
        <w:t xml:space="preserve">פס"ד </w:t>
      </w:r>
      <w:r w:rsidR="00CC0950">
        <w:rPr>
          <w:rFonts w:ascii="Times New Roman" w:eastAsia="Times New Roman" w:hAnsi="Times New Roman" w:cs="David" w:hint="cs"/>
          <w:b/>
          <w:bCs/>
          <w:color w:val="FF0000"/>
          <w:sz w:val="24"/>
          <w:szCs w:val="24"/>
          <w:rtl/>
        </w:rPr>
        <w:t>מנורה</w:t>
      </w:r>
      <w:r w:rsidRPr="004F59D1">
        <w:rPr>
          <w:rFonts w:ascii="Times New Roman" w:eastAsia="Times New Roman" w:hAnsi="Times New Roman" w:cs="David" w:hint="cs"/>
          <w:sz w:val="24"/>
          <w:szCs w:val="24"/>
          <w:rtl/>
        </w:rPr>
        <w:t xml:space="preserve"> </w:t>
      </w:r>
      <w:r w:rsidRPr="00CC0950">
        <w:rPr>
          <w:rFonts w:ascii="Times New Roman" w:eastAsia="Times New Roman" w:hAnsi="Times New Roman" w:cs="David" w:hint="cs"/>
          <w:sz w:val="24"/>
          <w:szCs w:val="24"/>
          <w:rtl/>
        </w:rPr>
        <w:t xml:space="preserve">- </w:t>
      </w:r>
      <w:r w:rsidR="00CC0950" w:rsidRPr="00CC0950">
        <w:rPr>
          <w:rFonts w:ascii="Times New Roman" w:eastAsia="Times New Roman" w:hAnsi="Times New Roman" w:cs="David" w:hint="cs"/>
          <w:sz w:val="24"/>
          <w:szCs w:val="24"/>
          <w:rtl/>
        </w:rPr>
        <w:t xml:space="preserve">במקרה זה יש תובע ושני נתבעים. הנתבע האחד הוא חברת ביטוח. הנתבע השני הוא סוכן הביטוח. סוכן הביטוח מכר לתובע ביטוח של החברה. המחוזי קובע כי החברה חבה וגם הסוכן חב כלפי התובע היות והתרשל בניסוח החוזה ובכך הפר את יחסי השליחות כלפי מנורה. הסוכן מערער וטוען כי הוא חב כלפי חברת הביטוח ולא כלפי התובע. העליון קבע כי </w:t>
      </w:r>
      <w:r w:rsidR="00CC0950" w:rsidRPr="00CC0950">
        <w:rPr>
          <w:rFonts w:ascii="Times New Roman" w:eastAsia="Times New Roman" w:hAnsi="Times New Roman" w:cs="David" w:hint="cs"/>
          <w:sz w:val="24"/>
          <w:szCs w:val="24"/>
          <w:u w:val="single"/>
          <w:rtl/>
        </w:rPr>
        <w:t>הפרת יחסי השליחות היתה כלפי מנורה ולכן מנורה היתה צריכה להכניס אותו כצד ג'. לא ניתן להטיל עליו חבות, וזאת מפני שלא ניתנה לו הזדמנות אמיתית להתגונן, הרי היריבות הרלוונטית לא נבחנה.</w:t>
      </w:r>
      <w:r w:rsidR="00CC0950" w:rsidRPr="00196149">
        <w:rPr>
          <w:rFonts w:ascii="Times New Roman" w:eastAsia="Times New Roman" w:hAnsi="Times New Roman" w:hint="cs"/>
          <w:u w:val="single"/>
          <w:rtl/>
        </w:rPr>
        <w:t xml:space="preserve"> </w:t>
      </w:r>
    </w:p>
    <w:p w:rsidR="004F59D1" w:rsidRPr="00CC0950" w:rsidRDefault="00CC0950" w:rsidP="00CC0950">
      <w:pPr>
        <w:spacing w:line="276" w:lineRule="auto"/>
        <w:ind w:left="-766"/>
        <w:jc w:val="both"/>
        <w:rPr>
          <w:rFonts w:ascii="Times New Roman" w:eastAsia="Times New Roman" w:hAnsi="Times New Roman" w:cs="David"/>
          <w:sz w:val="24"/>
          <w:szCs w:val="24"/>
          <w:u w:val="single"/>
          <w:rtl/>
        </w:rPr>
      </w:pPr>
      <w:r w:rsidRPr="00CC0950">
        <w:rPr>
          <w:rFonts w:ascii="Times New Roman" w:eastAsia="Times New Roman" w:hAnsi="Times New Roman" w:cs="David"/>
          <w:b/>
          <w:bCs/>
          <w:color w:val="FF0000"/>
          <w:sz w:val="24"/>
          <w:szCs w:val="24"/>
          <w:rtl/>
        </w:rPr>
        <w:t xml:space="preserve">פס"ד </w:t>
      </w:r>
      <w:r w:rsidRPr="00CC0950">
        <w:rPr>
          <w:rFonts w:ascii="Times New Roman" w:eastAsia="Times New Roman" w:hAnsi="Times New Roman" w:cs="David"/>
          <w:b/>
          <w:bCs/>
          <w:color w:val="FF0000"/>
          <w:sz w:val="24"/>
          <w:szCs w:val="24"/>
        </w:rPr>
        <w:t>Rozwoja</w:t>
      </w:r>
      <w:r w:rsidRPr="00CC0950">
        <w:rPr>
          <w:rFonts w:ascii="Times New Roman" w:eastAsia="Times New Roman" w:hAnsi="Times New Roman" w:cs="David"/>
          <w:sz w:val="24"/>
          <w:szCs w:val="24"/>
          <w:rtl/>
        </w:rPr>
        <w:t>- פס"ד זה עוסק במצב בו בעלי הדין העיקריים הגיעו ל</w:t>
      </w:r>
      <w:r w:rsidRPr="00CC0950">
        <w:rPr>
          <w:rFonts w:ascii="Times New Roman" w:eastAsia="Times New Roman" w:hAnsi="Times New Roman" w:cs="David"/>
          <w:sz w:val="24"/>
          <w:szCs w:val="24"/>
          <w:u w:val="single"/>
          <w:rtl/>
        </w:rPr>
        <w:t>פשרה</w:t>
      </w:r>
      <w:r w:rsidRPr="00CC0950">
        <w:rPr>
          <w:rFonts w:ascii="Times New Roman" w:eastAsia="Times New Roman" w:hAnsi="Times New Roman" w:cs="David"/>
          <w:sz w:val="24"/>
          <w:szCs w:val="24"/>
          <w:rtl/>
        </w:rPr>
        <w:t xml:space="preserve">. האם הסכום שהנתבע צריך לשלם במסגרת הפשרה הוא מסוג החבויות שניתן לנהל לגביהן הליך צד ג'? במצב כזה קובע ביהמ"ש העליון (גרוניס) </w:t>
      </w:r>
      <w:r w:rsidRPr="00CC0950">
        <w:rPr>
          <w:rFonts w:ascii="Times New Roman" w:eastAsia="Times New Roman" w:hAnsi="Times New Roman" w:cs="David"/>
          <w:sz w:val="24"/>
          <w:szCs w:val="24"/>
          <w:u w:val="single"/>
          <w:rtl/>
        </w:rPr>
        <w:t>שניתן להשאיר בחיים את הודעת צד ג', וזאת כדי שיוכל לגבות את מה ששילם במסגרת הפשרה מצד ג'.</w:t>
      </w:r>
    </w:p>
    <w:p w:rsidR="004F59D1" w:rsidRDefault="004F59D1" w:rsidP="004F59D1">
      <w:pPr>
        <w:spacing w:line="276" w:lineRule="auto"/>
        <w:ind w:left="-766"/>
        <w:jc w:val="both"/>
        <w:rPr>
          <w:rFonts w:ascii="Times New Roman" w:eastAsia="Times New Roman" w:hAnsi="Times New Roman" w:cs="David"/>
          <w:sz w:val="24"/>
          <w:szCs w:val="24"/>
          <w:rtl/>
        </w:rPr>
      </w:pPr>
    </w:p>
    <w:p w:rsidR="004F59D1" w:rsidRPr="004F59D1" w:rsidRDefault="00AD44A8" w:rsidP="004F59D1">
      <w:pPr>
        <w:spacing w:line="276" w:lineRule="auto"/>
        <w:ind w:left="-766"/>
        <w:jc w:val="both"/>
        <w:rPr>
          <w:rFonts w:ascii="Times New Roman" w:eastAsia="Times New Roman" w:hAnsi="Times New Roman" w:cs="David"/>
          <w:sz w:val="24"/>
          <w:szCs w:val="24"/>
        </w:rPr>
      </w:pPr>
      <w:r>
        <w:rPr>
          <w:rFonts w:ascii="Times New Roman" w:eastAsia="Times New Roman" w:hAnsi="Times New Roman" w:cs="David" w:hint="cs"/>
          <w:b/>
          <w:bCs/>
          <w:color w:val="4F81BD" w:themeColor="accent1"/>
          <w:sz w:val="32"/>
          <w:szCs w:val="32"/>
          <w:rtl/>
        </w:rPr>
        <w:lastRenderedPageBreak/>
        <w:t>תובענות ייצוגיות</w:t>
      </w:r>
    </w:p>
    <w:p w:rsidR="00EA527F" w:rsidRDefault="00AD44A8" w:rsidP="00EA527F">
      <w:pPr>
        <w:spacing w:line="276" w:lineRule="auto"/>
        <w:ind w:left="-766"/>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הגדרה:</w:t>
      </w:r>
      <w:r>
        <w:rPr>
          <w:rFonts w:ascii="Times New Roman" w:eastAsia="Times New Roman" w:hAnsi="Times New Roman" w:cs="David" w:hint="cs"/>
          <w:sz w:val="24"/>
          <w:szCs w:val="24"/>
          <w:rtl/>
        </w:rPr>
        <w:t xml:space="preserve"> מנגנון דיוני שבא להתמודד עם התופעה שבה לנתבע אחד יש תובעים מרובים כאשר שווי התביעה של כל אחד מהם הוא קטן מכדי להצדיק תביעה עצמאית.</w:t>
      </w:r>
      <w:r w:rsidR="0094787B">
        <w:rPr>
          <w:rFonts w:ascii="Times New Roman" w:eastAsia="Times New Roman" w:hAnsi="Times New Roman" w:cs="David" w:hint="cs"/>
          <w:sz w:val="24"/>
          <w:szCs w:val="24"/>
          <w:rtl/>
        </w:rPr>
        <w:t xml:space="preserve"> ריכוז של כל התביעות להליך אחר בו התובע מייצג את כל חברי הקבוצה.</w:t>
      </w:r>
    </w:p>
    <w:p w:rsidR="0094787B" w:rsidRDefault="0094787B" w:rsidP="0094787B">
      <w:pPr>
        <w:jc w:val="both"/>
        <w:rPr>
          <w:rFonts w:ascii="Arial" w:eastAsia="Times New Roman" w:hAnsi="Arial"/>
          <w:sz w:val="24"/>
          <w:szCs w:val="24"/>
          <w:rtl/>
        </w:rPr>
      </w:pPr>
      <w:r>
        <w:rPr>
          <w:rFonts w:ascii="Times New Roman" w:eastAsia="Times New Roman" w:hAnsi="Times New Roman" w:cs="David" w:hint="cs"/>
          <w:b/>
          <w:bCs/>
          <w:sz w:val="24"/>
          <w:szCs w:val="24"/>
          <w:rtl/>
        </w:rPr>
        <w:t>נועד להתמודדות עם:</w:t>
      </w:r>
      <w:r w:rsidRPr="0094787B">
        <w:rPr>
          <w:rFonts w:ascii="Arial" w:eastAsia="Times New Roman" w:hAnsi="Arial"/>
          <w:sz w:val="24"/>
          <w:szCs w:val="24"/>
          <w:rtl/>
        </w:rPr>
        <w:t xml:space="preserve"> </w:t>
      </w:r>
    </w:p>
    <w:p w:rsidR="0094787B" w:rsidRPr="0094787B" w:rsidRDefault="0094787B" w:rsidP="009B7282">
      <w:pPr>
        <w:pStyle w:val="ListParagraph"/>
        <w:numPr>
          <w:ilvl w:val="0"/>
          <w:numId w:val="46"/>
        </w:numPr>
        <w:jc w:val="both"/>
        <w:rPr>
          <w:rFonts w:ascii="Arial" w:eastAsia="Times New Roman" w:hAnsi="Arial"/>
          <w:sz w:val="24"/>
          <w:szCs w:val="24"/>
          <w:rtl/>
        </w:rPr>
      </w:pPr>
      <w:r w:rsidRPr="0094787B">
        <w:rPr>
          <w:rFonts w:ascii="Times New Roman" w:eastAsia="Times New Roman" w:hAnsi="Times New Roman" w:cs="David"/>
          <w:sz w:val="24"/>
          <w:szCs w:val="24"/>
          <w:u w:val="single"/>
          <w:rtl/>
        </w:rPr>
        <w:t>היעדר תמריץ לתבוע</w:t>
      </w:r>
      <w:r w:rsidRPr="0094787B">
        <w:rPr>
          <w:rFonts w:ascii="Times New Roman" w:eastAsia="Times New Roman" w:hAnsi="Times New Roman" w:cs="David"/>
          <w:sz w:val="24"/>
          <w:szCs w:val="24"/>
          <w:rtl/>
        </w:rPr>
        <w:t xml:space="preserve"> עבור התובע הפרטי היות ושווי התביעה נמוך יחסית.</w:t>
      </w:r>
    </w:p>
    <w:p w:rsidR="0094787B" w:rsidRPr="0094787B" w:rsidRDefault="0094787B" w:rsidP="009B7282">
      <w:pPr>
        <w:pStyle w:val="ListParagraph"/>
        <w:numPr>
          <w:ilvl w:val="0"/>
          <w:numId w:val="46"/>
        </w:numPr>
        <w:spacing w:line="276" w:lineRule="auto"/>
        <w:jc w:val="both"/>
        <w:rPr>
          <w:rFonts w:ascii="Arial" w:eastAsia="Times New Roman" w:hAnsi="Arial"/>
          <w:sz w:val="24"/>
          <w:szCs w:val="24"/>
          <w:rtl/>
        </w:rPr>
      </w:pPr>
      <w:r w:rsidRPr="0094787B">
        <w:rPr>
          <w:rFonts w:ascii="Times New Roman" w:eastAsia="Times New Roman" w:hAnsi="Times New Roman" w:cs="David"/>
          <w:sz w:val="24"/>
          <w:szCs w:val="24"/>
          <w:u w:val="single"/>
          <w:rtl/>
        </w:rPr>
        <w:t>בעיית הפעולה המשותפת</w:t>
      </w:r>
      <w:r w:rsidRPr="0094787B">
        <w:rPr>
          <w:rFonts w:ascii="Times New Roman" w:eastAsia="Times New Roman" w:hAnsi="Times New Roman" w:cs="David"/>
          <w:sz w:val="24"/>
          <w:szCs w:val="24"/>
          <w:rtl/>
        </w:rPr>
        <w:t xml:space="preserve"> - לבעלי דין לא מתוחכמים, כמו צרכנים, קשה להתארגן יחד. קשה למצוא את כולם, לתאם אסטרטגיות, דרך ניהול התביעה, וכו'. במלים אחרות: בעיה מעשית להתארגן</w:t>
      </w:r>
      <w:r w:rsidRPr="0094787B">
        <w:rPr>
          <w:rFonts w:ascii="Arial" w:eastAsia="Times New Roman" w:hAnsi="Arial"/>
          <w:sz w:val="24"/>
          <w:szCs w:val="24"/>
          <w:rtl/>
        </w:rPr>
        <w:t>.</w:t>
      </w:r>
    </w:p>
    <w:p w:rsidR="0094787B" w:rsidRDefault="0094787B" w:rsidP="00EA527F">
      <w:pPr>
        <w:spacing w:line="276" w:lineRule="auto"/>
        <w:ind w:left="-766"/>
        <w:jc w:val="both"/>
        <w:rPr>
          <w:rFonts w:ascii="Times New Roman" w:eastAsia="Times New Roman" w:hAnsi="Times New Roman" w:cs="David"/>
          <w:sz w:val="24"/>
          <w:szCs w:val="24"/>
          <w:rtl/>
        </w:rPr>
      </w:pPr>
      <w:r w:rsidRPr="0094787B">
        <w:rPr>
          <w:rFonts w:ascii="Times New Roman" w:eastAsia="Times New Roman" w:hAnsi="Times New Roman" w:cs="David"/>
          <w:sz w:val="24"/>
          <w:szCs w:val="24"/>
        </w:rPr>
        <w:sym w:font="Wingdings" w:char="F0DF"/>
      </w:r>
      <w:r>
        <w:rPr>
          <w:rFonts w:ascii="Times New Roman" w:eastAsia="Times New Roman" w:hAnsi="Times New Roman" w:cs="David" w:hint="cs"/>
          <w:sz w:val="24"/>
          <w:szCs w:val="24"/>
          <w:rtl/>
        </w:rPr>
        <w:t xml:space="preserve"> פס"ד בתובענה ייצוגית יהווה </w:t>
      </w:r>
      <w:r>
        <w:rPr>
          <w:rFonts w:ascii="Times New Roman" w:eastAsia="Times New Roman" w:hAnsi="Times New Roman" w:cs="David" w:hint="cs"/>
          <w:sz w:val="24"/>
          <w:szCs w:val="24"/>
          <w:u w:val="single"/>
          <w:rtl/>
        </w:rPr>
        <w:t>מעשה בי"ד</w:t>
      </w:r>
      <w:r>
        <w:rPr>
          <w:rFonts w:ascii="Times New Roman" w:eastAsia="Times New Roman" w:hAnsi="Times New Roman" w:cs="David" w:hint="cs"/>
          <w:sz w:val="24"/>
          <w:szCs w:val="24"/>
          <w:rtl/>
        </w:rPr>
        <w:t xml:space="preserve"> לגבי כל חברי הקבוצה שבשמה נוהלה התובענה הייצוגית.</w:t>
      </w:r>
    </w:p>
    <w:p w:rsidR="0094787B" w:rsidRDefault="0094787B" w:rsidP="00EA527F">
      <w:pPr>
        <w:spacing w:line="276" w:lineRule="auto"/>
        <w:ind w:left="-766"/>
        <w:jc w:val="both"/>
        <w:rPr>
          <w:rFonts w:ascii="Times New Roman" w:eastAsia="Times New Roman" w:hAnsi="Times New Roman" w:cs="David"/>
          <w:sz w:val="24"/>
          <w:szCs w:val="24"/>
          <w:rtl/>
        </w:rPr>
      </w:pPr>
      <w:r>
        <w:rPr>
          <w:rFonts w:ascii="Times New Roman" w:eastAsia="Times New Roman" w:hAnsi="Times New Roman" w:cs="David" w:hint="cs"/>
          <w:b/>
          <w:bCs/>
          <w:sz w:val="24"/>
          <w:szCs w:val="24"/>
          <w:rtl/>
        </w:rPr>
        <w:t>רציונאל (</w:t>
      </w:r>
      <w:r w:rsidRPr="00533550">
        <w:rPr>
          <w:rFonts w:ascii="Times New Roman" w:eastAsia="Times New Roman" w:hAnsi="Times New Roman" w:cs="David" w:hint="cs"/>
          <w:b/>
          <w:bCs/>
          <w:color w:val="00B050"/>
          <w:sz w:val="24"/>
          <w:szCs w:val="24"/>
          <w:rtl/>
        </w:rPr>
        <w:t>ס' 1 לחוק תובענות ייצוגיות</w:t>
      </w:r>
      <w:r>
        <w:rPr>
          <w:rFonts w:ascii="Times New Roman" w:eastAsia="Times New Roman" w:hAnsi="Times New Roman" w:cs="David" w:hint="cs"/>
          <w:b/>
          <w:bCs/>
          <w:sz w:val="24"/>
          <w:szCs w:val="24"/>
          <w:rtl/>
        </w:rPr>
        <w:t>):</w:t>
      </w:r>
    </w:p>
    <w:p w:rsidR="0094787B" w:rsidRDefault="0094787B" w:rsidP="009B7282">
      <w:pPr>
        <w:pStyle w:val="ListParagraph"/>
        <w:numPr>
          <w:ilvl w:val="0"/>
          <w:numId w:val="47"/>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מימוש זכות הגישה לבימ"ש.</w:t>
      </w:r>
    </w:p>
    <w:p w:rsidR="0094787B" w:rsidRDefault="0094787B" w:rsidP="009B7282">
      <w:pPr>
        <w:pStyle w:val="ListParagraph"/>
        <w:numPr>
          <w:ilvl w:val="0"/>
          <w:numId w:val="47"/>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אכיפת הדין והרתעה מפני הפרתו.</w:t>
      </w:r>
    </w:p>
    <w:p w:rsidR="0094787B" w:rsidRDefault="0094787B" w:rsidP="009B7282">
      <w:pPr>
        <w:pStyle w:val="ListParagraph"/>
        <w:numPr>
          <w:ilvl w:val="0"/>
          <w:numId w:val="47"/>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מתן סעד הולם לנפגעים מהפרת הדין.</w:t>
      </w:r>
    </w:p>
    <w:p w:rsidR="0094787B" w:rsidRDefault="0094787B" w:rsidP="009B7282">
      <w:pPr>
        <w:pStyle w:val="ListParagraph"/>
        <w:numPr>
          <w:ilvl w:val="0"/>
          <w:numId w:val="47"/>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ניהול יעיל, הוגן וממצה של תביעות.</w:t>
      </w:r>
    </w:p>
    <w:p w:rsidR="0094787B" w:rsidRDefault="0094787B" w:rsidP="006B1F3C">
      <w:pPr>
        <w:spacing w:line="276" w:lineRule="auto"/>
        <w:ind w:left="0"/>
        <w:jc w:val="both"/>
        <w:rPr>
          <w:rFonts w:ascii="Times New Roman" w:eastAsia="Times New Roman" w:hAnsi="Times New Roman" w:cs="David"/>
          <w:b/>
          <w:bCs/>
          <w:sz w:val="24"/>
          <w:szCs w:val="24"/>
          <w:rtl/>
        </w:rPr>
      </w:pPr>
    </w:p>
    <w:p w:rsidR="006B1F3C" w:rsidRPr="006B1F3C" w:rsidRDefault="006B1F3C" w:rsidP="006B1F3C">
      <w:pPr>
        <w:spacing w:line="276" w:lineRule="auto"/>
        <w:jc w:val="both"/>
        <w:rPr>
          <w:rFonts w:ascii="Times New Roman" w:eastAsia="Times New Roman" w:hAnsi="Times New Roman" w:cs="David"/>
          <w:sz w:val="24"/>
          <w:szCs w:val="24"/>
          <w:rtl/>
        </w:rPr>
      </w:pPr>
      <w:r w:rsidRPr="006B1F3C">
        <w:rPr>
          <w:rFonts w:ascii="Times New Roman" w:eastAsia="Times New Roman" w:hAnsi="Times New Roman" w:cs="David" w:hint="cs"/>
          <w:sz w:val="24"/>
          <w:szCs w:val="24"/>
          <w:rtl/>
        </w:rPr>
        <w:t>בפסיקה שלאחר כניסת החוק לתוקף ניתן למצוא התייחסות לשינוי בדין:</w:t>
      </w:r>
    </w:p>
    <w:p w:rsidR="006B1F3C" w:rsidRPr="006B1F3C" w:rsidRDefault="006B1F3C" w:rsidP="006B1F3C">
      <w:pPr>
        <w:spacing w:line="276" w:lineRule="auto"/>
        <w:jc w:val="both"/>
        <w:rPr>
          <w:rFonts w:ascii="Times New Roman" w:eastAsia="Times New Roman" w:hAnsi="Times New Roman" w:cs="David"/>
          <w:sz w:val="24"/>
          <w:szCs w:val="24"/>
          <w:rtl/>
        </w:rPr>
      </w:pPr>
      <w:r w:rsidRPr="006B1F3C">
        <w:rPr>
          <w:rFonts w:ascii="Times New Roman" w:eastAsia="Times New Roman" w:hAnsi="Times New Roman" w:cs="David" w:hint="cs"/>
          <w:b/>
          <w:bCs/>
          <w:color w:val="FF0000"/>
          <w:sz w:val="24"/>
          <w:szCs w:val="24"/>
          <w:rtl/>
        </w:rPr>
        <w:t>פס"ד שטנדרל</w:t>
      </w:r>
      <w:r w:rsidRPr="006B1F3C">
        <w:rPr>
          <w:rFonts w:ascii="Times New Roman" w:eastAsia="Times New Roman" w:hAnsi="Times New Roman" w:cs="David" w:hint="cs"/>
          <w:sz w:val="24"/>
          <w:szCs w:val="24"/>
          <w:rtl/>
        </w:rPr>
        <w:t xml:space="preserve">- </w:t>
      </w:r>
      <w:r w:rsidRPr="006B1F3C">
        <w:rPr>
          <w:rFonts w:ascii="Times New Roman" w:eastAsia="Times New Roman" w:hAnsi="Times New Roman" w:cs="David" w:hint="cs"/>
          <w:b/>
          <w:bCs/>
          <w:color w:val="002060"/>
          <w:sz w:val="24"/>
          <w:szCs w:val="24"/>
          <w:rtl/>
        </w:rPr>
        <w:t>ג'ובראן:</w:t>
      </w:r>
      <w:r w:rsidRPr="006B1F3C">
        <w:rPr>
          <w:rFonts w:ascii="Times New Roman" w:eastAsia="Times New Roman" w:hAnsi="Times New Roman" w:cs="David" w:hint="cs"/>
          <w:sz w:val="24"/>
          <w:szCs w:val="24"/>
          <w:rtl/>
        </w:rPr>
        <w:t xml:space="preserve"> הפרשנות שניתנה בעבר יכולה להיות רלוונטית גם היום.   </w:t>
      </w:r>
    </w:p>
    <w:p w:rsidR="006B1F3C" w:rsidRPr="006B1F3C" w:rsidRDefault="006B1F3C" w:rsidP="006B1F3C">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color w:val="FF0000"/>
          <w:sz w:val="24"/>
          <w:szCs w:val="24"/>
          <w:rtl/>
        </w:rPr>
        <w:t>פס"ד אביב שירותים</w:t>
      </w:r>
      <w:r w:rsidRPr="006B1F3C">
        <w:rPr>
          <w:rFonts w:ascii="Times New Roman" w:eastAsia="Times New Roman" w:hAnsi="Times New Roman" w:cs="David" w:hint="cs"/>
          <w:sz w:val="24"/>
          <w:szCs w:val="24"/>
          <w:rtl/>
        </w:rPr>
        <w:t xml:space="preserve"> </w:t>
      </w:r>
      <w:r w:rsidRPr="006B1F3C">
        <w:rPr>
          <w:rFonts w:ascii="Times New Roman" w:eastAsia="Times New Roman" w:hAnsi="Times New Roman" w:cs="David"/>
          <w:sz w:val="24"/>
          <w:szCs w:val="24"/>
          <w:rtl/>
        </w:rPr>
        <w:t>–</w:t>
      </w:r>
      <w:r w:rsidRPr="006B1F3C">
        <w:rPr>
          <w:rFonts w:ascii="Times New Roman" w:eastAsia="Times New Roman" w:hAnsi="Times New Roman" w:cs="David" w:hint="cs"/>
          <w:sz w:val="24"/>
          <w:szCs w:val="24"/>
          <w:rtl/>
        </w:rPr>
        <w:t xml:space="preserve"> </w:t>
      </w:r>
      <w:r w:rsidRPr="006B1F3C">
        <w:rPr>
          <w:rFonts w:ascii="Times New Roman" w:eastAsia="Times New Roman" w:hAnsi="Times New Roman" w:cs="David" w:hint="cs"/>
          <w:b/>
          <w:bCs/>
          <w:color w:val="002060"/>
          <w:sz w:val="24"/>
          <w:szCs w:val="24"/>
          <w:rtl/>
        </w:rPr>
        <w:t>ריבלין:</w:t>
      </w:r>
      <w:r w:rsidRPr="006B1F3C">
        <w:rPr>
          <w:rFonts w:ascii="Times New Roman" w:eastAsia="Times New Roman" w:hAnsi="Times New Roman" w:cs="David" w:hint="cs"/>
          <w:sz w:val="24"/>
          <w:szCs w:val="24"/>
          <w:rtl/>
        </w:rPr>
        <w:t xml:space="preserve"> חוק התובענות הייצוגיות מצדיק גישה פרשנית חדשה, בדגש על הקלת הגישה לתובענה הייצוגית. </w:t>
      </w:r>
      <w:r w:rsidR="00B809CD">
        <w:rPr>
          <w:rFonts w:ascii="Times New Roman" w:eastAsia="Times New Roman" w:hAnsi="Times New Roman" w:cs="David" w:hint="cs"/>
          <w:sz w:val="24"/>
          <w:szCs w:val="24"/>
          <w:rtl/>
        </w:rPr>
        <w:t>מאפשר הקלה בדרישת הקש"ס.</w:t>
      </w:r>
    </w:p>
    <w:p w:rsidR="00F054C2" w:rsidRPr="00F054C2" w:rsidRDefault="00F054C2" w:rsidP="00F054C2">
      <w:pPr>
        <w:spacing w:line="276" w:lineRule="auto"/>
        <w:jc w:val="both"/>
        <w:rPr>
          <w:rFonts w:ascii="Times New Roman" w:eastAsia="Times New Roman" w:hAnsi="Times New Roman" w:cs="David"/>
          <w:sz w:val="24"/>
          <w:szCs w:val="24"/>
          <w:rtl/>
        </w:rPr>
      </w:pPr>
      <w:r w:rsidRPr="00F054C2">
        <w:rPr>
          <w:rFonts w:ascii="Times New Roman" w:eastAsia="Times New Roman" w:hAnsi="Times New Roman" w:cs="David"/>
          <w:sz w:val="24"/>
          <w:szCs w:val="24"/>
          <w:rtl/>
        </w:rPr>
        <w:t xml:space="preserve">החוק אכן הרחיב את הגישה, אך לא באופן מוחלט. הפסיקה שלפני 2006 היא לא חסרת ערך לחלוטין, כמו </w:t>
      </w:r>
      <w:r w:rsidRPr="00F054C2">
        <w:rPr>
          <w:rFonts w:ascii="Times New Roman" w:eastAsia="Times New Roman" w:hAnsi="Times New Roman" w:cs="David"/>
          <w:b/>
          <w:bCs/>
          <w:color w:val="FF0000"/>
          <w:sz w:val="24"/>
          <w:szCs w:val="24"/>
          <w:rtl/>
        </w:rPr>
        <w:t xml:space="preserve">פס"ד אשד, ברזני, </w:t>
      </w:r>
      <w:r w:rsidRPr="00F054C2">
        <w:rPr>
          <w:rFonts w:ascii="Times New Roman" w:eastAsia="Times New Roman" w:hAnsi="Times New Roman" w:cs="David" w:hint="cs"/>
          <w:b/>
          <w:bCs/>
          <w:color w:val="FF0000"/>
          <w:sz w:val="24"/>
          <w:szCs w:val="24"/>
          <w:rtl/>
        </w:rPr>
        <w:t>קשת</w:t>
      </w:r>
      <w:r w:rsidRPr="00F054C2">
        <w:rPr>
          <w:rFonts w:ascii="Times New Roman" w:eastAsia="Times New Roman" w:hAnsi="Times New Roman" w:cs="David"/>
          <w:sz w:val="24"/>
          <w:szCs w:val="24"/>
          <w:rtl/>
        </w:rPr>
        <w:t xml:space="preserve"> - הם ישנים, אבל עדיין רלוונטיים.</w:t>
      </w:r>
    </w:p>
    <w:p w:rsidR="00F054C2" w:rsidRPr="003C46EC" w:rsidRDefault="00F054C2" w:rsidP="00F054C2">
      <w:pPr>
        <w:spacing w:line="276" w:lineRule="auto"/>
        <w:jc w:val="both"/>
        <w:rPr>
          <w:rFonts w:ascii="Arial" w:eastAsia="Times New Roman" w:hAnsi="Arial"/>
          <w:sz w:val="24"/>
          <w:szCs w:val="24"/>
          <w:rtl/>
        </w:rPr>
      </w:pPr>
      <w:r w:rsidRPr="00F054C2">
        <w:rPr>
          <w:rFonts w:ascii="Times New Roman" w:eastAsia="Times New Roman" w:hAnsi="Times New Roman" w:cs="David"/>
          <w:sz w:val="24"/>
          <w:szCs w:val="24"/>
          <w:rtl/>
        </w:rPr>
        <w:t xml:space="preserve">הדיון שמופיע </w:t>
      </w:r>
      <w:r w:rsidRPr="00F054C2">
        <w:rPr>
          <w:rFonts w:ascii="Times New Roman" w:eastAsia="Times New Roman" w:hAnsi="Times New Roman" w:cs="David"/>
          <w:b/>
          <w:bCs/>
          <w:color w:val="FF0000"/>
          <w:sz w:val="24"/>
          <w:szCs w:val="24"/>
          <w:rtl/>
        </w:rPr>
        <w:t>בפס"ד שמש</w:t>
      </w:r>
      <w:r w:rsidRPr="00F054C2">
        <w:rPr>
          <w:rFonts w:ascii="Times New Roman" w:eastAsia="Times New Roman" w:hAnsi="Times New Roman" w:cs="David"/>
          <w:sz w:val="24"/>
          <w:szCs w:val="24"/>
          <w:rtl/>
        </w:rPr>
        <w:t xml:space="preserve"> מ-2001 מונה את השיקולים בהגשת התובענה הייצוגית, ואלו מופיעים בחוק עצמו. כלומר, ניתן לראות כאן את הזיקה, שעדיין קיימת</w:t>
      </w:r>
      <w:r w:rsidRPr="003C46EC">
        <w:rPr>
          <w:rFonts w:ascii="Arial" w:eastAsia="Times New Roman" w:hAnsi="Arial"/>
          <w:sz w:val="24"/>
          <w:szCs w:val="24"/>
          <w:rtl/>
        </w:rPr>
        <w:t>.</w:t>
      </w:r>
    </w:p>
    <w:p w:rsidR="0094787B" w:rsidRDefault="0094787B" w:rsidP="00EA527F">
      <w:pPr>
        <w:spacing w:line="276" w:lineRule="auto"/>
        <w:ind w:left="-766"/>
        <w:jc w:val="both"/>
        <w:rPr>
          <w:rFonts w:ascii="Times New Roman" w:eastAsia="Times New Roman" w:hAnsi="Times New Roman" w:cs="David"/>
          <w:sz w:val="24"/>
          <w:szCs w:val="24"/>
          <w:rtl/>
        </w:rPr>
      </w:pPr>
    </w:p>
    <w:p w:rsidR="006B1F3C" w:rsidRDefault="00F054C2" w:rsidP="00EA527F">
      <w:pPr>
        <w:spacing w:line="276" w:lineRule="auto"/>
        <w:ind w:left="-766"/>
        <w:jc w:val="both"/>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המתחים בהליך:</w:t>
      </w:r>
    </w:p>
    <w:p w:rsidR="00F054C2" w:rsidRPr="00F054C2" w:rsidRDefault="00F054C2" w:rsidP="009B7282">
      <w:pPr>
        <w:pStyle w:val="ListParagraph"/>
        <w:numPr>
          <w:ilvl w:val="0"/>
          <w:numId w:val="48"/>
        </w:numP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המתח אצל חברי הקבוצה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חשש שחברי הקבוצה יהיו כפופים למעשה בי"ד בתביעה שלא ייציגה אותם כמו שצריך. פתרונות:</w:t>
      </w:r>
    </w:p>
    <w:p w:rsidR="00F054C2" w:rsidRDefault="00F054C2" w:rsidP="009B7282">
      <w:pPr>
        <w:pStyle w:val="ListParagraph"/>
        <w:numPr>
          <w:ilvl w:val="0"/>
          <w:numId w:val="49"/>
        </w:numP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אישור הנציג- </w:t>
      </w:r>
      <w:r w:rsidRPr="00533550">
        <w:rPr>
          <w:rFonts w:ascii="Times New Roman" w:eastAsia="Times New Roman" w:hAnsi="Times New Roman" w:cs="David" w:hint="cs"/>
          <w:b/>
          <w:bCs/>
          <w:color w:val="00B050"/>
          <w:sz w:val="24"/>
          <w:szCs w:val="24"/>
          <w:rtl/>
        </w:rPr>
        <w:t>ס' 8</w:t>
      </w:r>
      <w:r>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בימ"ש צריך לאשר את הנציג לוודא שהוא ראוי.</w:t>
      </w:r>
    </w:p>
    <w:p w:rsidR="00F054C2" w:rsidRPr="00F054C2" w:rsidRDefault="00F054C2" w:rsidP="009B7282">
      <w:pPr>
        <w:pStyle w:val="ListParagraph"/>
        <w:numPr>
          <w:ilvl w:val="0"/>
          <w:numId w:val="49"/>
        </w:numP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הצטרפות - </w:t>
      </w:r>
      <w:r w:rsidRPr="00533550">
        <w:rPr>
          <w:rFonts w:ascii="Times New Roman" w:eastAsia="Times New Roman" w:hAnsi="Times New Roman" w:cs="David" w:hint="cs"/>
          <w:b/>
          <w:bCs/>
          <w:color w:val="00B050"/>
          <w:sz w:val="24"/>
          <w:szCs w:val="24"/>
          <w:rtl/>
        </w:rPr>
        <w:t>ס' 12</w:t>
      </w:r>
      <w:r>
        <w:rPr>
          <w:rFonts w:ascii="Times New Roman" w:eastAsia="Times New Roman" w:hAnsi="Times New Roman" w:cs="David" w:hint="cs"/>
          <w:b/>
          <w:bCs/>
          <w:sz w:val="24"/>
          <w:szCs w:val="24"/>
          <w:rtl/>
        </w:rPr>
        <w:t xml:space="preserve"> או עזיבה - </w:t>
      </w:r>
      <w:r w:rsidRPr="00533550">
        <w:rPr>
          <w:rFonts w:ascii="Times New Roman" w:eastAsia="Times New Roman" w:hAnsi="Times New Roman" w:cs="David" w:hint="cs"/>
          <w:b/>
          <w:bCs/>
          <w:color w:val="00B050"/>
          <w:sz w:val="24"/>
          <w:szCs w:val="24"/>
          <w:rtl/>
        </w:rPr>
        <w:t>ס' 11</w:t>
      </w:r>
      <w:r>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 xml:space="preserve"> בימ"ש מאשר את הקבוצה שבשמה הוגשה התובענה הייצוגית והחברים הקבוצה צריכים לצאת פוזיטיבית כדי לא להיכלל בה.</w:t>
      </w:r>
    </w:p>
    <w:p w:rsidR="00F054C2" w:rsidRDefault="00F054C2" w:rsidP="009B7282">
      <w:pPr>
        <w:pStyle w:val="ListParagraph"/>
        <w:numPr>
          <w:ilvl w:val="0"/>
          <w:numId w:val="49"/>
        </w:numPr>
        <w:spacing w:line="276" w:lineRule="auto"/>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זכות להשתתף </w:t>
      </w:r>
      <w:r>
        <w:rPr>
          <w:rFonts w:ascii="Times New Roman" w:eastAsia="Times New Roman" w:hAnsi="Times New Roman" w:cs="David"/>
          <w:b/>
          <w:bCs/>
          <w:sz w:val="24"/>
          <w:szCs w:val="24"/>
          <w:rtl/>
        </w:rPr>
        <w:t>–</w:t>
      </w:r>
      <w:r>
        <w:rPr>
          <w:rFonts w:ascii="Times New Roman" w:eastAsia="Times New Roman" w:hAnsi="Times New Roman" w:cs="David" w:hint="cs"/>
          <w:b/>
          <w:bCs/>
          <w:sz w:val="24"/>
          <w:szCs w:val="24"/>
          <w:rtl/>
        </w:rPr>
        <w:t xml:space="preserve"> </w:t>
      </w:r>
      <w:r w:rsidRPr="00533550">
        <w:rPr>
          <w:rFonts w:ascii="Times New Roman" w:eastAsia="Times New Roman" w:hAnsi="Times New Roman" w:cs="David" w:hint="cs"/>
          <w:b/>
          <w:bCs/>
          <w:color w:val="00B050"/>
          <w:sz w:val="24"/>
          <w:szCs w:val="24"/>
          <w:rtl/>
        </w:rPr>
        <w:t>ס' 15</w:t>
      </w:r>
      <w:r>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יש היתר לבקש רשות מבימ"ש לבוא ולטעון.</w:t>
      </w:r>
    </w:p>
    <w:p w:rsidR="00F054C2" w:rsidRDefault="00F054C2" w:rsidP="009B7282">
      <w:pPr>
        <w:pStyle w:val="ListParagraph"/>
        <w:numPr>
          <w:ilvl w:val="0"/>
          <w:numId w:val="48"/>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b/>
          <w:bCs/>
          <w:sz w:val="24"/>
          <w:szCs w:val="24"/>
          <w:rtl/>
        </w:rPr>
        <w:t xml:space="preserve">המתח אצל הנתבע </w:t>
      </w:r>
      <w:r>
        <w:rPr>
          <w:rFonts w:ascii="Times New Roman" w:eastAsia="Times New Roman" w:hAnsi="Times New Roman" w:cs="David"/>
          <w:b/>
          <w:bCs/>
          <w:sz w:val="24"/>
          <w:szCs w:val="24"/>
          <w:rtl/>
        </w:rPr>
        <w:t>–</w:t>
      </w:r>
      <w:r>
        <w:rPr>
          <w:rFonts w:ascii="Times New Roman" w:eastAsia="Times New Roman" w:hAnsi="Times New Roman" w:cs="David" w:hint="cs"/>
          <w:b/>
          <w:bCs/>
          <w:sz w:val="24"/>
          <w:szCs w:val="24"/>
          <w:rtl/>
        </w:rPr>
        <w:t xml:space="preserve"> </w:t>
      </w:r>
      <w:r>
        <w:rPr>
          <w:rFonts w:ascii="Times New Roman" w:eastAsia="Times New Roman" w:hAnsi="Times New Roman" w:cs="David" w:hint="cs"/>
          <w:sz w:val="24"/>
          <w:szCs w:val="24"/>
          <w:rtl/>
        </w:rPr>
        <w:t>בתביעות ייצוגיות הנטל על הנתבע גבוה בעיקר כי זה דורש גילוי</w:t>
      </w:r>
      <w:r w:rsidRPr="00F054C2">
        <w:rPr>
          <w:rFonts w:ascii="Times New Roman" w:eastAsia="Times New Roman" w:hAnsi="Times New Roman" w:cs="David" w:hint="cs"/>
          <w:sz w:val="24"/>
          <w:szCs w:val="24"/>
          <w:rtl/>
        </w:rPr>
        <w:t xml:space="preserve"> מוקדם ורחב מצידו.</w:t>
      </w:r>
      <w:r>
        <w:rPr>
          <w:rFonts w:ascii="Times New Roman" w:eastAsia="Times New Roman" w:hAnsi="Times New Roman" w:cs="David" w:hint="cs"/>
          <w:sz w:val="24"/>
          <w:szCs w:val="24"/>
          <w:rtl/>
        </w:rPr>
        <w:t xml:space="preserve"> יש חשש מתביעות סחטניות/רשלניות. פתרונות:</w:t>
      </w:r>
    </w:p>
    <w:p w:rsidR="00F054C2" w:rsidRPr="003F5ACA" w:rsidRDefault="00F054C2" w:rsidP="009B7282">
      <w:pPr>
        <w:pStyle w:val="ListParagraph"/>
        <w:numPr>
          <w:ilvl w:val="0"/>
          <w:numId w:val="50"/>
        </w:numPr>
        <w:spacing w:line="276" w:lineRule="auto"/>
        <w:jc w:val="both"/>
        <w:rPr>
          <w:rFonts w:ascii="Times New Roman" w:eastAsia="Times New Roman" w:hAnsi="Times New Roman" w:cs="David"/>
          <w:b/>
          <w:bCs/>
          <w:sz w:val="24"/>
          <w:szCs w:val="24"/>
        </w:rPr>
      </w:pPr>
      <w:r w:rsidRPr="003F5ACA">
        <w:rPr>
          <w:rFonts w:ascii="Times New Roman" w:eastAsia="Times New Roman" w:hAnsi="Times New Roman" w:cs="David" w:hint="cs"/>
          <w:b/>
          <w:bCs/>
          <w:sz w:val="24"/>
          <w:szCs w:val="24"/>
          <w:rtl/>
        </w:rPr>
        <w:t xml:space="preserve">מוסד אישור תובענה ייצוגית </w:t>
      </w:r>
      <w:r w:rsidRPr="003F5ACA">
        <w:rPr>
          <w:rFonts w:ascii="Times New Roman" w:eastAsia="Times New Roman" w:hAnsi="Times New Roman" w:cs="David"/>
          <w:b/>
          <w:bCs/>
          <w:sz w:val="24"/>
          <w:szCs w:val="24"/>
          <w:rtl/>
        </w:rPr>
        <w:t>–</w:t>
      </w:r>
      <w:r w:rsidRPr="003F5ACA">
        <w:rPr>
          <w:rFonts w:ascii="Times New Roman" w:eastAsia="Times New Roman" w:hAnsi="Times New Roman" w:cs="David" w:hint="cs"/>
          <w:b/>
          <w:bCs/>
          <w:sz w:val="24"/>
          <w:szCs w:val="24"/>
          <w:rtl/>
        </w:rPr>
        <w:t xml:space="preserve"> </w:t>
      </w:r>
      <w:r w:rsidRPr="00533550">
        <w:rPr>
          <w:rFonts w:ascii="Times New Roman" w:eastAsia="Times New Roman" w:hAnsi="Times New Roman" w:cs="David" w:hint="cs"/>
          <w:b/>
          <w:bCs/>
          <w:color w:val="00B050"/>
          <w:sz w:val="24"/>
          <w:szCs w:val="24"/>
          <w:rtl/>
        </w:rPr>
        <w:t>ס' 8</w:t>
      </w:r>
      <w:r w:rsidRPr="003F5ACA">
        <w:rPr>
          <w:rFonts w:ascii="Times New Roman" w:eastAsia="Times New Roman" w:hAnsi="Times New Roman" w:cs="David" w:hint="cs"/>
          <w:b/>
          <w:bCs/>
          <w:sz w:val="24"/>
          <w:szCs w:val="24"/>
          <w:rtl/>
        </w:rPr>
        <w:t>.</w:t>
      </w:r>
    </w:p>
    <w:p w:rsidR="00F054C2" w:rsidRDefault="00F054C2" w:rsidP="009B7282">
      <w:pPr>
        <w:pStyle w:val="ListParagraph"/>
        <w:numPr>
          <w:ilvl w:val="0"/>
          <w:numId w:val="50"/>
        </w:numPr>
        <w:spacing w:line="276" w:lineRule="auto"/>
        <w:jc w:val="both"/>
        <w:rPr>
          <w:rFonts w:ascii="Times New Roman" w:eastAsia="Times New Roman" w:hAnsi="Times New Roman" w:cs="David"/>
          <w:sz w:val="24"/>
          <w:szCs w:val="24"/>
        </w:rPr>
      </w:pPr>
      <w:r w:rsidRPr="003F5ACA">
        <w:rPr>
          <w:rFonts w:ascii="Times New Roman" w:eastAsia="Times New Roman" w:hAnsi="Times New Roman" w:cs="David" w:hint="cs"/>
          <w:b/>
          <w:bCs/>
          <w:sz w:val="24"/>
          <w:szCs w:val="24"/>
          <w:rtl/>
        </w:rPr>
        <w:t>הגנות מיוחדות לנתבעים מיוחסים</w:t>
      </w:r>
      <w:r w:rsidR="003F5ACA" w:rsidRPr="003F5ACA">
        <w:rPr>
          <w:rFonts w:ascii="Times New Roman" w:eastAsia="Times New Roman" w:hAnsi="Times New Roman" w:cs="David" w:hint="cs"/>
          <w:b/>
          <w:bCs/>
          <w:sz w:val="24"/>
          <w:szCs w:val="24"/>
          <w:rtl/>
        </w:rPr>
        <w:t xml:space="preserve"> (המדינה, בנקים, חברות ביטוח) </w:t>
      </w:r>
      <w:r w:rsidR="003F5ACA" w:rsidRPr="003F5ACA">
        <w:rPr>
          <w:rFonts w:ascii="Times New Roman" w:eastAsia="Times New Roman" w:hAnsi="Times New Roman" w:cs="David"/>
          <w:b/>
          <w:bCs/>
          <w:sz w:val="24"/>
          <w:szCs w:val="24"/>
          <w:rtl/>
        </w:rPr>
        <w:t>–</w:t>
      </w:r>
      <w:r w:rsidR="003F5ACA" w:rsidRPr="003F5ACA">
        <w:rPr>
          <w:rFonts w:ascii="Times New Roman" w:eastAsia="Times New Roman" w:hAnsi="Times New Roman" w:cs="David" w:hint="cs"/>
          <w:b/>
          <w:bCs/>
          <w:sz w:val="24"/>
          <w:szCs w:val="24"/>
          <w:rtl/>
        </w:rPr>
        <w:t xml:space="preserve"> </w:t>
      </w:r>
      <w:r w:rsidR="003F5ACA" w:rsidRPr="00533550">
        <w:rPr>
          <w:rFonts w:ascii="Times New Roman" w:eastAsia="Times New Roman" w:hAnsi="Times New Roman" w:cs="David" w:hint="cs"/>
          <w:b/>
          <w:bCs/>
          <w:color w:val="00B050"/>
          <w:sz w:val="24"/>
          <w:szCs w:val="24"/>
          <w:rtl/>
        </w:rPr>
        <w:t>ס' 4.</w:t>
      </w:r>
    </w:p>
    <w:p w:rsidR="00F054C2" w:rsidRPr="00F054C2" w:rsidRDefault="00F054C2" w:rsidP="00F054C2">
      <w:pPr>
        <w:pStyle w:val="ListParagraph"/>
        <w:spacing w:line="276" w:lineRule="auto"/>
        <w:ind w:left="-46"/>
        <w:jc w:val="both"/>
        <w:rPr>
          <w:rFonts w:ascii="Times New Roman" w:eastAsia="Times New Roman" w:hAnsi="Times New Roman" w:cs="David"/>
          <w:sz w:val="24"/>
          <w:szCs w:val="24"/>
        </w:rPr>
      </w:pPr>
    </w:p>
    <w:p w:rsidR="00B12B44" w:rsidRPr="00B12B44" w:rsidRDefault="00F054C2" w:rsidP="009B7282">
      <w:pPr>
        <w:numPr>
          <w:ilvl w:val="0"/>
          <w:numId w:val="51"/>
        </w:numPr>
        <w:spacing w:line="276" w:lineRule="auto"/>
        <w:ind w:left="540" w:right="0"/>
        <w:jc w:val="both"/>
        <w:rPr>
          <w:rFonts w:ascii="Arial" w:eastAsia="Times New Roman" w:hAnsi="Arial" w:cs="David"/>
          <w:sz w:val="24"/>
          <w:szCs w:val="24"/>
          <w:rtl/>
        </w:rPr>
      </w:pPr>
      <w:r>
        <w:rPr>
          <w:rFonts w:ascii="Times New Roman" w:eastAsia="Times New Roman" w:hAnsi="Times New Roman" w:cs="David" w:hint="cs"/>
          <w:b/>
          <w:bCs/>
          <w:sz w:val="24"/>
          <w:szCs w:val="24"/>
          <w:rtl/>
        </w:rPr>
        <w:t>המתח אצל הנציג</w:t>
      </w:r>
      <w:r w:rsidR="003F5ACA">
        <w:rPr>
          <w:rFonts w:ascii="Times New Roman" w:eastAsia="Times New Roman" w:hAnsi="Times New Roman" w:cs="David" w:hint="cs"/>
          <w:b/>
          <w:bCs/>
          <w:sz w:val="24"/>
          <w:szCs w:val="24"/>
          <w:rtl/>
        </w:rPr>
        <w:t xml:space="preserve"> </w:t>
      </w:r>
      <w:r w:rsidR="003F5ACA">
        <w:rPr>
          <w:rFonts w:ascii="Times New Roman" w:eastAsia="Times New Roman" w:hAnsi="Times New Roman" w:cs="David"/>
          <w:b/>
          <w:bCs/>
          <w:sz w:val="24"/>
          <w:szCs w:val="24"/>
          <w:rtl/>
        </w:rPr>
        <w:t>–</w:t>
      </w:r>
      <w:r w:rsidR="003F5ACA">
        <w:rPr>
          <w:rFonts w:ascii="Times New Roman" w:eastAsia="Times New Roman" w:hAnsi="Times New Roman" w:cs="David" w:hint="cs"/>
          <w:b/>
          <w:bCs/>
          <w:sz w:val="24"/>
          <w:szCs w:val="24"/>
          <w:rtl/>
        </w:rPr>
        <w:t xml:space="preserve"> </w:t>
      </w:r>
      <w:r w:rsidR="003F5ACA">
        <w:rPr>
          <w:rFonts w:ascii="Times New Roman" w:eastAsia="Times New Roman" w:hAnsi="Times New Roman" w:cs="David" w:hint="cs"/>
          <w:sz w:val="24"/>
          <w:szCs w:val="24"/>
          <w:rtl/>
        </w:rPr>
        <w:t xml:space="preserve">1. </w:t>
      </w:r>
      <w:r w:rsidR="003F5ACA" w:rsidRPr="00B12B44">
        <w:rPr>
          <w:rFonts w:ascii="Times New Roman" w:eastAsia="Times New Roman" w:hAnsi="Times New Roman" w:cs="David" w:hint="cs"/>
          <w:b/>
          <w:bCs/>
          <w:sz w:val="24"/>
          <w:szCs w:val="24"/>
          <w:rtl/>
        </w:rPr>
        <w:t>צורך ביצירת תמריץ עבורו לניהול התביעה</w:t>
      </w:r>
      <w:r w:rsidR="003F5ACA">
        <w:rPr>
          <w:rFonts w:ascii="Times New Roman" w:eastAsia="Times New Roman" w:hAnsi="Times New Roman" w:cs="David" w:hint="cs"/>
          <w:sz w:val="24"/>
          <w:szCs w:val="24"/>
          <w:rtl/>
        </w:rPr>
        <w:t xml:space="preserve"> </w:t>
      </w:r>
      <w:r w:rsidR="003F5ACA">
        <w:rPr>
          <w:rFonts w:ascii="Times New Roman" w:eastAsia="Times New Roman" w:hAnsi="Times New Roman" w:cs="David"/>
          <w:sz w:val="24"/>
          <w:szCs w:val="24"/>
          <w:rtl/>
        </w:rPr>
        <w:t>–</w:t>
      </w:r>
      <w:r w:rsidR="003F5ACA">
        <w:rPr>
          <w:rFonts w:ascii="Times New Roman" w:eastAsia="Times New Roman" w:hAnsi="Times New Roman" w:cs="David" w:hint="cs"/>
          <w:sz w:val="24"/>
          <w:szCs w:val="24"/>
          <w:rtl/>
        </w:rPr>
        <w:t xml:space="preserve"> הטבות אקס פוסט, אם ניהלת הליך ראוי תזכה לנתח גדול יותר מהשווי הפרטי שלך. תמריצים לעו"ד </w:t>
      </w:r>
      <w:r w:rsidR="003F5ACA" w:rsidRPr="00533550">
        <w:rPr>
          <w:rFonts w:ascii="Times New Roman" w:eastAsia="Times New Roman" w:hAnsi="Times New Roman" w:cs="David" w:hint="cs"/>
          <w:b/>
          <w:bCs/>
          <w:color w:val="00B050"/>
          <w:sz w:val="24"/>
          <w:szCs w:val="24"/>
          <w:rtl/>
        </w:rPr>
        <w:t>22-23</w:t>
      </w:r>
      <w:r w:rsidR="003F5ACA">
        <w:rPr>
          <w:rFonts w:ascii="Times New Roman" w:eastAsia="Times New Roman" w:hAnsi="Times New Roman" w:cs="David" w:hint="cs"/>
          <w:sz w:val="24"/>
          <w:szCs w:val="24"/>
          <w:rtl/>
        </w:rPr>
        <w:t xml:space="preserve">, התובע יכול להיות זכאי לגמול ועו"ד לשכ"ט גם אם הבקשה לתובענה ייצוגית לא התקבלה. 2. </w:t>
      </w:r>
      <w:r w:rsidR="003F5ACA" w:rsidRPr="00B12B44">
        <w:rPr>
          <w:rFonts w:ascii="Times New Roman" w:eastAsia="Times New Roman" w:hAnsi="Times New Roman" w:cs="David" w:hint="cs"/>
          <w:b/>
          <w:bCs/>
          <w:sz w:val="24"/>
          <w:szCs w:val="24"/>
          <w:rtl/>
        </w:rPr>
        <w:t>בעיית הנציג: חשש לניגוד אינטרסים</w:t>
      </w:r>
      <w:r w:rsidR="00B12B44">
        <w:rPr>
          <w:rFonts w:ascii="Times New Roman" w:eastAsia="Times New Roman" w:hAnsi="Times New Roman" w:cs="David" w:hint="cs"/>
          <w:sz w:val="24"/>
          <w:szCs w:val="24"/>
          <w:rtl/>
        </w:rPr>
        <w:t xml:space="preserve"> </w:t>
      </w:r>
      <w:r w:rsidR="00B12B44">
        <w:rPr>
          <w:rFonts w:ascii="Times New Roman" w:eastAsia="Times New Roman" w:hAnsi="Times New Roman" w:cs="David"/>
          <w:sz w:val="24"/>
          <w:szCs w:val="24"/>
          <w:rtl/>
        </w:rPr>
        <w:t>–</w:t>
      </w:r>
      <w:r w:rsidR="00B12B44">
        <w:rPr>
          <w:rFonts w:ascii="Times New Roman" w:eastAsia="Times New Roman" w:hAnsi="Times New Roman" w:cs="David" w:hint="cs"/>
          <w:sz w:val="24"/>
          <w:szCs w:val="24"/>
          <w:rtl/>
        </w:rPr>
        <w:t xml:space="preserve"> חשש שהנתבע ישחד את התובע. </w:t>
      </w:r>
      <w:r w:rsidR="00B12B44" w:rsidRPr="00B12B44">
        <w:rPr>
          <w:rFonts w:ascii="Arial" w:eastAsia="Times New Roman" w:hAnsi="Arial" w:cs="David"/>
          <w:sz w:val="24"/>
          <w:szCs w:val="24"/>
          <w:rtl/>
        </w:rPr>
        <w:t>הפתרונות:</w:t>
      </w:r>
    </w:p>
    <w:p w:rsidR="00B12B44" w:rsidRPr="00B12B44" w:rsidRDefault="00B12B44" w:rsidP="009B7282">
      <w:pPr>
        <w:numPr>
          <w:ilvl w:val="1"/>
          <w:numId w:val="52"/>
        </w:numPr>
        <w:spacing w:line="276" w:lineRule="auto"/>
        <w:ind w:left="1080" w:right="0"/>
        <w:jc w:val="both"/>
        <w:rPr>
          <w:rFonts w:ascii="Arial" w:eastAsia="Times New Roman" w:hAnsi="Arial" w:cs="David"/>
          <w:sz w:val="24"/>
          <w:szCs w:val="24"/>
          <w:rtl/>
        </w:rPr>
      </w:pPr>
      <w:r w:rsidRPr="00B12B44">
        <w:rPr>
          <w:rFonts w:ascii="Arial" w:eastAsia="Times New Roman" w:hAnsi="Arial" w:cs="David"/>
          <w:sz w:val="24"/>
          <w:szCs w:val="24"/>
          <w:u w:val="single"/>
          <w:rtl/>
        </w:rPr>
        <w:t>אישור</w:t>
      </w:r>
      <w:r w:rsidRPr="00B12B44">
        <w:rPr>
          <w:rFonts w:ascii="Arial" w:eastAsia="Times New Roman" w:hAnsi="Arial" w:cs="David"/>
          <w:sz w:val="24"/>
          <w:szCs w:val="24"/>
          <w:rtl/>
        </w:rPr>
        <w:t xml:space="preserve"> - בחינה האם הנציג ראוי.</w:t>
      </w:r>
    </w:p>
    <w:p w:rsidR="00B12B44" w:rsidRPr="00B12B44" w:rsidRDefault="00B12B44" w:rsidP="009B7282">
      <w:pPr>
        <w:numPr>
          <w:ilvl w:val="1"/>
          <w:numId w:val="53"/>
        </w:numPr>
        <w:spacing w:line="276" w:lineRule="auto"/>
        <w:ind w:left="1080" w:right="0"/>
        <w:jc w:val="both"/>
        <w:rPr>
          <w:rFonts w:ascii="Arial" w:eastAsia="Times New Roman" w:hAnsi="Arial" w:cs="David"/>
          <w:sz w:val="24"/>
          <w:szCs w:val="24"/>
          <w:rtl/>
        </w:rPr>
      </w:pPr>
      <w:r w:rsidRPr="00B12B44">
        <w:rPr>
          <w:rFonts w:ascii="Arial" w:eastAsia="Times New Roman" w:hAnsi="Arial" w:cs="David"/>
          <w:sz w:val="24"/>
          <w:szCs w:val="24"/>
          <w:u w:val="single"/>
          <w:rtl/>
        </w:rPr>
        <w:t>פנקס תובענות ייצוגיות</w:t>
      </w:r>
      <w:r w:rsidRPr="00B12B44">
        <w:rPr>
          <w:rFonts w:ascii="Arial" w:eastAsia="Times New Roman" w:hAnsi="Arial" w:cs="David"/>
          <w:sz w:val="24"/>
          <w:szCs w:val="24"/>
          <w:rtl/>
        </w:rPr>
        <w:t xml:space="preserve"> - שם יש רישום של כל התובענות הייצוגיות. ניתן לראות אם הנציג הוא נציג חוזר. ביהמ"ש ייקח את הפנקס בחשבון בשיקוליו אם לאשר את התובענה. </w:t>
      </w:r>
    </w:p>
    <w:p w:rsidR="00B12B44" w:rsidRPr="00B12B44" w:rsidRDefault="00B12B44" w:rsidP="00B12B44">
      <w:pPr>
        <w:pStyle w:val="1"/>
        <w:bidi/>
        <w:spacing w:after="0" w:line="276" w:lineRule="auto"/>
        <w:jc w:val="both"/>
        <w:rPr>
          <w:rFonts w:ascii="Arial" w:eastAsia="Times New Roman" w:hAnsi="Arial"/>
          <w:rtl/>
        </w:rPr>
      </w:pPr>
      <w:r w:rsidRPr="00B12B44">
        <w:rPr>
          <w:rFonts w:ascii="Arial" w:eastAsia="Times New Roman" w:hAnsi="Arial"/>
          <w:rtl/>
        </w:rPr>
        <w:lastRenderedPageBreak/>
        <w:t>ישנו</w:t>
      </w:r>
      <w:r w:rsidRPr="00B12B44">
        <w:rPr>
          <w:rFonts w:ascii="Arial" w:eastAsia="Times New Roman" w:hAnsi="Arial"/>
          <w:u w:val="single"/>
          <w:rtl/>
        </w:rPr>
        <w:t xml:space="preserve"> פער בין שווי התביעה מבחינת כל תובע ותובע, שהוא נמוך, לבין שווי התביעה עבור הנתבע, שהוא גבוה</w:t>
      </w:r>
      <w:r w:rsidRPr="00B12B44">
        <w:rPr>
          <w:rFonts w:ascii="Arial" w:eastAsia="Times New Roman" w:hAnsi="Arial"/>
          <w:rtl/>
        </w:rPr>
        <w:t xml:space="preserve">. הפער הזה נותן מקום למו"מ בדרך לפשרה וזאת כדי להפחית עלויות. יש לציין כי פשרה כזו </w:t>
      </w:r>
      <w:r w:rsidRPr="00B12B44">
        <w:rPr>
          <w:rFonts w:ascii="Arial" w:eastAsia="Times New Roman" w:hAnsi="Arial"/>
          <w:u w:val="single"/>
          <w:rtl/>
        </w:rPr>
        <w:t>מצריכה אישור בימ"ש</w:t>
      </w:r>
      <w:r w:rsidRPr="00B12B44">
        <w:rPr>
          <w:rFonts w:ascii="Arial" w:eastAsia="Times New Roman" w:hAnsi="Arial"/>
          <w:rtl/>
        </w:rPr>
        <w:t xml:space="preserve"> (הסתלקות מהתביעה).  משכך, ביהמ"ש ממנה בודק חיצוני (מומחה) שיוודא שהפשרה תקינה. </w:t>
      </w:r>
    </w:p>
    <w:p w:rsidR="00B12B44" w:rsidRPr="00B12B44" w:rsidRDefault="00B12B44" w:rsidP="00B12B44">
      <w:pPr>
        <w:pStyle w:val="1"/>
        <w:bidi/>
        <w:spacing w:after="0" w:line="276" w:lineRule="auto"/>
        <w:jc w:val="both"/>
        <w:rPr>
          <w:rFonts w:ascii="Arial" w:eastAsia="Times New Roman" w:hAnsi="Arial"/>
          <w:rtl/>
        </w:rPr>
      </w:pPr>
      <w:r w:rsidRPr="00533550">
        <w:rPr>
          <w:rFonts w:ascii="Times New Roman" w:eastAsia="Times New Roman" w:hAnsi="Times New Roman"/>
          <w:b/>
          <w:bCs/>
          <w:color w:val="00B050"/>
          <w:rtl/>
        </w:rPr>
        <w:t>ס' 16-19</w:t>
      </w:r>
      <w:r w:rsidRPr="00B12B44">
        <w:rPr>
          <w:rFonts w:ascii="Arial" w:eastAsia="Times New Roman" w:hAnsi="Arial"/>
          <w:rtl/>
        </w:rPr>
        <w:t xml:space="preserve"> - התמודדות עם בעיית הנציג לאחר שכבר הוגשה תביעה. </w:t>
      </w:r>
    </w:p>
    <w:p w:rsidR="00B12B44" w:rsidRDefault="00B12B44" w:rsidP="00B12B44">
      <w:pPr>
        <w:pStyle w:val="1"/>
        <w:bidi/>
        <w:spacing w:after="0" w:line="276" w:lineRule="auto"/>
        <w:jc w:val="both"/>
        <w:rPr>
          <w:rFonts w:ascii="Arial" w:eastAsia="Times New Roman" w:hAnsi="Arial"/>
          <w:rtl/>
        </w:rPr>
      </w:pPr>
      <w:r w:rsidRPr="00533550">
        <w:rPr>
          <w:rFonts w:ascii="Times New Roman" w:eastAsia="Times New Roman" w:hAnsi="Times New Roman"/>
          <w:b/>
          <w:bCs/>
          <w:color w:val="00B050"/>
          <w:rtl/>
        </w:rPr>
        <w:t>ס' 22</w:t>
      </w:r>
      <w:r w:rsidRPr="00B12B44">
        <w:rPr>
          <w:rFonts w:ascii="Arial" w:eastAsia="Times New Roman" w:hAnsi="Arial"/>
          <w:rtl/>
        </w:rPr>
        <w:t xml:space="preserve"> - תובע ייצוגי. יש חשש שהנציג לא ינהל את ההליך כראוי לאחר שכבר הוגשה תביעה וכבר ניתן האישור - התמריץ:  התובע הייצוגי יזכה לפיצוי גדול יותר מאשר שווי התביעה המקורי שלו. </w:t>
      </w:r>
    </w:p>
    <w:p w:rsidR="00F054C2" w:rsidRPr="00B12B44" w:rsidRDefault="00B12B44" w:rsidP="00B12B44">
      <w:pPr>
        <w:pStyle w:val="1"/>
        <w:bidi/>
        <w:spacing w:after="0" w:line="276" w:lineRule="auto"/>
        <w:jc w:val="both"/>
        <w:rPr>
          <w:rFonts w:ascii="Arial" w:eastAsia="Times New Roman" w:hAnsi="Arial"/>
        </w:rPr>
      </w:pPr>
      <w:r w:rsidRPr="00533550">
        <w:rPr>
          <w:rFonts w:ascii="Times New Roman" w:eastAsia="Times New Roman" w:hAnsi="Times New Roman"/>
          <w:b/>
          <w:bCs/>
          <w:color w:val="00B050"/>
          <w:rtl/>
        </w:rPr>
        <w:t>ס' 23</w:t>
      </w:r>
      <w:r w:rsidRPr="00B12B44">
        <w:rPr>
          <w:rFonts w:ascii="Arial" w:eastAsia="Times New Roman" w:hAnsi="Arial"/>
          <w:rtl/>
        </w:rPr>
        <w:t xml:space="preserve"> - לעו"דים יש תמריץ מיוחד שהם מקבלים במסגרת התביעה הייצוגית, גם במצב בו הבקשה לתביעה ייצוגית לא מתקבלת, אך עדיין ביהמ"ש סבור שיש ממש מאחורי הבקשה. ייתכן וביהמ"ש יחליט על הטלת שכ"ט.</w:t>
      </w:r>
    </w:p>
    <w:p w:rsidR="00B12B44" w:rsidRDefault="00B12B44" w:rsidP="00B12B44">
      <w:pPr>
        <w:spacing w:line="276" w:lineRule="auto"/>
        <w:ind w:left="-766"/>
        <w:jc w:val="both"/>
        <w:rPr>
          <w:rFonts w:ascii="Times New Roman" w:eastAsia="Times New Roman" w:hAnsi="Times New Roman" w:cs="David"/>
          <w:b/>
          <w:bCs/>
          <w:sz w:val="24"/>
          <w:szCs w:val="24"/>
          <w:rtl/>
        </w:rPr>
      </w:pPr>
    </w:p>
    <w:p w:rsidR="00B12B44" w:rsidRDefault="00B12B44" w:rsidP="00B12B44">
      <w:pPr>
        <w:spacing w:line="276" w:lineRule="auto"/>
        <w:ind w:left="-766"/>
        <w:jc w:val="both"/>
        <w:rPr>
          <w:rFonts w:ascii="Times New Roman" w:eastAsia="Times New Roman" w:hAnsi="Times New Roman" w:cs="David"/>
          <w:b/>
          <w:bCs/>
          <w:sz w:val="24"/>
          <w:szCs w:val="24"/>
          <w:rtl/>
        </w:rPr>
      </w:pPr>
      <w:r w:rsidRPr="00B12B44">
        <w:rPr>
          <w:rFonts w:ascii="Times New Roman" w:eastAsia="Times New Roman" w:hAnsi="Times New Roman" w:cs="David"/>
          <w:b/>
          <w:bCs/>
          <w:sz w:val="24"/>
          <w:szCs w:val="24"/>
        </w:rPr>
        <w:sym w:font="Wingdings" w:char="F0DF"/>
      </w:r>
      <w:r>
        <w:rPr>
          <w:rFonts w:ascii="Times New Roman" w:eastAsia="Times New Roman" w:hAnsi="Times New Roman" w:cs="David" w:hint="cs"/>
          <w:b/>
          <w:bCs/>
          <w:sz w:val="24"/>
          <w:szCs w:val="24"/>
          <w:rtl/>
        </w:rPr>
        <w:t xml:space="preserve"> מתח בין תכלית אכיפה ופיצוי</w:t>
      </w:r>
    </w:p>
    <w:p w:rsidR="00B12B44" w:rsidRPr="00F81FB5" w:rsidRDefault="00B12B44" w:rsidP="00B12B44">
      <w:pPr>
        <w:spacing w:line="276" w:lineRule="auto"/>
        <w:ind w:left="-766"/>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אם התכלית העיקרית היא אכיפה, במידה והנתבע הפסיק את הפרקטיקה מתייתר הצורך בתובענה, בימ"ש דוחה גישה זאת: </w:t>
      </w:r>
      <w:r w:rsidR="00F81FB5" w:rsidRPr="00F81FB5">
        <w:rPr>
          <w:rFonts w:ascii="Times New Roman" w:eastAsia="Times New Roman" w:hAnsi="Times New Roman" w:cs="David" w:hint="cs"/>
          <w:sz w:val="24"/>
          <w:szCs w:val="24"/>
          <w:u w:val="single"/>
          <w:rtl/>
        </w:rPr>
        <w:t xml:space="preserve">יש גם תכלית של פיצוי, </w:t>
      </w:r>
      <w:r w:rsidRPr="00B12B44">
        <w:rPr>
          <w:rFonts w:ascii="Times New Roman" w:eastAsia="Times New Roman" w:hAnsi="Times New Roman" w:cs="David" w:hint="cs"/>
          <w:sz w:val="24"/>
          <w:szCs w:val="24"/>
          <w:u w:val="single"/>
          <w:rtl/>
        </w:rPr>
        <w:t>תיקון דרכים אינו מייתר את הצורך בתובענה ייצוגית</w:t>
      </w:r>
      <w:r w:rsidR="00F81FB5">
        <w:rPr>
          <w:rFonts w:ascii="Times New Roman" w:eastAsia="Times New Roman" w:hAnsi="Times New Roman" w:cs="David" w:hint="cs"/>
          <w:sz w:val="24"/>
          <w:szCs w:val="24"/>
          <w:rtl/>
        </w:rPr>
        <w:t xml:space="preserve"> (</w:t>
      </w:r>
      <w:r w:rsidR="00F81FB5" w:rsidRPr="00F81FB5">
        <w:rPr>
          <w:rFonts w:ascii="Times New Roman" w:eastAsia="Times New Roman" w:hAnsi="Times New Roman" w:cs="David" w:hint="cs"/>
          <w:b/>
          <w:bCs/>
          <w:color w:val="FF0000"/>
          <w:sz w:val="24"/>
          <w:szCs w:val="24"/>
          <w:rtl/>
        </w:rPr>
        <w:t>פס"ד שטנדל + אביב שירותים</w:t>
      </w:r>
      <w:r w:rsidR="00F81FB5">
        <w:rPr>
          <w:rFonts w:ascii="Times New Roman" w:eastAsia="Times New Roman" w:hAnsi="Times New Roman" w:cs="David" w:hint="cs"/>
          <w:sz w:val="24"/>
          <w:szCs w:val="24"/>
          <w:rtl/>
        </w:rPr>
        <w:t>).</w:t>
      </w:r>
    </w:p>
    <w:p w:rsidR="00B12B44" w:rsidRDefault="00B12B44" w:rsidP="00B12B44">
      <w:pPr>
        <w:spacing w:line="276" w:lineRule="auto"/>
        <w:ind w:left="-766"/>
        <w:jc w:val="both"/>
        <w:rPr>
          <w:rFonts w:ascii="Times New Roman" w:eastAsia="Times New Roman" w:hAnsi="Times New Roman" w:cs="David"/>
          <w:sz w:val="24"/>
          <w:szCs w:val="24"/>
          <w:u w:val="single"/>
          <w:rtl/>
        </w:rPr>
      </w:pPr>
    </w:p>
    <w:p w:rsidR="00B12B44" w:rsidRPr="00F81FB5" w:rsidRDefault="00B12B44" w:rsidP="00B12B44">
      <w:pPr>
        <w:spacing w:line="276" w:lineRule="auto"/>
        <w:ind w:left="-766"/>
        <w:jc w:val="both"/>
        <w:rPr>
          <w:rFonts w:ascii="Times New Roman" w:eastAsia="Times New Roman" w:hAnsi="Times New Roman" w:cs="David"/>
          <w:sz w:val="24"/>
          <w:szCs w:val="24"/>
          <w:rtl/>
        </w:rPr>
      </w:pPr>
      <w:r w:rsidRPr="00F81FB5">
        <w:rPr>
          <w:rFonts w:ascii="Arial" w:eastAsia="Times New Roman" w:hAnsi="Arial" w:cs="David"/>
          <w:b/>
          <w:bCs/>
          <w:sz w:val="24"/>
          <w:szCs w:val="24"/>
          <w:rtl/>
        </w:rPr>
        <w:t>אפליה כלפי המדינה</w:t>
      </w:r>
      <w:r w:rsidR="00B809CD">
        <w:rPr>
          <w:rFonts w:ascii="Arial" w:eastAsia="Times New Roman" w:hAnsi="Arial" w:cs="David" w:hint="cs"/>
          <w:b/>
          <w:bCs/>
          <w:sz w:val="24"/>
          <w:szCs w:val="24"/>
          <w:rtl/>
        </w:rPr>
        <w:t xml:space="preserve"> ונתבעים גדולים </w:t>
      </w:r>
      <w:r w:rsidR="00B809CD" w:rsidRPr="00B809CD">
        <w:rPr>
          <w:rFonts w:ascii="Arial" w:eastAsia="Times New Roman" w:hAnsi="Arial" w:cs="David"/>
          <w:b/>
          <w:bCs/>
          <w:sz w:val="24"/>
          <w:szCs w:val="24"/>
          <w:rtl/>
        </w:rPr>
        <w:t>–</w:t>
      </w:r>
      <w:r w:rsidR="00B809CD" w:rsidRPr="00B809CD">
        <w:rPr>
          <w:rFonts w:ascii="Arial" w:eastAsia="Times New Roman" w:hAnsi="Arial" w:cs="David" w:hint="cs"/>
          <w:b/>
          <w:bCs/>
          <w:sz w:val="24"/>
          <w:szCs w:val="24"/>
          <w:rtl/>
        </w:rPr>
        <w:t xml:space="preserve"> </w:t>
      </w:r>
      <w:r w:rsidR="00B809CD" w:rsidRPr="00533550">
        <w:rPr>
          <w:rFonts w:ascii="Times New Roman" w:eastAsia="Times New Roman" w:hAnsi="Times New Roman" w:cs="David" w:hint="cs"/>
          <w:b/>
          <w:bCs/>
          <w:color w:val="00B050"/>
          <w:sz w:val="24"/>
          <w:szCs w:val="24"/>
          <w:rtl/>
        </w:rPr>
        <w:t>ס' 8(ב), 9</w:t>
      </w:r>
      <w:r w:rsidR="00F81FB5">
        <w:rPr>
          <w:rFonts w:ascii="Arial" w:eastAsia="Times New Roman" w:hAnsi="Arial" w:cs="David" w:hint="cs"/>
          <w:sz w:val="24"/>
          <w:szCs w:val="24"/>
          <w:rtl/>
        </w:rPr>
        <w:t xml:space="preserve"> (</w:t>
      </w:r>
      <w:r w:rsidR="00F81FB5" w:rsidRPr="00F81FB5">
        <w:rPr>
          <w:rFonts w:ascii="Times New Roman" w:eastAsia="Times New Roman" w:hAnsi="Times New Roman" w:cs="David" w:hint="cs"/>
          <w:b/>
          <w:bCs/>
          <w:color w:val="FF0000"/>
          <w:sz w:val="24"/>
          <w:szCs w:val="24"/>
          <w:rtl/>
        </w:rPr>
        <w:t>פס"ד א.ש.ת</w:t>
      </w:r>
      <w:r w:rsidR="00F81FB5">
        <w:rPr>
          <w:rFonts w:ascii="Arial" w:eastAsia="Times New Roman" w:hAnsi="Arial" w:cs="David" w:hint="cs"/>
          <w:sz w:val="24"/>
          <w:szCs w:val="24"/>
          <w:rtl/>
        </w:rPr>
        <w:t>)</w:t>
      </w:r>
      <w:r w:rsidRPr="00F81FB5">
        <w:rPr>
          <w:rFonts w:ascii="Arial" w:eastAsia="Times New Roman" w:hAnsi="Arial" w:cs="David"/>
          <w:sz w:val="24"/>
          <w:szCs w:val="24"/>
          <w:rtl/>
        </w:rPr>
        <w:t xml:space="preserve">: </w:t>
      </w:r>
    </w:p>
    <w:p w:rsidR="00B12B44" w:rsidRPr="00F81FB5" w:rsidRDefault="00B12B44" w:rsidP="009B7282">
      <w:pPr>
        <w:pStyle w:val="1"/>
        <w:numPr>
          <w:ilvl w:val="0"/>
          <w:numId w:val="54"/>
        </w:numPr>
        <w:bidi/>
        <w:spacing w:after="0" w:line="276" w:lineRule="auto"/>
        <w:ind w:left="-483" w:hanging="142"/>
        <w:jc w:val="both"/>
        <w:rPr>
          <w:rFonts w:ascii="Arial" w:eastAsia="Times New Roman" w:hAnsi="Arial"/>
        </w:rPr>
      </w:pPr>
      <w:r w:rsidRPr="00F81FB5">
        <w:rPr>
          <w:rFonts w:ascii="Arial" w:eastAsia="Times New Roman" w:hAnsi="Arial"/>
          <w:rtl/>
        </w:rPr>
        <w:t xml:space="preserve">כשהמדינה משנה את דרכיה, זכות התביעה פוקעת לפי </w:t>
      </w:r>
      <w:r w:rsidRPr="00533550">
        <w:rPr>
          <w:rFonts w:ascii="Times New Roman" w:eastAsia="Times New Roman" w:hAnsi="Times New Roman"/>
          <w:b/>
          <w:bCs/>
          <w:color w:val="00B050"/>
          <w:rtl/>
        </w:rPr>
        <w:t>ס' 9</w:t>
      </w:r>
      <w:r w:rsidRPr="00F81FB5">
        <w:rPr>
          <w:rFonts w:ascii="Arial" w:eastAsia="Times New Roman" w:hAnsi="Arial"/>
          <w:rtl/>
        </w:rPr>
        <w:t>.</w:t>
      </w:r>
    </w:p>
    <w:p w:rsidR="00B12B44" w:rsidRPr="00F81FB5" w:rsidRDefault="00B12B44" w:rsidP="009B7282">
      <w:pPr>
        <w:pStyle w:val="1"/>
        <w:numPr>
          <w:ilvl w:val="0"/>
          <w:numId w:val="54"/>
        </w:numPr>
        <w:bidi/>
        <w:spacing w:after="0" w:line="276" w:lineRule="auto"/>
        <w:ind w:left="-483" w:hanging="142"/>
        <w:jc w:val="both"/>
        <w:rPr>
          <w:rFonts w:ascii="Arial" w:eastAsia="Times New Roman" w:hAnsi="Arial"/>
        </w:rPr>
      </w:pPr>
      <w:r w:rsidRPr="00F81FB5">
        <w:rPr>
          <w:rFonts w:ascii="Arial" w:eastAsia="Times New Roman" w:hAnsi="Arial"/>
          <w:rtl/>
        </w:rPr>
        <w:t xml:space="preserve">תביעה ייצוגית נגד המדינה </w:t>
      </w:r>
      <w:r w:rsidRPr="00F81FB5">
        <w:rPr>
          <w:rFonts w:ascii="Arial" w:eastAsia="Times New Roman" w:hAnsi="Arial"/>
          <w:u w:val="single"/>
          <w:rtl/>
        </w:rPr>
        <w:t>אפשרית רק בנושא מסויים</w:t>
      </w:r>
      <w:r w:rsidRPr="00F81FB5">
        <w:rPr>
          <w:rFonts w:ascii="Arial" w:eastAsia="Times New Roman" w:hAnsi="Arial"/>
          <w:rtl/>
        </w:rPr>
        <w:t>.</w:t>
      </w:r>
    </w:p>
    <w:p w:rsidR="00B12B44" w:rsidRPr="00F81FB5" w:rsidRDefault="00B12B44" w:rsidP="009B7282">
      <w:pPr>
        <w:pStyle w:val="1"/>
        <w:numPr>
          <w:ilvl w:val="0"/>
          <w:numId w:val="54"/>
        </w:numPr>
        <w:bidi/>
        <w:spacing w:after="0" w:line="276" w:lineRule="auto"/>
        <w:ind w:left="-483" w:hanging="142"/>
        <w:jc w:val="both"/>
        <w:rPr>
          <w:rFonts w:ascii="Arial" w:eastAsia="Times New Roman" w:hAnsi="Arial"/>
        </w:rPr>
      </w:pPr>
      <w:r w:rsidRPr="00F81FB5">
        <w:rPr>
          <w:rFonts w:ascii="Arial" w:eastAsia="Times New Roman" w:hAnsi="Arial"/>
          <w:rtl/>
        </w:rPr>
        <w:t>למדינה יש 90 יום להגיב על הבקשה להגיש כנגדה תובענה ייצוגית.</w:t>
      </w:r>
    </w:p>
    <w:p w:rsidR="00B12B44" w:rsidRPr="00F81FB5" w:rsidRDefault="00B12B44" w:rsidP="009B7282">
      <w:pPr>
        <w:pStyle w:val="1"/>
        <w:numPr>
          <w:ilvl w:val="0"/>
          <w:numId w:val="54"/>
        </w:numPr>
        <w:bidi/>
        <w:spacing w:after="0" w:line="276" w:lineRule="auto"/>
        <w:ind w:left="-483" w:hanging="142"/>
        <w:jc w:val="both"/>
        <w:rPr>
          <w:rFonts w:ascii="Arial" w:eastAsia="Times New Roman" w:hAnsi="Arial"/>
        </w:rPr>
      </w:pPr>
      <w:r w:rsidRPr="00F81FB5">
        <w:rPr>
          <w:rFonts w:ascii="Arial" w:eastAsia="Times New Roman" w:hAnsi="Arial"/>
          <w:rtl/>
        </w:rPr>
        <w:t>אם היא משנה את דרכיה, הבקשה תידחה.</w:t>
      </w:r>
    </w:p>
    <w:p w:rsidR="00B12B44" w:rsidRPr="00F81FB5" w:rsidRDefault="00B12B44" w:rsidP="009B7282">
      <w:pPr>
        <w:pStyle w:val="1"/>
        <w:numPr>
          <w:ilvl w:val="0"/>
          <w:numId w:val="54"/>
        </w:numPr>
        <w:bidi/>
        <w:spacing w:after="0" w:line="276" w:lineRule="auto"/>
        <w:ind w:left="-483" w:hanging="142"/>
        <w:jc w:val="both"/>
        <w:rPr>
          <w:rFonts w:ascii="Arial" w:eastAsia="Times New Roman" w:hAnsi="Arial"/>
        </w:rPr>
      </w:pPr>
      <w:r w:rsidRPr="00F81FB5">
        <w:rPr>
          <w:rFonts w:ascii="Arial" w:eastAsia="Times New Roman" w:hAnsi="Arial"/>
          <w:rtl/>
        </w:rPr>
        <w:t>גם אם המדינה נמצאת חייבת בתובענה הייצוגית, היא מחויבת בהשבה רק ל-24 חודשים אחורה.</w:t>
      </w:r>
    </w:p>
    <w:p w:rsidR="00B12B44" w:rsidRPr="00F81FB5" w:rsidRDefault="00B12B44" w:rsidP="00B12B44">
      <w:pPr>
        <w:spacing w:line="276" w:lineRule="auto"/>
        <w:ind w:left="-766"/>
        <w:jc w:val="both"/>
        <w:rPr>
          <w:rFonts w:ascii="Times New Roman" w:eastAsia="Times New Roman" w:hAnsi="Times New Roman" w:cs="David"/>
          <w:sz w:val="24"/>
          <w:szCs w:val="24"/>
          <w:rtl/>
        </w:rPr>
      </w:pPr>
      <w:r w:rsidRPr="00F81FB5">
        <w:rPr>
          <w:rFonts w:ascii="Arial" w:eastAsia="Times New Roman" w:hAnsi="Arial" w:cs="David"/>
          <w:sz w:val="24"/>
          <w:szCs w:val="24"/>
          <w:rtl/>
        </w:rPr>
        <w:t xml:space="preserve">ניתן לראות שיש כאן </w:t>
      </w:r>
      <w:r w:rsidRPr="00F81FB5">
        <w:rPr>
          <w:rFonts w:ascii="Arial" w:eastAsia="Times New Roman" w:hAnsi="Arial" w:cs="David"/>
          <w:sz w:val="24"/>
          <w:szCs w:val="24"/>
          <w:u w:val="single"/>
          <w:rtl/>
        </w:rPr>
        <w:t>יחס מועדף בולט למדינה</w:t>
      </w:r>
      <w:r w:rsidRPr="00F81FB5">
        <w:rPr>
          <w:rFonts w:ascii="Arial" w:eastAsia="Times New Roman" w:hAnsi="Arial" w:cs="David"/>
          <w:sz w:val="24"/>
          <w:szCs w:val="24"/>
          <w:rtl/>
        </w:rPr>
        <w:t xml:space="preserve">. מה הרציונאל בכך? </w:t>
      </w:r>
      <w:r w:rsidRPr="00F81FB5">
        <w:rPr>
          <w:rFonts w:ascii="Arial" w:eastAsia="Times New Roman" w:hAnsi="Arial" w:cs="David"/>
          <w:sz w:val="24"/>
          <w:szCs w:val="24"/>
          <w:u w:val="single"/>
          <w:rtl/>
        </w:rPr>
        <w:t>כיס המדינה הוא הכיס שלנו</w:t>
      </w:r>
      <w:r w:rsidRPr="00F81FB5">
        <w:rPr>
          <w:rFonts w:ascii="Arial" w:eastAsia="Times New Roman" w:hAnsi="Arial" w:cs="David"/>
          <w:sz w:val="24"/>
          <w:szCs w:val="24"/>
          <w:rtl/>
        </w:rPr>
        <w:t>.</w:t>
      </w:r>
    </w:p>
    <w:p w:rsidR="00EA527F" w:rsidRDefault="00EA527F" w:rsidP="00EA527F">
      <w:pPr>
        <w:spacing w:line="276" w:lineRule="auto"/>
        <w:ind w:left="-766"/>
        <w:jc w:val="both"/>
        <w:rPr>
          <w:rFonts w:ascii="Times New Roman" w:eastAsia="Times New Roman" w:hAnsi="Times New Roman" w:cs="David"/>
          <w:sz w:val="24"/>
          <w:szCs w:val="24"/>
          <w:rtl/>
        </w:rPr>
      </w:pPr>
    </w:p>
    <w:p w:rsidR="00F81FB5" w:rsidRDefault="00217720" w:rsidP="00EA527F">
      <w:pPr>
        <w:spacing w:line="276" w:lineRule="auto"/>
        <w:ind w:left="-766"/>
        <w:jc w:val="both"/>
        <w:rPr>
          <w:rFonts w:ascii="Times New Roman" w:eastAsia="Times New Roman" w:hAnsi="Times New Roman" w:cs="David"/>
          <w:sz w:val="24"/>
          <w:szCs w:val="24"/>
          <w:rtl/>
        </w:rPr>
      </w:pPr>
      <w:r>
        <w:rPr>
          <w:rFonts w:ascii="Times New Roman" w:eastAsia="Times New Roman" w:hAnsi="Times New Roman" w:cs="David" w:hint="cs"/>
          <w:b/>
          <w:bCs/>
          <w:sz w:val="24"/>
          <w:szCs w:val="24"/>
          <w:u w:val="single"/>
          <w:rtl/>
        </w:rPr>
        <w:t>אופן פתיחת ההליך</w:t>
      </w:r>
      <w:r w:rsidR="00F81FB5">
        <w:rPr>
          <w:rFonts w:ascii="Times New Roman" w:eastAsia="Times New Roman" w:hAnsi="Times New Roman" w:cs="David" w:hint="cs"/>
          <w:b/>
          <w:bCs/>
          <w:sz w:val="24"/>
          <w:szCs w:val="24"/>
          <w:u w:val="single"/>
          <w:rtl/>
        </w:rPr>
        <w:t>:</w:t>
      </w:r>
    </w:p>
    <w:p w:rsidR="00F81FB5" w:rsidRPr="00217720" w:rsidRDefault="00217720" w:rsidP="00217720">
      <w:pPr>
        <w:spacing w:line="240" w:lineRule="auto"/>
        <w:ind w:left="-766"/>
        <w:jc w:val="both"/>
        <w:rPr>
          <w:rFonts w:ascii="Times New Roman" w:eastAsia="Times New Roman" w:hAnsi="Times New Roman" w:cs="David"/>
          <w:sz w:val="24"/>
          <w:szCs w:val="24"/>
          <w:rtl/>
        </w:rPr>
      </w:pPr>
      <w:r w:rsidRPr="00217720">
        <w:rPr>
          <w:rFonts w:ascii="Times New Roman" w:eastAsia="Times New Roman" w:hAnsi="Times New Roman" w:cs="David" w:hint="cs"/>
          <w:sz w:val="24"/>
          <w:szCs w:val="24"/>
          <w:rtl/>
        </w:rPr>
        <w:t>התובע מגיש את התביעה + בקשה לאישור ההליך כתובענה ייצוגית. שיקולים לאישור התביעה ע"י בימ"ש:</w:t>
      </w:r>
    </w:p>
    <w:p w:rsidR="00217720" w:rsidRPr="00217720" w:rsidRDefault="00217720" w:rsidP="00217720">
      <w:pPr>
        <w:spacing w:line="240" w:lineRule="auto"/>
        <w:jc w:val="both"/>
        <w:rPr>
          <w:rFonts w:ascii="Arial" w:eastAsia="Times New Roman" w:hAnsi="Arial" w:cs="David"/>
          <w:b/>
          <w:bCs/>
          <w:sz w:val="24"/>
          <w:szCs w:val="24"/>
          <w:rtl/>
        </w:rPr>
      </w:pPr>
      <w:r w:rsidRPr="00217720">
        <w:rPr>
          <w:rFonts w:ascii="Arial" w:eastAsia="Times New Roman" w:hAnsi="Arial" w:cs="David"/>
          <w:b/>
          <w:bCs/>
          <w:sz w:val="24"/>
          <w:szCs w:val="24"/>
          <w:rtl/>
        </w:rPr>
        <w:t>תנאי הסף:</w:t>
      </w:r>
    </w:p>
    <w:p w:rsidR="00217720" w:rsidRPr="00217720" w:rsidRDefault="00217720" w:rsidP="009B7282">
      <w:pPr>
        <w:pStyle w:val="ListParagraph"/>
        <w:numPr>
          <w:ilvl w:val="0"/>
          <w:numId w:val="55"/>
        </w:numPr>
        <w:spacing w:line="240" w:lineRule="auto"/>
        <w:jc w:val="both"/>
        <w:rPr>
          <w:rFonts w:ascii="Arial" w:eastAsia="Times New Roman" w:hAnsi="Arial" w:cs="David"/>
          <w:b/>
          <w:bCs/>
          <w:sz w:val="24"/>
          <w:szCs w:val="24"/>
        </w:rPr>
      </w:pPr>
      <w:r w:rsidRPr="00533550">
        <w:rPr>
          <w:rFonts w:ascii="Times New Roman" w:eastAsia="Times New Roman" w:hAnsi="Times New Roman" w:cs="David"/>
          <w:b/>
          <w:bCs/>
          <w:color w:val="00B050"/>
          <w:sz w:val="24"/>
          <w:szCs w:val="24"/>
          <w:rtl/>
        </w:rPr>
        <w:t xml:space="preserve">ס' 3 </w:t>
      </w:r>
      <w:r w:rsidRPr="00217720">
        <w:rPr>
          <w:rFonts w:ascii="Arial" w:eastAsia="Times New Roman" w:hAnsi="Arial" w:cs="David"/>
          <w:sz w:val="24"/>
          <w:szCs w:val="24"/>
          <w:rtl/>
        </w:rPr>
        <w:t xml:space="preserve">- תביעה אפשרית רק </w:t>
      </w:r>
      <w:r w:rsidRPr="00217720">
        <w:rPr>
          <w:rFonts w:ascii="Arial" w:eastAsia="Times New Roman" w:hAnsi="Arial" w:cs="David"/>
          <w:sz w:val="24"/>
          <w:szCs w:val="24"/>
          <w:u w:val="single"/>
          <w:rtl/>
        </w:rPr>
        <w:t>בעילות שמנויות בתוספת לחוק</w:t>
      </w:r>
      <w:r w:rsidRPr="00217720">
        <w:rPr>
          <w:rFonts w:ascii="Arial" w:eastAsia="Times New Roman" w:hAnsi="Arial" w:cs="David"/>
          <w:sz w:val="24"/>
          <w:szCs w:val="24"/>
          <w:rtl/>
        </w:rPr>
        <w:t>. יש רשימה סגורה</w:t>
      </w:r>
      <w:r>
        <w:rPr>
          <w:rFonts w:ascii="Arial" w:eastAsia="Times New Roman" w:hAnsi="Arial" w:cs="David" w:hint="cs"/>
          <w:sz w:val="24"/>
          <w:szCs w:val="24"/>
          <w:rtl/>
        </w:rPr>
        <w:t xml:space="preserve"> </w:t>
      </w:r>
      <w:r w:rsidRPr="00533550">
        <w:rPr>
          <w:rFonts w:ascii="Times New Roman" w:eastAsia="Times New Roman" w:hAnsi="Times New Roman" w:cs="David" w:hint="cs"/>
          <w:b/>
          <w:bCs/>
          <w:color w:val="00B050"/>
          <w:sz w:val="24"/>
          <w:szCs w:val="24"/>
          <w:rtl/>
        </w:rPr>
        <w:t>ס' 1-3 בתוספת השניה</w:t>
      </w:r>
      <w:r>
        <w:rPr>
          <w:rFonts w:ascii="Arial" w:eastAsia="Times New Roman" w:hAnsi="Arial" w:cs="David" w:hint="cs"/>
          <w:sz w:val="24"/>
          <w:szCs w:val="24"/>
          <w:rtl/>
        </w:rPr>
        <w:t>. (תביעה בהקשר צרכני, ביטוח, בנקאי, השבה מהמדינה, איכות הסביבה, עובד-מעביד וכו').</w:t>
      </w:r>
    </w:p>
    <w:p w:rsidR="00217720" w:rsidRPr="00217720" w:rsidRDefault="00217720" w:rsidP="009B7282">
      <w:pPr>
        <w:pStyle w:val="ListParagraph"/>
        <w:numPr>
          <w:ilvl w:val="0"/>
          <w:numId w:val="55"/>
        </w:numPr>
        <w:spacing w:line="240" w:lineRule="auto"/>
        <w:jc w:val="both"/>
        <w:rPr>
          <w:rFonts w:ascii="Arial" w:eastAsia="Times New Roman" w:hAnsi="Arial" w:cs="David"/>
          <w:b/>
          <w:bCs/>
          <w:sz w:val="24"/>
          <w:szCs w:val="24"/>
          <w:rtl/>
        </w:rPr>
      </w:pPr>
      <w:r w:rsidRPr="00533550">
        <w:rPr>
          <w:rFonts w:ascii="Times New Roman" w:eastAsia="Times New Roman" w:hAnsi="Times New Roman" w:cs="David"/>
          <w:b/>
          <w:bCs/>
          <w:color w:val="00B050"/>
          <w:sz w:val="24"/>
          <w:szCs w:val="24"/>
          <w:rtl/>
        </w:rPr>
        <w:t>ס' 4 - מיהות</w:t>
      </w:r>
      <w:r w:rsidRPr="00217720">
        <w:rPr>
          <w:rFonts w:ascii="Arial" w:eastAsia="Times New Roman" w:hAnsi="Arial" w:cs="David"/>
          <w:sz w:val="24"/>
          <w:szCs w:val="24"/>
          <w:rtl/>
        </w:rPr>
        <w:t xml:space="preserve"> - </w:t>
      </w:r>
      <w:r w:rsidRPr="00217720">
        <w:rPr>
          <w:rFonts w:ascii="Arial" w:eastAsia="Times New Roman" w:hAnsi="Arial" w:cs="David"/>
          <w:sz w:val="24"/>
          <w:szCs w:val="24"/>
          <w:u w:val="single"/>
          <w:rtl/>
        </w:rPr>
        <w:t>זהות התובעים שיכולים לתבוע בתובענה ייצוגית</w:t>
      </w:r>
      <w:r w:rsidRPr="00217720">
        <w:rPr>
          <w:rFonts w:ascii="Arial" w:eastAsia="Times New Roman" w:hAnsi="Arial" w:cs="David"/>
          <w:sz w:val="24"/>
          <w:szCs w:val="24"/>
          <w:rtl/>
        </w:rPr>
        <w:t xml:space="preserve">. </w:t>
      </w:r>
      <w:r w:rsidRPr="00533550">
        <w:rPr>
          <w:rFonts w:ascii="Times New Roman" w:eastAsia="Times New Roman" w:hAnsi="Times New Roman" w:cs="David"/>
          <w:b/>
          <w:bCs/>
          <w:color w:val="00B050"/>
          <w:sz w:val="24"/>
          <w:szCs w:val="24"/>
          <w:rtl/>
        </w:rPr>
        <w:t>ס' 4(א)(1)</w:t>
      </w:r>
      <w:r w:rsidRPr="00217720">
        <w:rPr>
          <w:rFonts w:ascii="Arial" w:eastAsia="Times New Roman" w:hAnsi="Arial" w:cs="David"/>
          <w:sz w:val="24"/>
          <w:szCs w:val="24"/>
          <w:rtl/>
        </w:rPr>
        <w:t xml:space="preserve"> קובע את </w:t>
      </w:r>
      <w:r w:rsidRPr="00217720">
        <w:rPr>
          <w:rFonts w:ascii="Arial" w:eastAsia="Times New Roman" w:hAnsi="Arial" w:cs="David"/>
          <w:sz w:val="24"/>
          <w:szCs w:val="24"/>
          <w:u w:val="single"/>
          <w:rtl/>
        </w:rPr>
        <w:t>דרישת העילה האישית</w:t>
      </w:r>
      <w:r w:rsidRPr="00217720">
        <w:rPr>
          <w:rFonts w:ascii="Arial" w:eastAsia="Times New Roman" w:hAnsi="Arial" w:cs="David"/>
          <w:sz w:val="24"/>
          <w:szCs w:val="24"/>
          <w:rtl/>
        </w:rPr>
        <w:t xml:space="preserve">, כלומר, הנציג צריך להיות בעל עילה מתוך הקבוצה כלפי הנתבע. לפי החלופות </w:t>
      </w:r>
      <w:r w:rsidRPr="00533550">
        <w:rPr>
          <w:rFonts w:ascii="Times New Roman" w:eastAsia="Times New Roman" w:hAnsi="Times New Roman" w:cs="David"/>
          <w:b/>
          <w:bCs/>
          <w:color w:val="00B050"/>
          <w:sz w:val="24"/>
          <w:szCs w:val="24"/>
          <w:rtl/>
        </w:rPr>
        <w:t>בס' 4</w:t>
      </w:r>
      <w:r w:rsidRPr="00217720">
        <w:rPr>
          <w:rFonts w:ascii="Arial" w:eastAsia="Times New Roman" w:hAnsi="Arial" w:cs="David"/>
          <w:sz w:val="24"/>
          <w:szCs w:val="24"/>
          <w:rtl/>
        </w:rPr>
        <w:t xml:space="preserve">, גם ארגונים יכולים להגיש תובענות. </w:t>
      </w:r>
      <w:r w:rsidRPr="00533550">
        <w:rPr>
          <w:rFonts w:ascii="Times New Roman" w:eastAsia="Times New Roman" w:hAnsi="Times New Roman" w:cs="David"/>
          <w:b/>
          <w:bCs/>
          <w:color w:val="00B050"/>
          <w:sz w:val="24"/>
          <w:szCs w:val="24"/>
          <w:rtl/>
        </w:rPr>
        <w:t xml:space="preserve">ס' 8(ג)(2) </w:t>
      </w:r>
      <w:r w:rsidRPr="00217720">
        <w:rPr>
          <w:rFonts w:ascii="Arial" w:eastAsia="Times New Roman" w:hAnsi="Arial" w:cs="David"/>
          <w:sz w:val="24"/>
          <w:szCs w:val="24"/>
          <w:rtl/>
        </w:rPr>
        <w:t xml:space="preserve">- אם התקיימו כל יתר הדרישות, והדבר היחיד שלא מתקיים הוא דרישת העילה, ביהמ"ש יכול להחליף את התובע בתובע מתאים ולשים אותו בנעליו. זהו איזון שמדגיש את חשיבות הקבוצה על פני התובע הספציפי. </w:t>
      </w:r>
    </w:p>
    <w:p w:rsidR="00217720" w:rsidRDefault="00217720" w:rsidP="00217720">
      <w:pPr>
        <w:jc w:val="both"/>
        <w:rPr>
          <w:rFonts w:ascii="Arial" w:eastAsia="Times New Roman" w:hAnsi="Arial" w:cs="David"/>
          <w:b/>
          <w:bCs/>
          <w:sz w:val="24"/>
          <w:szCs w:val="24"/>
          <w:rtl/>
        </w:rPr>
      </w:pPr>
    </w:p>
    <w:p w:rsidR="00217720" w:rsidRPr="00217720" w:rsidRDefault="00217720" w:rsidP="00217720">
      <w:pPr>
        <w:jc w:val="both"/>
        <w:rPr>
          <w:rFonts w:ascii="Arial" w:eastAsia="Times New Roman" w:hAnsi="Arial" w:cs="David"/>
          <w:b/>
          <w:bCs/>
          <w:sz w:val="24"/>
          <w:szCs w:val="24"/>
          <w:rtl/>
        </w:rPr>
      </w:pPr>
      <w:r w:rsidRPr="00217720">
        <w:rPr>
          <w:rFonts w:ascii="Arial" w:eastAsia="Times New Roman" w:hAnsi="Arial" w:cs="David"/>
          <w:b/>
          <w:bCs/>
          <w:sz w:val="24"/>
          <w:szCs w:val="24"/>
          <w:rtl/>
        </w:rPr>
        <w:t xml:space="preserve">בהתקיים אלו, נפנה לבדיקת הדרישות המהותיות - </w:t>
      </w:r>
      <w:r w:rsidRPr="00533550">
        <w:rPr>
          <w:rFonts w:ascii="Times New Roman" w:eastAsia="Times New Roman" w:hAnsi="Times New Roman" w:cs="David"/>
          <w:b/>
          <w:bCs/>
          <w:color w:val="00B050"/>
          <w:sz w:val="24"/>
          <w:szCs w:val="24"/>
          <w:rtl/>
        </w:rPr>
        <w:t>ס' 8 לחוק תובענות ייצוגיות</w:t>
      </w:r>
      <w:r w:rsidRPr="00217720">
        <w:rPr>
          <w:rFonts w:ascii="Arial" w:eastAsia="Times New Roman" w:hAnsi="Arial" w:cs="David"/>
          <w:b/>
          <w:bCs/>
          <w:sz w:val="24"/>
          <w:szCs w:val="24"/>
          <w:rtl/>
        </w:rPr>
        <w:t>:</w:t>
      </w:r>
    </w:p>
    <w:p w:rsidR="00217720" w:rsidRDefault="00217720" w:rsidP="009B7282">
      <w:pPr>
        <w:pStyle w:val="ListParagraph"/>
        <w:numPr>
          <w:ilvl w:val="0"/>
          <w:numId w:val="56"/>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b/>
          <w:bCs/>
          <w:sz w:val="24"/>
          <w:szCs w:val="24"/>
          <w:rtl/>
        </w:rPr>
        <w:t xml:space="preserve">שאלות משותפות - </w:t>
      </w:r>
      <w:r>
        <w:rPr>
          <w:rFonts w:ascii="Times New Roman" w:eastAsia="Times New Roman" w:hAnsi="Times New Roman" w:cs="David" w:hint="cs"/>
          <w:sz w:val="24"/>
          <w:szCs w:val="24"/>
          <w:rtl/>
        </w:rPr>
        <w:t>השאלות המהותיות משותפות לכלל חברי הקבוצה</w:t>
      </w:r>
      <w:r w:rsidR="00B809CD">
        <w:rPr>
          <w:rFonts w:ascii="Times New Roman" w:eastAsia="Times New Roman" w:hAnsi="Times New Roman" w:cs="David" w:hint="cs"/>
          <w:sz w:val="24"/>
          <w:szCs w:val="24"/>
          <w:rtl/>
        </w:rPr>
        <w:t xml:space="preserve">. </w:t>
      </w:r>
      <w:r w:rsidR="00B809CD" w:rsidRPr="00B809CD">
        <w:rPr>
          <w:rFonts w:ascii="Times New Roman" w:eastAsia="Times New Roman" w:hAnsi="Times New Roman" w:cs="David" w:hint="cs"/>
          <w:b/>
          <w:bCs/>
          <w:color w:val="FF0000"/>
          <w:sz w:val="24"/>
          <w:szCs w:val="24"/>
          <w:rtl/>
        </w:rPr>
        <w:t>פס"ד רייכרט</w:t>
      </w:r>
      <w:r w:rsidR="00B809CD">
        <w:rPr>
          <w:rFonts w:ascii="Times New Roman" w:eastAsia="Times New Roman" w:hAnsi="Times New Roman" w:cs="David" w:hint="cs"/>
          <w:sz w:val="24"/>
          <w:szCs w:val="24"/>
          <w:rtl/>
        </w:rPr>
        <w:t xml:space="preserve"> </w:t>
      </w:r>
      <w:r w:rsidR="00B809CD">
        <w:rPr>
          <w:rFonts w:ascii="Times New Roman" w:eastAsia="Times New Roman" w:hAnsi="Times New Roman" w:cs="David"/>
          <w:sz w:val="24"/>
          <w:szCs w:val="24"/>
          <w:rtl/>
        </w:rPr>
        <w:t>–</w:t>
      </w:r>
      <w:r w:rsidR="00B809CD">
        <w:rPr>
          <w:rFonts w:ascii="Times New Roman" w:eastAsia="Times New Roman" w:hAnsi="Times New Roman" w:cs="David" w:hint="cs"/>
          <w:sz w:val="24"/>
          <w:szCs w:val="24"/>
          <w:rtl/>
        </w:rPr>
        <w:t xml:space="preserve"> די שהשאלות העיקריות יהיו משותפות, פרשנות מקלה.</w:t>
      </w:r>
    </w:p>
    <w:p w:rsidR="00217720" w:rsidRDefault="00217720" w:rsidP="009B7282">
      <w:pPr>
        <w:pStyle w:val="ListParagraph"/>
        <w:numPr>
          <w:ilvl w:val="0"/>
          <w:numId w:val="56"/>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b/>
          <w:bCs/>
          <w:sz w:val="24"/>
          <w:szCs w:val="24"/>
          <w:rtl/>
        </w:rPr>
        <w:t xml:space="preserve">סיכוי לתביעה - </w:t>
      </w:r>
      <w:r>
        <w:rPr>
          <w:rFonts w:ascii="Times New Roman" w:eastAsia="Times New Roman" w:hAnsi="Times New Roman" w:cs="David" w:hint="cs"/>
          <w:sz w:val="24"/>
          <w:szCs w:val="24"/>
          <w:rtl/>
        </w:rPr>
        <w:t>יש אפשרות סבירה שאותן שאלות תוכרענה בתובענה לטובת חברי הקבוצה.</w:t>
      </w:r>
      <w:r w:rsidR="00B809CD">
        <w:rPr>
          <w:rFonts w:ascii="Times New Roman" w:eastAsia="Times New Roman" w:hAnsi="Times New Roman" w:cs="David" w:hint="cs"/>
          <w:sz w:val="24"/>
          <w:szCs w:val="24"/>
          <w:rtl/>
        </w:rPr>
        <w:t xml:space="preserve"> דרישה קשיחה, נקבע בפסיקה כי יש להציג ראשית ראיה.</w:t>
      </w:r>
    </w:p>
    <w:p w:rsidR="00217720" w:rsidRDefault="00217720" w:rsidP="009B7282">
      <w:pPr>
        <w:pStyle w:val="ListParagraph"/>
        <w:numPr>
          <w:ilvl w:val="0"/>
          <w:numId w:val="56"/>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b/>
          <w:bCs/>
          <w:sz w:val="24"/>
          <w:szCs w:val="24"/>
          <w:rtl/>
        </w:rPr>
        <w:t>יעילות</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תובענה ייצוגית היא הדרך היעילה וההוגנת להכריע במחלוקת.</w:t>
      </w:r>
      <w:r w:rsidR="00B809CD">
        <w:rPr>
          <w:rFonts w:ascii="Times New Roman" w:eastAsia="Times New Roman" w:hAnsi="Times New Roman" w:cs="David" w:hint="cs"/>
          <w:sz w:val="24"/>
          <w:szCs w:val="24"/>
          <w:rtl/>
        </w:rPr>
        <w:t xml:space="preserve"> ככל שיש יותר שאלות ברור שזהו המנגנון המתאים. (בעבר היו מסתכלים על גודל הקבוצה, היום לא רלוונטי).</w:t>
      </w:r>
    </w:p>
    <w:p w:rsidR="00217720" w:rsidRDefault="00217720" w:rsidP="009B7282">
      <w:pPr>
        <w:pStyle w:val="ListParagraph"/>
        <w:numPr>
          <w:ilvl w:val="0"/>
          <w:numId w:val="56"/>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b/>
          <w:bCs/>
          <w:sz w:val="24"/>
          <w:szCs w:val="24"/>
          <w:rtl/>
        </w:rPr>
        <w:t>אפיון הנציג, ייצוג הולם</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יסוד סביר להניח שעניינים של חברי הקבוצה ייוצג באופן הולם.</w:t>
      </w:r>
      <w:r w:rsidR="00B809CD">
        <w:rPr>
          <w:rFonts w:ascii="Times New Roman" w:eastAsia="Times New Roman" w:hAnsi="Times New Roman" w:cs="David" w:hint="cs"/>
          <w:sz w:val="24"/>
          <w:szCs w:val="24"/>
          <w:rtl/>
        </w:rPr>
        <w:t xml:space="preserve"> </w:t>
      </w:r>
      <w:r w:rsidR="00B809CD" w:rsidRPr="00B809CD">
        <w:rPr>
          <w:rFonts w:ascii="Times New Roman" w:eastAsia="Times New Roman" w:hAnsi="Times New Roman" w:cs="David" w:hint="cs"/>
          <w:b/>
          <w:bCs/>
          <w:color w:val="FF0000"/>
          <w:sz w:val="24"/>
          <w:szCs w:val="24"/>
          <w:rtl/>
        </w:rPr>
        <w:t>פס"ד רייכרט</w:t>
      </w:r>
      <w:r w:rsidR="00B809CD">
        <w:rPr>
          <w:rFonts w:ascii="Times New Roman" w:eastAsia="Times New Roman" w:hAnsi="Times New Roman" w:cs="David" w:hint="cs"/>
          <w:sz w:val="24"/>
          <w:szCs w:val="24"/>
          <w:rtl/>
        </w:rPr>
        <w:t xml:space="preserve"> </w:t>
      </w:r>
      <w:r w:rsidR="00B809CD">
        <w:rPr>
          <w:rFonts w:ascii="Times New Roman" w:eastAsia="Times New Roman" w:hAnsi="Times New Roman" w:cs="David"/>
          <w:sz w:val="24"/>
          <w:szCs w:val="24"/>
          <w:rtl/>
        </w:rPr>
        <w:t>–</w:t>
      </w:r>
      <w:r w:rsidR="00B809CD">
        <w:rPr>
          <w:rFonts w:ascii="Times New Roman" w:eastAsia="Times New Roman" w:hAnsi="Times New Roman" w:cs="David" w:hint="cs"/>
          <w:sz w:val="24"/>
          <w:szCs w:val="24"/>
          <w:rtl/>
        </w:rPr>
        <w:t xml:space="preserve"> מספיק שיש עו"ד מוכשר, אין צורך במומחיות ספציפית.</w:t>
      </w:r>
    </w:p>
    <w:p w:rsidR="00217720" w:rsidRDefault="00B809CD" w:rsidP="009B7282">
      <w:pPr>
        <w:pStyle w:val="ListParagraph"/>
        <w:numPr>
          <w:ilvl w:val="0"/>
          <w:numId w:val="56"/>
        </w:numPr>
        <w:spacing w:line="276" w:lineRule="auto"/>
        <w:jc w:val="both"/>
        <w:rPr>
          <w:rFonts w:ascii="Times New Roman" w:eastAsia="Times New Roman" w:hAnsi="Times New Roman" w:cs="David"/>
          <w:sz w:val="24"/>
          <w:szCs w:val="24"/>
        </w:rPr>
      </w:pPr>
      <w:r>
        <w:rPr>
          <w:rFonts w:ascii="Times New Roman" w:eastAsia="Times New Roman" w:hAnsi="Times New Roman" w:cs="David" w:hint="cs"/>
          <w:b/>
          <w:bCs/>
          <w:sz w:val="24"/>
          <w:szCs w:val="24"/>
          <w:rtl/>
        </w:rPr>
        <w:t>ייצוג בתו"ל</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מטרת התביעה אינה לפגוע בנתבע או לחשוף מידע חסוי. </w:t>
      </w:r>
      <w:r w:rsidRPr="00B809CD">
        <w:rPr>
          <w:rFonts w:ascii="Times New Roman" w:eastAsia="Times New Roman" w:hAnsi="Times New Roman" w:cs="David" w:hint="cs"/>
          <w:b/>
          <w:bCs/>
          <w:color w:val="FF0000"/>
          <w:sz w:val="24"/>
          <w:szCs w:val="24"/>
          <w:rtl/>
        </w:rPr>
        <w:t>פס"ד רייכרט</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לא משנה אם התובע עושה זאת מאלטרואיזם טהור או ממניע כספי, זה עדיין ייחשב בתו"ל.</w:t>
      </w:r>
    </w:p>
    <w:p w:rsidR="00B809CD" w:rsidRPr="00B809CD" w:rsidRDefault="00B809CD" w:rsidP="00B809CD">
      <w:pPr>
        <w:spacing w:line="276" w:lineRule="auto"/>
        <w:ind w:left="-766"/>
        <w:jc w:val="both"/>
        <w:rPr>
          <w:rFonts w:ascii="Times New Roman" w:eastAsia="Times New Roman" w:hAnsi="Times New Roman" w:cs="David"/>
          <w:sz w:val="24"/>
          <w:szCs w:val="24"/>
          <w:rtl/>
        </w:rPr>
      </w:pPr>
    </w:p>
    <w:p w:rsidR="00A06C2A" w:rsidRPr="00A06C2A" w:rsidRDefault="00911E73" w:rsidP="00A06C2A">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b/>
          <w:bCs/>
          <w:color w:val="4F81BD" w:themeColor="accent1"/>
          <w:sz w:val="32"/>
          <w:szCs w:val="32"/>
          <w:rtl/>
        </w:rPr>
        <w:lastRenderedPageBreak/>
        <w:t>הערעור</w:t>
      </w:r>
    </w:p>
    <w:p w:rsidR="00A248A2" w:rsidRDefault="000E062F" w:rsidP="000E062F">
      <w:pPr>
        <w:spacing w:line="240" w:lineRule="auto"/>
        <w:ind w:left="-766"/>
        <w:jc w:val="both"/>
        <w:rPr>
          <w:rFonts w:ascii="Times New Roman" w:eastAsia="Times New Roman" w:hAnsi="Times New Roman" w:cs="David"/>
          <w:sz w:val="24"/>
          <w:szCs w:val="24"/>
          <w:rtl/>
        </w:rPr>
      </w:pPr>
      <w:r w:rsidRPr="000E062F">
        <w:rPr>
          <w:rFonts w:ascii="Times New Roman" w:eastAsia="Times New Roman" w:hAnsi="Times New Roman" w:cs="David" w:hint="cs"/>
          <w:sz w:val="24"/>
          <w:szCs w:val="24"/>
          <w:rtl/>
        </w:rPr>
        <w:t>עיקרון היסוד של דיני הערעור נמצא ב</w:t>
      </w:r>
      <w:r w:rsidRPr="000E062F">
        <w:rPr>
          <w:rFonts w:ascii="Times New Roman" w:eastAsia="Times New Roman" w:hAnsi="Times New Roman" w:cs="David" w:hint="cs"/>
          <w:b/>
          <w:bCs/>
          <w:color w:val="00B050"/>
          <w:sz w:val="24"/>
          <w:szCs w:val="24"/>
          <w:rtl/>
        </w:rPr>
        <w:t>ס' 17 לחוק יסוד: השפיטה</w:t>
      </w:r>
      <w:r>
        <w:rPr>
          <w:rFonts w:ascii="Times New Roman" w:eastAsia="Times New Roman" w:hAnsi="Times New Roman" w:cs="David" w:hint="cs"/>
          <w:sz w:val="24"/>
          <w:szCs w:val="24"/>
          <w:rtl/>
        </w:rPr>
        <w:t>: ערעור בזכות - "</w:t>
      </w:r>
      <w:r w:rsidRPr="000E062F">
        <w:rPr>
          <w:rFonts w:ascii="Times New Roman" w:eastAsia="Times New Roman" w:hAnsi="Times New Roman" w:cs="David" w:hint="cs"/>
          <w:sz w:val="24"/>
          <w:szCs w:val="24"/>
          <w:u w:val="single"/>
          <w:rtl/>
        </w:rPr>
        <w:t>פסק דין</w:t>
      </w:r>
      <w:r w:rsidRPr="000E062F">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 xml:space="preserve">(ולא החלטה אחרת) </w:t>
      </w:r>
      <w:r w:rsidRPr="000E062F">
        <w:rPr>
          <w:rFonts w:ascii="Times New Roman" w:eastAsia="Times New Roman" w:hAnsi="Times New Roman" w:cs="David" w:hint="cs"/>
          <w:sz w:val="24"/>
          <w:szCs w:val="24"/>
          <w:rtl/>
        </w:rPr>
        <w:t xml:space="preserve">של </w:t>
      </w:r>
      <w:r w:rsidRPr="000E062F">
        <w:rPr>
          <w:rFonts w:ascii="Times New Roman" w:eastAsia="Times New Roman" w:hAnsi="Times New Roman" w:cs="David" w:hint="cs"/>
          <w:sz w:val="24"/>
          <w:szCs w:val="24"/>
          <w:u w:val="single"/>
          <w:rtl/>
        </w:rPr>
        <w:t>בית משפט</w:t>
      </w:r>
      <w:r w:rsidRPr="000E062F">
        <w:rPr>
          <w:rFonts w:ascii="Times New Roman" w:eastAsia="Times New Roman" w:hAnsi="Times New Roman" w:cs="David" w:hint="cs"/>
          <w:sz w:val="24"/>
          <w:szCs w:val="24"/>
          <w:rtl/>
        </w:rPr>
        <w:t xml:space="preserve"> </w:t>
      </w:r>
      <w:r w:rsidRPr="000E062F">
        <w:rPr>
          <w:rFonts w:ascii="Times New Roman" w:eastAsia="Times New Roman" w:hAnsi="Times New Roman" w:cs="David" w:hint="cs"/>
          <w:sz w:val="24"/>
          <w:szCs w:val="24"/>
          <w:u w:val="single"/>
          <w:rtl/>
        </w:rPr>
        <w:t>בערכאה ראשונה</w:t>
      </w:r>
      <w:r w:rsidRPr="000E062F">
        <w:rPr>
          <w:rFonts w:ascii="Times New Roman" w:eastAsia="Times New Roman" w:hAnsi="Times New Roman" w:cs="David" w:hint="cs"/>
          <w:sz w:val="24"/>
          <w:szCs w:val="24"/>
          <w:rtl/>
        </w:rPr>
        <w:t xml:space="preserve"> ניתן לערעור בזכות, להוציא פסק דין של בית המשפט העליון</w:t>
      </w:r>
      <w:r>
        <w:rPr>
          <w:rFonts w:ascii="Times New Roman" w:eastAsia="Times New Roman" w:hAnsi="Times New Roman" w:cs="David" w:hint="cs"/>
          <w:sz w:val="24"/>
          <w:szCs w:val="24"/>
          <w:rtl/>
        </w:rPr>
        <w:t>"</w:t>
      </w:r>
      <w:r w:rsidRPr="000E062F">
        <w:rPr>
          <w:rFonts w:ascii="Times New Roman" w:eastAsia="Times New Roman" w:hAnsi="Times New Roman" w:cs="David" w:hint="cs"/>
          <w:sz w:val="24"/>
          <w:szCs w:val="24"/>
          <w:rtl/>
        </w:rPr>
        <w:t>.</w:t>
      </w:r>
      <w:r>
        <w:rPr>
          <w:rFonts w:ascii="Times New Roman" w:eastAsia="Times New Roman" w:hAnsi="Times New Roman" w:cs="David" w:hint="cs"/>
          <w:sz w:val="24"/>
          <w:szCs w:val="24"/>
          <w:rtl/>
        </w:rPr>
        <w:t xml:space="preserve"> כאשר התנאים אינם מתקיימים ניתן להגיש בקשת רשות ערעור. </w:t>
      </w:r>
      <w:r w:rsidRPr="000E062F">
        <w:rPr>
          <w:rFonts w:ascii="Times New Roman" w:eastAsia="Times New Roman" w:hAnsi="Times New Roman" w:cs="David" w:hint="cs"/>
          <w:b/>
          <w:bCs/>
          <w:color w:val="FF0000"/>
          <w:sz w:val="24"/>
          <w:szCs w:val="24"/>
          <w:rtl/>
        </w:rPr>
        <w:t>פס"ד ארג'וב</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זכות הערעור איננה חוקתית.</w:t>
      </w:r>
      <w:r w:rsidR="00AD2D72">
        <w:rPr>
          <w:rFonts w:ascii="Times New Roman" w:eastAsia="Times New Roman" w:hAnsi="Times New Roman" w:cs="David" w:hint="cs"/>
          <w:sz w:val="24"/>
          <w:szCs w:val="24"/>
          <w:rtl/>
        </w:rPr>
        <w:t xml:space="preserve"> </w:t>
      </w:r>
    </w:p>
    <w:p w:rsidR="00AD2D72" w:rsidRDefault="00AD2D72" w:rsidP="000E062F">
      <w:pPr>
        <w:spacing w:line="240" w:lineRule="auto"/>
        <w:ind w:left="-766"/>
        <w:jc w:val="both"/>
        <w:rPr>
          <w:rFonts w:ascii="Times New Roman" w:eastAsia="Times New Roman" w:hAnsi="Times New Roman" w:cs="David"/>
          <w:sz w:val="24"/>
          <w:szCs w:val="24"/>
          <w:rtl/>
        </w:rPr>
      </w:pPr>
    </w:p>
    <w:p w:rsidR="00AD2D72" w:rsidRDefault="00AD2D72" w:rsidP="000E062F">
      <w:pPr>
        <w:spacing w:line="240" w:lineRule="auto"/>
        <w:ind w:left="-766"/>
        <w:jc w:val="both"/>
        <w:rPr>
          <w:rFonts w:ascii="Times New Roman" w:eastAsia="Times New Roman" w:hAnsi="Times New Roman" w:cs="David"/>
          <w:b/>
          <w:bCs/>
          <w:sz w:val="24"/>
          <w:szCs w:val="24"/>
          <w:rtl/>
        </w:rPr>
      </w:pPr>
      <w:r>
        <w:rPr>
          <w:rFonts w:ascii="Times New Roman" w:eastAsia="Times New Roman" w:hAnsi="Times New Roman" w:cs="David" w:hint="cs"/>
          <w:b/>
          <w:bCs/>
          <w:sz w:val="24"/>
          <w:szCs w:val="24"/>
          <w:bdr w:val="single" w:sz="4" w:space="0" w:color="auto"/>
          <w:rtl/>
        </w:rPr>
        <w:t>נבדוק</w:t>
      </w:r>
      <w:r w:rsidRPr="00AD2D72">
        <w:rPr>
          <w:rFonts w:ascii="Times New Roman" w:eastAsia="Times New Roman" w:hAnsi="Times New Roman" w:cs="David" w:hint="cs"/>
          <w:b/>
          <w:bCs/>
          <w:sz w:val="24"/>
          <w:szCs w:val="24"/>
          <w:bdr w:val="single" w:sz="4" w:space="0" w:color="auto"/>
          <w:rtl/>
        </w:rPr>
        <w:t xml:space="preserve">: </w:t>
      </w:r>
      <w:r>
        <w:rPr>
          <w:rFonts w:ascii="Times New Roman" w:eastAsia="Times New Roman" w:hAnsi="Times New Roman" w:cs="David" w:hint="cs"/>
          <w:b/>
          <w:bCs/>
          <w:sz w:val="24"/>
          <w:szCs w:val="24"/>
          <w:bdr w:val="single" w:sz="4" w:space="0" w:color="auto"/>
          <w:rtl/>
        </w:rPr>
        <w:t xml:space="preserve">1. </w:t>
      </w:r>
      <w:r w:rsidRPr="00AD2D72">
        <w:rPr>
          <w:rFonts w:ascii="Times New Roman" w:eastAsia="Times New Roman" w:hAnsi="Times New Roman" w:cs="David" w:hint="cs"/>
          <w:b/>
          <w:bCs/>
          <w:sz w:val="24"/>
          <w:szCs w:val="24"/>
          <w:bdr w:val="single" w:sz="4" w:space="0" w:color="auto"/>
          <w:rtl/>
        </w:rPr>
        <w:t>האם מדובר בפס"ד או בהחלטה אחרת?</w:t>
      </w:r>
      <w:r>
        <w:rPr>
          <w:rFonts w:ascii="Times New Roman" w:eastAsia="Times New Roman" w:hAnsi="Times New Roman" w:cs="David" w:hint="cs"/>
          <w:b/>
          <w:bCs/>
          <w:sz w:val="24"/>
          <w:szCs w:val="24"/>
          <w:bdr w:val="single" w:sz="4" w:space="0" w:color="auto"/>
          <w:rtl/>
        </w:rPr>
        <w:t xml:space="preserve"> 2. האם פס"ד ניתן בערכאה דיונית ראשונה?</w:t>
      </w:r>
    </w:p>
    <w:p w:rsidR="00AD2D72" w:rsidRPr="00AD2D72" w:rsidRDefault="00AD2D72" w:rsidP="000E062F">
      <w:pPr>
        <w:spacing w:line="240" w:lineRule="auto"/>
        <w:ind w:left="-766"/>
        <w:jc w:val="both"/>
        <w:rPr>
          <w:rFonts w:ascii="Times New Roman" w:eastAsia="Times New Roman" w:hAnsi="Times New Roman" w:cs="David"/>
          <w:b/>
          <w:bCs/>
          <w:sz w:val="24"/>
          <w:szCs w:val="24"/>
          <w:rtl/>
        </w:rPr>
      </w:pPr>
    </w:p>
    <w:p w:rsidR="000E062F" w:rsidRPr="000E062F" w:rsidRDefault="000E062F" w:rsidP="000E062F">
      <w:pPr>
        <w:spacing w:line="276" w:lineRule="auto"/>
        <w:jc w:val="both"/>
        <w:rPr>
          <w:rFonts w:ascii="Times New Roman" w:eastAsia="Times New Roman" w:hAnsi="Times New Roman" w:cs="David"/>
          <w:sz w:val="24"/>
          <w:szCs w:val="24"/>
          <w:rtl/>
        </w:rPr>
      </w:pPr>
      <w:r w:rsidRPr="000E062F">
        <w:rPr>
          <w:rFonts w:ascii="Times New Roman" w:eastAsia="Times New Roman" w:hAnsi="Times New Roman" w:cs="David"/>
          <w:b/>
          <w:bCs/>
          <w:color w:val="00B050"/>
          <w:sz w:val="24"/>
          <w:szCs w:val="24"/>
        </w:rPr>
        <w:sym w:font="Wingdings" w:char="F0DF"/>
      </w:r>
      <w:r w:rsidRPr="000E062F">
        <w:rPr>
          <w:rFonts w:ascii="Times New Roman" w:eastAsia="Times New Roman" w:hAnsi="Times New Roman" w:cs="David" w:hint="cs"/>
          <w:b/>
          <w:bCs/>
          <w:color w:val="00B050"/>
          <w:sz w:val="24"/>
          <w:szCs w:val="24"/>
          <w:rtl/>
        </w:rPr>
        <w:t xml:space="preserve"> ס' 41 ו-52 לחוק בתי המשפט</w:t>
      </w:r>
      <w:r w:rsidRPr="000E062F">
        <w:rPr>
          <w:rFonts w:ascii="Times New Roman" w:eastAsia="Times New Roman" w:hAnsi="Times New Roman" w:cs="David" w:hint="cs"/>
          <w:color w:val="7030A0"/>
          <w:sz w:val="24"/>
          <w:szCs w:val="24"/>
          <w:rtl/>
        </w:rPr>
        <w:t xml:space="preserve"> </w:t>
      </w:r>
      <w:r w:rsidRPr="000E062F">
        <w:rPr>
          <w:rFonts w:ascii="Times New Roman" w:eastAsia="Times New Roman" w:hAnsi="Times New Roman" w:cs="David" w:hint="cs"/>
          <w:sz w:val="24"/>
          <w:szCs w:val="24"/>
          <w:rtl/>
        </w:rPr>
        <w:t xml:space="preserve">מפרטים את </w:t>
      </w:r>
      <w:r w:rsidRPr="000E062F">
        <w:rPr>
          <w:rFonts w:ascii="Times New Roman" w:eastAsia="Times New Roman" w:hAnsi="Times New Roman" w:cs="David" w:hint="cs"/>
          <w:b/>
          <w:bCs/>
          <w:color w:val="00B050"/>
          <w:sz w:val="24"/>
          <w:szCs w:val="24"/>
          <w:rtl/>
        </w:rPr>
        <w:t>ס' 17.</w:t>
      </w:r>
      <w:r w:rsidRPr="000E062F">
        <w:rPr>
          <w:rFonts w:ascii="Times New Roman" w:eastAsia="Times New Roman" w:hAnsi="Times New Roman" w:cs="David" w:hint="cs"/>
          <w:sz w:val="24"/>
          <w:szCs w:val="24"/>
          <w:rtl/>
        </w:rPr>
        <w:t xml:space="preserve"> מלשון </w:t>
      </w:r>
      <w:r w:rsidRPr="000E062F">
        <w:rPr>
          <w:rFonts w:ascii="Times New Roman" w:eastAsia="Times New Roman" w:hAnsi="Times New Roman" w:cs="David" w:hint="cs"/>
          <w:b/>
          <w:bCs/>
          <w:color w:val="00B050"/>
          <w:sz w:val="24"/>
          <w:szCs w:val="24"/>
          <w:rtl/>
        </w:rPr>
        <w:t>ס' 41</w:t>
      </w:r>
      <w:r w:rsidRPr="000E062F">
        <w:rPr>
          <w:rFonts w:ascii="Times New Roman" w:eastAsia="Times New Roman" w:hAnsi="Times New Roman" w:cs="David" w:hint="cs"/>
          <w:sz w:val="24"/>
          <w:szCs w:val="24"/>
          <w:rtl/>
        </w:rPr>
        <w:t xml:space="preserve"> עולה כי ערעור על </w:t>
      </w:r>
      <w:r w:rsidRPr="000E062F">
        <w:rPr>
          <w:rFonts w:ascii="Times New Roman" w:eastAsia="Times New Roman" w:hAnsi="Times New Roman" w:cs="David" w:hint="cs"/>
          <w:sz w:val="24"/>
          <w:szCs w:val="24"/>
          <w:u w:val="single"/>
          <w:rtl/>
        </w:rPr>
        <w:t>"החלטה אחרת"</w:t>
      </w:r>
      <w:r w:rsidRPr="000E062F">
        <w:rPr>
          <w:rFonts w:ascii="Times New Roman" w:eastAsia="Times New Roman" w:hAnsi="Times New Roman" w:cs="David" w:hint="cs"/>
          <w:sz w:val="24"/>
          <w:szCs w:val="24"/>
          <w:rtl/>
        </w:rPr>
        <w:t xml:space="preserve"> יהיה </w:t>
      </w:r>
      <w:r w:rsidRPr="000E062F">
        <w:rPr>
          <w:rFonts w:ascii="Times New Roman" w:eastAsia="Times New Roman" w:hAnsi="Times New Roman" w:cs="David" w:hint="cs"/>
          <w:sz w:val="24"/>
          <w:szCs w:val="24"/>
          <w:u w:val="single"/>
          <w:rtl/>
        </w:rPr>
        <w:t>ברשות</w:t>
      </w:r>
      <w:r w:rsidRPr="000E062F">
        <w:rPr>
          <w:rFonts w:ascii="Times New Roman" w:eastAsia="Times New Roman" w:hAnsi="Times New Roman" w:cs="David" w:hint="cs"/>
          <w:sz w:val="24"/>
          <w:szCs w:val="24"/>
          <w:rtl/>
        </w:rPr>
        <w:t>.</w:t>
      </w:r>
    </w:p>
    <w:p w:rsidR="000E062F" w:rsidRPr="000E062F" w:rsidRDefault="000E062F" w:rsidP="000E062F">
      <w:pPr>
        <w:spacing w:line="276" w:lineRule="auto"/>
        <w:jc w:val="both"/>
        <w:rPr>
          <w:rFonts w:ascii="Times New Roman" w:eastAsia="Times New Roman" w:hAnsi="Times New Roman" w:cs="David"/>
          <w:sz w:val="24"/>
          <w:szCs w:val="24"/>
          <w:u w:val="single"/>
          <w:rtl/>
        </w:rPr>
      </w:pPr>
      <w:r w:rsidRPr="000E062F">
        <w:rPr>
          <w:rFonts w:ascii="Times New Roman" w:eastAsia="Times New Roman" w:hAnsi="Times New Roman" w:cs="David" w:hint="cs"/>
          <w:b/>
          <w:bCs/>
          <w:sz w:val="24"/>
          <w:szCs w:val="24"/>
          <w:u w:val="single"/>
          <w:rtl/>
        </w:rPr>
        <w:t>מהי "החלטה אחרת"?</w:t>
      </w:r>
    </w:p>
    <w:p w:rsidR="000E062F" w:rsidRPr="000E062F" w:rsidRDefault="000E062F" w:rsidP="000E062F">
      <w:pPr>
        <w:spacing w:line="276" w:lineRule="auto"/>
        <w:jc w:val="both"/>
        <w:rPr>
          <w:rFonts w:ascii="Times New Roman" w:eastAsia="Times New Roman" w:hAnsi="Times New Roman" w:cs="David"/>
          <w:sz w:val="24"/>
          <w:szCs w:val="24"/>
          <w:rtl/>
        </w:rPr>
      </w:pPr>
      <w:r w:rsidRPr="000E062F">
        <w:rPr>
          <w:rFonts w:ascii="Times New Roman" w:eastAsia="Times New Roman" w:hAnsi="Times New Roman" w:cs="David" w:hint="cs"/>
          <w:sz w:val="24"/>
          <w:szCs w:val="24"/>
          <w:rtl/>
        </w:rPr>
        <w:t xml:space="preserve">לפי הפסיקה, מדובר </w:t>
      </w:r>
      <w:r w:rsidRPr="000E062F">
        <w:rPr>
          <w:rFonts w:ascii="Times New Roman" w:eastAsia="Times New Roman" w:hAnsi="Times New Roman" w:cs="David" w:hint="cs"/>
          <w:sz w:val="24"/>
          <w:szCs w:val="24"/>
          <w:u w:val="single"/>
          <w:rtl/>
        </w:rPr>
        <w:t>במבחן מהותי</w:t>
      </w:r>
      <w:r w:rsidRPr="000E062F">
        <w:rPr>
          <w:rFonts w:ascii="Times New Roman" w:eastAsia="Times New Roman" w:hAnsi="Times New Roman" w:cs="David" w:hint="cs"/>
          <w:sz w:val="24"/>
          <w:szCs w:val="24"/>
          <w:rtl/>
        </w:rPr>
        <w:t xml:space="preserve">: האם ההחלטה מסיימת את התיק או נותנת החלטה סופית כלשהי לגבי אחד הסעדים שנתבקשו בתובענה מדובר בפס"ד? כותרת המסמך איננה רלוונטית. דוגמאות להחלטות אחרות: </w:t>
      </w:r>
    </w:p>
    <w:p w:rsidR="000E062F" w:rsidRDefault="000E062F" w:rsidP="000E062F">
      <w:pPr>
        <w:numPr>
          <w:ilvl w:val="0"/>
          <w:numId w:val="57"/>
        </w:numPr>
        <w:spacing w:line="276" w:lineRule="auto"/>
        <w:ind w:left="540" w:right="0"/>
        <w:jc w:val="both"/>
        <w:rPr>
          <w:rFonts w:ascii="Times New Roman" w:eastAsia="Times New Roman" w:hAnsi="Times New Roman" w:cs="David"/>
          <w:sz w:val="24"/>
          <w:szCs w:val="24"/>
          <w:u w:val="single"/>
        </w:rPr>
      </w:pPr>
      <w:r>
        <w:rPr>
          <w:rFonts w:ascii="Times New Roman" w:eastAsia="Times New Roman" w:hAnsi="Times New Roman" w:cs="David" w:hint="cs"/>
          <w:sz w:val="24"/>
          <w:szCs w:val="24"/>
          <w:u w:val="single"/>
          <w:rtl/>
        </w:rPr>
        <w:t>החלטה לדחיית מועד</w:t>
      </w:r>
    </w:p>
    <w:p w:rsidR="000E062F" w:rsidRPr="000E062F" w:rsidRDefault="000E062F" w:rsidP="000E062F">
      <w:pPr>
        <w:numPr>
          <w:ilvl w:val="0"/>
          <w:numId w:val="57"/>
        </w:numPr>
        <w:spacing w:line="276" w:lineRule="auto"/>
        <w:ind w:left="540" w:right="0"/>
        <w:jc w:val="both"/>
        <w:rPr>
          <w:rFonts w:ascii="Times New Roman" w:eastAsia="Times New Roman" w:hAnsi="Times New Roman" w:cs="David"/>
          <w:sz w:val="24"/>
          <w:szCs w:val="24"/>
          <w:u w:val="single"/>
          <w:rtl/>
        </w:rPr>
      </w:pPr>
      <w:r w:rsidRPr="000E062F">
        <w:rPr>
          <w:rFonts w:ascii="Times New Roman" w:eastAsia="Times New Roman" w:hAnsi="Times New Roman" w:cs="David" w:hint="cs"/>
          <w:sz w:val="24"/>
          <w:szCs w:val="24"/>
          <w:u w:val="single"/>
          <w:rtl/>
        </w:rPr>
        <w:t>החלטה לתת או לא לתת סעד זמני.</w:t>
      </w:r>
    </w:p>
    <w:p w:rsidR="000E062F" w:rsidRPr="000E062F" w:rsidRDefault="000E062F" w:rsidP="000E062F">
      <w:pPr>
        <w:numPr>
          <w:ilvl w:val="0"/>
          <w:numId w:val="57"/>
        </w:numPr>
        <w:spacing w:line="276" w:lineRule="auto"/>
        <w:ind w:left="540" w:right="0"/>
        <w:jc w:val="both"/>
        <w:rPr>
          <w:rFonts w:ascii="Times New Roman" w:eastAsia="Times New Roman" w:hAnsi="Times New Roman" w:cs="David"/>
          <w:sz w:val="24"/>
          <w:szCs w:val="24"/>
          <w:rtl/>
        </w:rPr>
      </w:pPr>
      <w:r w:rsidRPr="000E062F">
        <w:rPr>
          <w:rFonts w:ascii="Times New Roman" w:eastAsia="Times New Roman" w:hAnsi="Times New Roman" w:cs="David" w:hint="cs"/>
          <w:sz w:val="24"/>
          <w:szCs w:val="24"/>
          <w:u w:val="single"/>
          <w:rtl/>
        </w:rPr>
        <w:t>החלטה למנות מומחה</w:t>
      </w:r>
      <w:r w:rsidRPr="000E062F">
        <w:rPr>
          <w:rFonts w:ascii="Times New Roman" w:eastAsia="Times New Roman" w:hAnsi="Times New Roman" w:cs="David" w:hint="cs"/>
          <w:sz w:val="24"/>
          <w:szCs w:val="24"/>
          <w:rtl/>
        </w:rPr>
        <w:t>.</w:t>
      </w:r>
    </w:p>
    <w:p w:rsidR="000E062F" w:rsidRPr="000E062F" w:rsidRDefault="000E062F" w:rsidP="000E062F">
      <w:pPr>
        <w:numPr>
          <w:ilvl w:val="0"/>
          <w:numId w:val="57"/>
        </w:numPr>
        <w:spacing w:line="276" w:lineRule="auto"/>
        <w:ind w:left="540" w:right="0"/>
        <w:jc w:val="both"/>
        <w:rPr>
          <w:rFonts w:ascii="Times New Roman" w:eastAsia="Times New Roman" w:hAnsi="Times New Roman" w:cs="David"/>
          <w:sz w:val="24"/>
          <w:szCs w:val="24"/>
          <w:rtl/>
        </w:rPr>
      </w:pPr>
      <w:r w:rsidRPr="000E062F">
        <w:rPr>
          <w:rFonts w:ascii="Times New Roman" w:eastAsia="Times New Roman" w:hAnsi="Times New Roman" w:cs="David" w:hint="cs"/>
          <w:sz w:val="24"/>
          <w:szCs w:val="24"/>
          <w:u w:val="single"/>
          <w:rtl/>
        </w:rPr>
        <w:t>בסדר דין מקוצר, בעל דין מבקש רשות להתגונן וביהמ"ש נותן החלטה.</w:t>
      </w:r>
      <w:r w:rsidRPr="000E062F">
        <w:rPr>
          <w:rFonts w:ascii="Times New Roman" w:eastAsia="Times New Roman" w:hAnsi="Times New Roman" w:cs="David" w:hint="cs"/>
          <w:sz w:val="24"/>
          <w:szCs w:val="24"/>
          <w:rtl/>
        </w:rPr>
        <w:t xml:space="preserve"> עולה כי אם הבקשה מתקבלת, לא מדובר בפס"ד מפני שזה רק אומר שעכשיו יתחיל דיון. אמנם נדמה שאם ההחלטה נדחית, התיק נסגר שכן אין דיון, אבל למעשה על התובע עדיין לעמוד בנטל השכנוע. אם הוא לא ישכנע את ביהמ"ש התביעה עדיין אמורה להידחות, כלומר יש עוד החלטה בהמשך.</w:t>
      </w:r>
    </w:p>
    <w:p w:rsidR="000E062F" w:rsidRPr="000E062F" w:rsidRDefault="000E062F" w:rsidP="000E062F">
      <w:pPr>
        <w:numPr>
          <w:ilvl w:val="0"/>
          <w:numId w:val="58"/>
        </w:numPr>
        <w:spacing w:line="276" w:lineRule="auto"/>
        <w:ind w:left="540" w:right="0"/>
        <w:jc w:val="both"/>
        <w:rPr>
          <w:rFonts w:ascii="Times New Roman" w:eastAsia="Times New Roman" w:hAnsi="Times New Roman" w:cs="David"/>
          <w:sz w:val="24"/>
          <w:szCs w:val="24"/>
          <w:rtl/>
        </w:rPr>
      </w:pPr>
      <w:r w:rsidRPr="000E062F">
        <w:rPr>
          <w:rFonts w:ascii="Times New Roman" w:eastAsia="Times New Roman" w:hAnsi="Times New Roman" w:cs="David" w:hint="cs"/>
          <w:sz w:val="24"/>
          <w:szCs w:val="24"/>
          <w:u w:val="single"/>
          <w:rtl/>
        </w:rPr>
        <w:t>החלטה בדבר בקשה למחיקה או דחייה על הסף</w:t>
      </w:r>
      <w:r w:rsidRPr="000E062F">
        <w:rPr>
          <w:rFonts w:ascii="Times New Roman" w:eastAsia="Times New Roman" w:hAnsi="Times New Roman" w:cs="David" w:hint="cs"/>
          <w:sz w:val="24"/>
          <w:szCs w:val="24"/>
          <w:rtl/>
        </w:rPr>
        <w:t xml:space="preserve"> - כאן תלוי מה התוצאה: אם הבקשה נדחית יתנהל דיון, ולכן מדובר בהחלטה אחרת. אם הבקשה התקבלה, התיק נסגר ואין החלטה נוספת בהמשך. כלומר, זהו פס"ד והוא מקנה זכות ערעור. כאן עולה היבט של זכות הגישה לערכאות משפטיות, שכן נרצה במקרה כזה שתהיה זכות לערער על ההחלטה. </w:t>
      </w:r>
    </w:p>
    <w:p w:rsidR="000E062F" w:rsidRPr="000E062F" w:rsidRDefault="000E062F" w:rsidP="0038379B">
      <w:pPr>
        <w:numPr>
          <w:ilvl w:val="0"/>
          <w:numId w:val="59"/>
        </w:numPr>
        <w:spacing w:line="276" w:lineRule="auto"/>
        <w:ind w:left="540" w:right="0"/>
        <w:jc w:val="both"/>
        <w:rPr>
          <w:rFonts w:ascii="Times New Roman" w:eastAsia="Times New Roman" w:hAnsi="Times New Roman" w:cs="David"/>
          <w:sz w:val="24"/>
          <w:szCs w:val="24"/>
          <w:rtl/>
        </w:rPr>
      </w:pPr>
      <w:r w:rsidRPr="000E062F">
        <w:rPr>
          <w:rFonts w:ascii="Times New Roman" w:eastAsia="Times New Roman" w:hAnsi="Times New Roman" w:cs="David" w:hint="cs"/>
          <w:sz w:val="24"/>
          <w:szCs w:val="24"/>
          <w:u w:val="single"/>
          <w:rtl/>
        </w:rPr>
        <w:t>פס"ד חלקי</w:t>
      </w:r>
      <w:r w:rsidRPr="000E062F">
        <w:rPr>
          <w:rFonts w:ascii="Times New Roman" w:eastAsia="Times New Roman" w:hAnsi="Times New Roman" w:cs="David" w:hint="cs"/>
          <w:sz w:val="24"/>
          <w:szCs w:val="24"/>
          <w:rtl/>
        </w:rPr>
        <w:t xml:space="preserve"> </w:t>
      </w:r>
      <w:r w:rsidR="0038379B">
        <w:rPr>
          <w:rFonts w:ascii="Times New Roman" w:eastAsia="Times New Roman" w:hAnsi="Times New Roman" w:cs="David" w:hint="cs"/>
          <w:sz w:val="24"/>
          <w:szCs w:val="24"/>
          <w:rtl/>
        </w:rPr>
        <w:t>(</w:t>
      </w:r>
      <w:r w:rsidR="0038379B" w:rsidRPr="0038379B">
        <w:rPr>
          <w:rFonts w:ascii="Times New Roman" w:eastAsia="Times New Roman" w:hAnsi="Times New Roman" w:cs="David" w:hint="cs"/>
          <w:b/>
          <w:bCs/>
          <w:color w:val="00B050"/>
          <w:sz w:val="24"/>
          <w:szCs w:val="24"/>
          <w:rtl/>
        </w:rPr>
        <w:t>תקנה 191</w:t>
      </w:r>
      <w:r w:rsidR="0038379B">
        <w:rPr>
          <w:rFonts w:ascii="Times New Roman" w:eastAsia="Times New Roman" w:hAnsi="Times New Roman" w:cs="David" w:hint="cs"/>
          <w:sz w:val="24"/>
          <w:szCs w:val="24"/>
          <w:rtl/>
        </w:rPr>
        <w:t>)</w:t>
      </w:r>
      <w:r w:rsidRPr="000E062F">
        <w:rPr>
          <w:rFonts w:ascii="Times New Roman" w:eastAsia="Times New Roman" w:hAnsi="Times New Roman" w:cs="David" w:hint="cs"/>
          <w:sz w:val="24"/>
          <w:szCs w:val="24"/>
          <w:rtl/>
        </w:rPr>
        <w:t xml:space="preserve">- ביהמ"ש לפעמים מחליט </w:t>
      </w:r>
      <w:r w:rsidRPr="0038379B">
        <w:rPr>
          <w:rFonts w:ascii="Times New Roman" w:eastAsia="Times New Roman" w:hAnsi="Times New Roman" w:cs="David" w:hint="cs"/>
          <w:sz w:val="24"/>
          <w:szCs w:val="24"/>
          <w:u w:val="single"/>
          <w:rtl/>
        </w:rPr>
        <w:t>לפצל את הדיון</w:t>
      </w:r>
      <w:r w:rsidRPr="000E062F">
        <w:rPr>
          <w:rFonts w:ascii="Times New Roman" w:eastAsia="Times New Roman" w:hAnsi="Times New Roman" w:cs="David" w:hint="cs"/>
          <w:sz w:val="24"/>
          <w:szCs w:val="24"/>
          <w:rtl/>
        </w:rPr>
        <w:t xml:space="preserve"> לבירורים נפרדים. </w:t>
      </w:r>
      <w:r w:rsidRPr="0038379B">
        <w:rPr>
          <w:rFonts w:ascii="Times New Roman" w:eastAsia="Times New Roman" w:hAnsi="Times New Roman" w:cs="David" w:hint="cs"/>
          <w:sz w:val="24"/>
          <w:szCs w:val="24"/>
          <w:u w:val="single"/>
          <w:rtl/>
        </w:rPr>
        <w:t>האם החלטה חלקית כזו מכריעה באופן סופי באחד מהסעדים שהתבקשו בתובענה?</w:t>
      </w:r>
      <w:r w:rsidRPr="000E062F">
        <w:rPr>
          <w:rFonts w:ascii="Times New Roman" w:eastAsia="Times New Roman" w:hAnsi="Times New Roman" w:cs="David" w:hint="cs"/>
          <w:sz w:val="24"/>
          <w:szCs w:val="24"/>
          <w:rtl/>
        </w:rPr>
        <w:t xml:space="preserve"> </w:t>
      </w:r>
      <w:r w:rsidR="0038379B">
        <w:rPr>
          <w:rFonts w:ascii="Times New Roman" w:eastAsia="Times New Roman" w:hAnsi="Times New Roman" w:cs="David" w:hint="cs"/>
          <w:sz w:val="24"/>
          <w:szCs w:val="24"/>
          <w:rtl/>
        </w:rPr>
        <w:t>אם כן,</w:t>
      </w:r>
      <w:r w:rsidRPr="000E062F">
        <w:rPr>
          <w:rFonts w:ascii="Times New Roman" w:eastAsia="Times New Roman" w:hAnsi="Times New Roman" w:cs="David" w:hint="cs"/>
          <w:sz w:val="24"/>
          <w:szCs w:val="24"/>
          <w:rtl/>
        </w:rPr>
        <w:t xml:space="preserve"> מדובר בפס"ד וניתן לערער עליו. יש להבחין מצב כזה ממצב שבו ביהמ"ש מחליט לחלק את הדיון, אבל אין החלטה  לגבי אחד הסעדים, כך לדוגמא, ביהמ"ש יכול לתת החלטה בעניין אחריות נזיקית, ורק אם יקבע כי אכן היא קיימת, להמשיך ולדון בנזק. בעת ההחלטה לגבי האחריות אין קביעה לעניין הסעד, ולכן אין לראות בכך פס"ד. </w:t>
      </w:r>
      <w:r w:rsidRPr="0038379B">
        <w:rPr>
          <w:rFonts w:ascii="Times New Roman" w:eastAsia="Times New Roman" w:hAnsi="Times New Roman" w:cs="David" w:hint="cs"/>
          <w:b/>
          <w:bCs/>
          <w:color w:val="FF0000"/>
          <w:sz w:val="24"/>
          <w:szCs w:val="24"/>
          <w:rtl/>
        </w:rPr>
        <w:t>פס"ד מטח</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פס"ד חלקי שקיבל כותרת זו אך ההחלטה היתה מעורפלת מאוד ולכן נקבע כי לא מדובר בפס"ד שמקים זכות ערעור (נתנו סעד הצהרתי בזכויות יוצרים, אך לא היה ברור לפי מה). המבחן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האם הפסיקה ה</w:t>
      </w:r>
      <w:r w:rsidR="0038379B">
        <w:rPr>
          <w:rFonts w:ascii="Times New Roman" w:eastAsia="Times New Roman" w:hAnsi="Times New Roman" w:cs="David" w:hint="cs"/>
          <w:sz w:val="24"/>
          <w:szCs w:val="24"/>
          <w:rtl/>
        </w:rPr>
        <w:t>י</w:t>
      </w:r>
      <w:r>
        <w:rPr>
          <w:rFonts w:ascii="Times New Roman" w:eastAsia="Times New Roman" w:hAnsi="Times New Roman" w:cs="David" w:hint="cs"/>
          <w:sz w:val="24"/>
          <w:szCs w:val="24"/>
          <w:rtl/>
        </w:rPr>
        <w:t>יתה ביחס לאחד הסעדים</w:t>
      </w:r>
      <w:r w:rsidR="0038379B">
        <w:rPr>
          <w:rFonts w:ascii="Times New Roman" w:eastAsia="Times New Roman" w:hAnsi="Times New Roman" w:cs="David" w:hint="cs"/>
          <w:sz w:val="24"/>
          <w:szCs w:val="24"/>
          <w:rtl/>
        </w:rPr>
        <w:t xml:space="preserve"> שנתבקשו בתובענה?</w:t>
      </w:r>
    </w:p>
    <w:p w:rsidR="000E062F" w:rsidRPr="000E062F" w:rsidRDefault="000E062F" w:rsidP="000E062F">
      <w:pPr>
        <w:spacing w:line="240" w:lineRule="auto"/>
        <w:ind w:left="-766"/>
        <w:jc w:val="both"/>
        <w:rPr>
          <w:rFonts w:ascii="Times New Roman" w:eastAsia="Times New Roman" w:hAnsi="Times New Roman" w:cs="David"/>
          <w:sz w:val="24"/>
          <w:szCs w:val="24"/>
        </w:rPr>
      </w:pPr>
    </w:p>
    <w:p w:rsidR="002475F2" w:rsidRPr="0038379B" w:rsidRDefault="00AD2D72" w:rsidP="0038379B">
      <w:pPr>
        <w:spacing w:line="276" w:lineRule="auto"/>
        <w:jc w:val="both"/>
        <w:rPr>
          <w:rFonts w:ascii="Times New Roman" w:eastAsia="Times New Roman" w:hAnsi="Times New Roman" w:cs="David"/>
          <w:sz w:val="24"/>
          <w:szCs w:val="24"/>
          <w:rtl/>
        </w:rPr>
      </w:pPr>
      <w:r w:rsidRPr="00AD2D72">
        <w:rPr>
          <w:rFonts w:ascii="Times New Roman" w:eastAsia="Times New Roman" w:hAnsi="Times New Roman" w:cs="David"/>
          <w:b/>
          <w:bCs/>
          <w:color w:val="00B050"/>
          <w:sz w:val="24"/>
          <w:szCs w:val="24"/>
        </w:rPr>
        <w:sym w:font="Wingdings" w:char="F0DF"/>
      </w:r>
      <w:r w:rsidR="0038379B" w:rsidRPr="0038379B">
        <w:rPr>
          <w:rFonts w:ascii="Times New Roman" w:eastAsia="Times New Roman" w:hAnsi="Times New Roman" w:cs="David" w:hint="cs"/>
          <w:b/>
          <w:bCs/>
          <w:color w:val="00B050"/>
          <w:sz w:val="24"/>
          <w:szCs w:val="24"/>
          <w:rtl/>
        </w:rPr>
        <w:t xml:space="preserve">רישא תקנה 411 </w:t>
      </w:r>
      <w:r w:rsidR="0038379B" w:rsidRPr="0038379B">
        <w:rPr>
          <w:rFonts w:ascii="Times New Roman" w:eastAsia="Times New Roman" w:hAnsi="Times New Roman" w:cs="David"/>
          <w:b/>
          <w:bCs/>
          <w:color w:val="00B050"/>
          <w:sz w:val="24"/>
          <w:szCs w:val="24"/>
          <w:rtl/>
        </w:rPr>
        <w:t>כלל הבליעה</w:t>
      </w:r>
      <w:r w:rsidR="0038379B">
        <w:rPr>
          <w:rFonts w:ascii="Arial" w:eastAsia="Times New Roman" w:hAnsi="Arial" w:hint="cs"/>
          <w:b/>
          <w:bCs/>
          <w:sz w:val="24"/>
          <w:szCs w:val="24"/>
          <w:rtl/>
        </w:rPr>
        <w:t xml:space="preserve"> </w:t>
      </w:r>
      <w:r w:rsidR="0038379B" w:rsidRPr="0038379B">
        <w:rPr>
          <w:rFonts w:ascii="Arial" w:eastAsia="Times New Roman" w:hAnsi="Arial" w:cs="David" w:hint="cs"/>
          <w:b/>
          <w:bCs/>
          <w:sz w:val="24"/>
          <w:szCs w:val="24"/>
          <w:rtl/>
        </w:rPr>
        <w:t xml:space="preserve">- </w:t>
      </w:r>
      <w:r w:rsidR="0038379B" w:rsidRPr="0038379B">
        <w:rPr>
          <w:rFonts w:ascii="Arial" w:eastAsia="Times New Roman" w:hAnsi="Arial" w:cs="David"/>
          <w:sz w:val="24"/>
          <w:szCs w:val="24"/>
          <w:rtl/>
        </w:rPr>
        <w:t xml:space="preserve">במובן זה שהתקנה קובעת כי בעל דין </w:t>
      </w:r>
      <w:r w:rsidR="0038379B" w:rsidRPr="0038379B">
        <w:rPr>
          <w:rFonts w:ascii="Arial" w:eastAsia="Times New Roman" w:hAnsi="Arial" w:cs="David"/>
          <w:sz w:val="24"/>
          <w:szCs w:val="24"/>
          <w:u w:val="single"/>
          <w:rtl/>
        </w:rPr>
        <w:t>שלא ערער</w:t>
      </w:r>
      <w:r w:rsidR="0038379B" w:rsidRPr="0038379B">
        <w:rPr>
          <w:rFonts w:ascii="Arial" w:eastAsia="Times New Roman" w:hAnsi="Arial" w:cs="David"/>
          <w:sz w:val="24"/>
          <w:szCs w:val="24"/>
          <w:rtl/>
        </w:rPr>
        <w:t xml:space="preserve"> על החלטה אחרת, זכאי לערער עליה במסגרת הערעור בזכות על הפס"ד כולו.</w:t>
      </w:r>
      <w:r w:rsidR="0038379B">
        <w:rPr>
          <w:rFonts w:ascii="Times New Roman" w:eastAsia="Times New Roman" w:hAnsi="Times New Roman" w:cs="David" w:hint="cs"/>
          <w:sz w:val="24"/>
          <w:szCs w:val="24"/>
          <w:rtl/>
        </w:rPr>
        <w:t xml:space="preserve"> חריג: החלטה לפי </w:t>
      </w:r>
      <w:r w:rsidR="0038379B" w:rsidRPr="0038379B">
        <w:rPr>
          <w:rFonts w:ascii="Times New Roman" w:eastAsia="Times New Roman" w:hAnsi="Times New Roman" w:cs="David" w:hint="cs"/>
          <w:b/>
          <w:bCs/>
          <w:color w:val="00B050"/>
          <w:sz w:val="24"/>
          <w:szCs w:val="24"/>
          <w:rtl/>
        </w:rPr>
        <w:t>ס' 5 לחוק הבוררות</w:t>
      </w:r>
      <w:r w:rsidR="0038379B">
        <w:rPr>
          <w:rFonts w:ascii="Times New Roman" w:eastAsia="Times New Roman" w:hAnsi="Times New Roman" w:cs="David" w:hint="cs"/>
          <w:sz w:val="24"/>
          <w:szCs w:val="24"/>
          <w:rtl/>
        </w:rPr>
        <w:t xml:space="preserve"> (עיכוב הליכים לצורך שליחה לבוררות). </w:t>
      </w:r>
      <w:r w:rsidR="0038379B" w:rsidRPr="0038379B">
        <w:rPr>
          <w:rFonts w:ascii="Times New Roman" w:eastAsia="Times New Roman" w:hAnsi="Times New Roman" w:cs="David"/>
          <w:b/>
          <w:bCs/>
          <w:color w:val="FF0000"/>
          <w:sz w:val="24"/>
          <w:szCs w:val="24"/>
          <w:rtl/>
        </w:rPr>
        <w:t>פס"ד אריה נ' ורדן</w:t>
      </w:r>
      <w:r w:rsidR="0038379B" w:rsidRPr="0038379B">
        <w:rPr>
          <w:rFonts w:ascii="Arial" w:eastAsia="Times New Roman" w:hAnsi="Arial" w:cs="David"/>
          <w:sz w:val="24"/>
          <w:szCs w:val="24"/>
          <w:rtl/>
        </w:rPr>
        <w:t xml:space="preserve"> - בקשה לערעור שנדחתה כמוה כמי שלא ערער.</w:t>
      </w:r>
      <w:r w:rsidR="0038379B" w:rsidRPr="0038379B">
        <w:rPr>
          <w:rFonts w:ascii="Times New Roman" w:eastAsia="Times New Roman" w:hAnsi="Times New Roman" w:cs="David" w:hint="cs"/>
          <w:sz w:val="24"/>
          <w:szCs w:val="24"/>
          <w:rtl/>
        </w:rPr>
        <w:t xml:space="preserve"> תקנה 411 עדיין תחול.</w:t>
      </w:r>
    </w:p>
    <w:p w:rsidR="00186380" w:rsidRPr="000E062F" w:rsidRDefault="00186380" w:rsidP="00186380">
      <w:pPr>
        <w:spacing w:line="276" w:lineRule="auto"/>
        <w:jc w:val="both"/>
        <w:rPr>
          <w:rFonts w:ascii="Times New Roman" w:eastAsia="Times New Roman" w:hAnsi="Times New Roman" w:cs="David"/>
          <w:sz w:val="24"/>
          <w:szCs w:val="24"/>
          <w:rtl/>
        </w:rPr>
      </w:pPr>
    </w:p>
    <w:p w:rsidR="00AD2D72" w:rsidRDefault="00AD2D72" w:rsidP="00AD2D72">
      <w:pPr>
        <w:spacing w:line="276" w:lineRule="auto"/>
        <w:jc w:val="both"/>
        <w:rPr>
          <w:rFonts w:ascii="Times New Roman" w:eastAsia="Times New Roman" w:hAnsi="Times New Roman" w:cs="David"/>
          <w:sz w:val="24"/>
          <w:szCs w:val="24"/>
          <w:rtl/>
        </w:rPr>
      </w:pPr>
      <w:r w:rsidRPr="00AD2D72">
        <w:rPr>
          <w:rFonts w:ascii="Times New Roman" w:eastAsia="Times New Roman" w:hAnsi="Times New Roman" w:cs="David"/>
          <w:b/>
          <w:bCs/>
          <w:sz w:val="24"/>
          <w:szCs w:val="24"/>
        </w:rPr>
        <w:sym w:font="Wingdings" w:char="F0DF"/>
      </w:r>
      <w:r w:rsidRPr="00AD2D72">
        <w:rPr>
          <w:rFonts w:ascii="Times New Roman" w:eastAsia="Times New Roman" w:hAnsi="Times New Roman" w:cs="David" w:hint="cs"/>
          <w:b/>
          <w:bCs/>
          <w:sz w:val="24"/>
          <w:szCs w:val="24"/>
          <w:rtl/>
        </w:rPr>
        <w:t>שק"ד ביהמ"ש בבקשת רשות ערעור</w:t>
      </w:r>
      <w:r>
        <w:rPr>
          <w:rFonts w:ascii="Times New Roman" w:eastAsia="Times New Roman" w:hAnsi="Times New Roman" w:cs="David" w:hint="cs"/>
          <w:b/>
          <w:bCs/>
          <w:sz w:val="24"/>
          <w:szCs w:val="24"/>
          <w:rtl/>
        </w:rPr>
        <w:t xml:space="preserve"> על החלטה אחרת</w:t>
      </w:r>
      <w:r w:rsidRPr="00AD2D72">
        <w:rPr>
          <w:rFonts w:ascii="Times New Roman" w:eastAsia="Times New Roman" w:hAnsi="Times New Roman" w:cs="David" w:hint="cs"/>
          <w:b/>
          <w:bCs/>
          <w:sz w:val="24"/>
          <w:szCs w:val="24"/>
          <w:rtl/>
        </w:rPr>
        <w:t xml:space="preserve"> - </w:t>
      </w:r>
      <w:r w:rsidRPr="00AD2D72">
        <w:rPr>
          <w:rFonts w:ascii="Times New Roman" w:eastAsia="Times New Roman" w:hAnsi="Times New Roman" w:cs="David"/>
          <w:b/>
          <w:bCs/>
          <w:color w:val="00B050"/>
          <w:sz w:val="24"/>
          <w:szCs w:val="24"/>
          <w:rtl/>
        </w:rPr>
        <w:t>ס' 41(ב) סיפא וס' 52(ב) סיפא</w:t>
      </w:r>
      <w:r>
        <w:rPr>
          <w:rFonts w:ascii="Times New Roman" w:eastAsia="Times New Roman" w:hAnsi="Times New Roman" w:cs="David" w:hint="cs"/>
          <w:b/>
          <w:bCs/>
          <w:sz w:val="24"/>
          <w:szCs w:val="24"/>
          <w:rtl/>
        </w:rPr>
        <w:t xml:space="preserve"> </w:t>
      </w:r>
      <w:r w:rsidRPr="00AD2D72">
        <w:rPr>
          <w:rFonts w:ascii="Times New Roman" w:eastAsia="Times New Roman" w:hAnsi="Times New Roman" w:cs="David" w:hint="cs"/>
          <w:b/>
          <w:bCs/>
          <w:color w:val="00B050"/>
          <w:sz w:val="24"/>
          <w:szCs w:val="24"/>
          <w:rtl/>
        </w:rPr>
        <w:t>לחוק בימ"ש</w:t>
      </w:r>
      <w:r w:rsidRPr="00AD2D72">
        <w:rPr>
          <w:rFonts w:ascii="Times New Roman" w:eastAsia="Times New Roman" w:hAnsi="Times New Roman" w:cs="David"/>
          <w:b/>
          <w:bCs/>
          <w:sz w:val="24"/>
          <w:szCs w:val="24"/>
          <w:rtl/>
        </w:rPr>
        <w:t xml:space="preserve"> -</w:t>
      </w:r>
      <w:r w:rsidRPr="00AD2D72">
        <w:rPr>
          <w:rFonts w:ascii="Times New Roman" w:eastAsia="Times New Roman" w:hAnsi="Times New Roman" w:cs="David"/>
          <w:sz w:val="24"/>
          <w:szCs w:val="24"/>
          <w:rtl/>
        </w:rPr>
        <w:t xml:space="preserve"> ביהמ"ש שמקבל בקשת רשות ערער, ייתן את הזכות אם הוא משתכנע שההחלטה יכולה "</w:t>
      </w:r>
      <w:r w:rsidRPr="00AD2D72">
        <w:rPr>
          <w:rFonts w:ascii="Times New Roman" w:eastAsia="Times New Roman" w:hAnsi="Times New Roman" w:cs="David"/>
          <w:sz w:val="24"/>
          <w:szCs w:val="24"/>
          <w:u w:val="single"/>
          <w:rtl/>
        </w:rPr>
        <w:t>להשפיע באופן ממשי על זכויות הצדדים או שעלול להיגרם לצד להליך נזק של ממש, או שעלול להתנהל הליך מיותר או בדרך שגויה</w:t>
      </w:r>
      <w:r w:rsidRPr="00AD2D72">
        <w:rPr>
          <w:rFonts w:ascii="Times New Roman" w:eastAsia="Times New Roman" w:hAnsi="Times New Roman" w:cs="David"/>
          <w:sz w:val="24"/>
          <w:szCs w:val="24"/>
          <w:rtl/>
        </w:rPr>
        <w:t>."</w:t>
      </w:r>
    </w:p>
    <w:p w:rsidR="00AD2D72" w:rsidRDefault="00AD2D72" w:rsidP="00AD2D72">
      <w:pPr>
        <w:spacing w:line="276" w:lineRule="auto"/>
        <w:jc w:val="both"/>
        <w:rPr>
          <w:rFonts w:ascii="Times New Roman" w:eastAsia="Times New Roman" w:hAnsi="Times New Roman" w:cs="David"/>
          <w:sz w:val="24"/>
          <w:szCs w:val="24"/>
          <w:rtl/>
        </w:rPr>
      </w:pPr>
      <w:r w:rsidRPr="00AD2D72">
        <w:rPr>
          <w:rFonts w:ascii="Times New Roman" w:eastAsia="Times New Roman" w:hAnsi="Times New Roman" w:cs="David" w:hint="cs"/>
          <w:b/>
          <w:bCs/>
          <w:color w:val="00B050"/>
          <w:sz w:val="24"/>
          <w:szCs w:val="24"/>
          <w:rtl/>
        </w:rPr>
        <w:t>ס' 41(ג)(1) ו-52(ג)(1)</w:t>
      </w:r>
      <w:r w:rsidRPr="00236302">
        <w:rPr>
          <w:rFonts w:ascii="Times New Roman" w:eastAsia="Times New Roman" w:hAnsi="Times New Roman" w:hint="cs"/>
          <w:color w:val="7030A0"/>
          <w:rtl/>
        </w:rPr>
        <w:t xml:space="preserve"> </w:t>
      </w:r>
      <w:r w:rsidRPr="00236302">
        <w:rPr>
          <w:rFonts w:ascii="Times New Roman" w:eastAsia="Times New Roman" w:hAnsi="Times New Roman" w:hint="cs"/>
          <w:rtl/>
        </w:rPr>
        <w:t xml:space="preserve">- </w:t>
      </w:r>
      <w:r w:rsidRPr="00AD2D72">
        <w:rPr>
          <w:rFonts w:ascii="Times New Roman" w:eastAsia="Times New Roman" w:hAnsi="Times New Roman" w:cs="David" w:hint="cs"/>
          <w:sz w:val="24"/>
          <w:szCs w:val="24"/>
          <w:rtl/>
        </w:rPr>
        <w:t>מדובר בהחלטות שלא תינתנה בהן רש</w:t>
      </w:r>
      <w:r>
        <w:rPr>
          <w:rFonts w:ascii="Times New Roman" w:eastAsia="Times New Roman" w:hAnsi="Times New Roman" w:cs="David" w:hint="cs"/>
          <w:sz w:val="24"/>
          <w:szCs w:val="24"/>
          <w:rtl/>
        </w:rPr>
        <w:t>ו</w:t>
      </w:r>
      <w:r w:rsidRPr="00AD2D72">
        <w:rPr>
          <w:rFonts w:ascii="Times New Roman" w:eastAsia="Times New Roman" w:hAnsi="Times New Roman" w:cs="David" w:hint="cs"/>
          <w:sz w:val="24"/>
          <w:szCs w:val="24"/>
          <w:rtl/>
        </w:rPr>
        <w:t>ת ערעור</w:t>
      </w:r>
      <w:r>
        <w:rPr>
          <w:rFonts w:ascii="Times New Roman" w:eastAsia="Times New Roman" w:hAnsi="Times New Roman" w:hint="cs"/>
          <w:rtl/>
        </w:rPr>
        <w:t>.</w:t>
      </w:r>
    </w:p>
    <w:p w:rsidR="00AD2D72" w:rsidRDefault="00AD2D72" w:rsidP="00AD2D72">
      <w:pPr>
        <w:spacing w:line="276" w:lineRule="auto"/>
        <w:jc w:val="both"/>
        <w:rPr>
          <w:rFonts w:ascii="Times New Roman" w:eastAsia="Times New Roman" w:hAnsi="Times New Roman" w:cs="David"/>
          <w:sz w:val="24"/>
          <w:szCs w:val="24"/>
          <w:rtl/>
        </w:rPr>
      </w:pPr>
    </w:p>
    <w:p w:rsidR="00AD2D72" w:rsidRDefault="00AD2D72" w:rsidP="00AD2D72">
      <w:pPr>
        <w:spacing w:line="276" w:lineRule="auto"/>
        <w:jc w:val="both"/>
        <w:rPr>
          <w:rFonts w:ascii="Times New Roman" w:eastAsia="Times New Roman" w:hAnsi="Times New Roman" w:cs="David"/>
          <w:sz w:val="24"/>
          <w:szCs w:val="24"/>
          <w:rtl/>
        </w:rPr>
      </w:pPr>
      <w:r w:rsidRPr="00AD2D72">
        <w:rPr>
          <w:rFonts w:ascii="Times New Roman" w:eastAsia="Times New Roman" w:hAnsi="Times New Roman" w:cs="David"/>
          <w:sz w:val="24"/>
          <w:szCs w:val="24"/>
        </w:rPr>
        <w:lastRenderedPageBreak/>
        <w:sym w:font="Wingdings" w:char="F0DF"/>
      </w:r>
      <w:r>
        <w:rPr>
          <w:rFonts w:ascii="Times New Roman" w:eastAsia="Times New Roman" w:hAnsi="Times New Roman" w:cs="David" w:hint="cs"/>
          <w:sz w:val="24"/>
          <w:szCs w:val="24"/>
          <w:rtl/>
        </w:rPr>
        <w:t xml:space="preserve"> </w:t>
      </w:r>
      <w:r>
        <w:rPr>
          <w:rFonts w:ascii="Times New Roman" w:eastAsia="Times New Roman" w:hAnsi="Times New Roman" w:cs="David" w:hint="cs"/>
          <w:b/>
          <w:bCs/>
          <w:sz w:val="24"/>
          <w:szCs w:val="24"/>
          <w:rtl/>
        </w:rPr>
        <w:t>שק"ד בימ"ש בבקשת רשות ערעור על פס"ד בערכאה שנייה</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tl/>
        </w:rPr>
        <w:t>–</w:t>
      </w:r>
      <w:r>
        <w:rPr>
          <w:rFonts w:ascii="Times New Roman" w:eastAsia="Times New Roman" w:hAnsi="Times New Roman" w:cs="David" w:hint="cs"/>
          <w:sz w:val="24"/>
          <w:szCs w:val="24"/>
          <w:rtl/>
        </w:rPr>
        <w:t xml:space="preserve"> שאלות חשובות במיוחד בעלות אינטרס ציבורי + סיכוי טוב לקבלת הערעור.</w:t>
      </w:r>
    </w:p>
    <w:p w:rsidR="00AD2D72" w:rsidRPr="00236302" w:rsidRDefault="00AD2D72" w:rsidP="00AD2D72">
      <w:pPr>
        <w:spacing w:line="276" w:lineRule="auto"/>
        <w:jc w:val="both"/>
        <w:rPr>
          <w:rFonts w:ascii="Times New Roman" w:eastAsia="Times New Roman" w:hAnsi="Times New Roman"/>
          <w:rtl/>
        </w:rPr>
      </w:pPr>
      <w:r w:rsidRPr="0038379B">
        <w:rPr>
          <w:rFonts w:ascii="Times New Roman" w:eastAsia="Times New Roman" w:hAnsi="Times New Roman" w:cs="David"/>
          <w:b/>
          <w:bCs/>
          <w:color w:val="FF0000"/>
          <w:sz w:val="24"/>
          <w:szCs w:val="24"/>
          <w:rtl/>
        </w:rPr>
        <w:t xml:space="preserve">פס"ד </w:t>
      </w:r>
      <w:r>
        <w:rPr>
          <w:rFonts w:ascii="Times New Roman" w:eastAsia="Times New Roman" w:hAnsi="Times New Roman" w:cs="David" w:hint="cs"/>
          <w:b/>
          <w:bCs/>
          <w:color w:val="FF0000"/>
          <w:sz w:val="24"/>
          <w:szCs w:val="24"/>
          <w:rtl/>
        </w:rPr>
        <w:t>חניון חיפה</w:t>
      </w:r>
      <w:r w:rsidRPr="0038379B">
        <w:rPr>
          <w:rFonts w:ascii="Arial" w:eastAsia="Times New Roman" w:hAnsi="Arial" w:cs="David"/>
          <w:sz w:val="24"/>
          <w:szCs w:val="24"/>
          <w:rtl/>
        </w:rPr>
        <w:t xml:space="preserve"> </w:t>
      </w:r>
      <w:r>
        <w:rPr>
          <w:rFonts w:ascii="Arial" w:eastAsia="Times New Roman" w:hAnsi="Arial" w:cs="David"/>
          <w:sz w:val="24"/>
          <w:szCs w:val="24"/>
          <w:rtl/>
        </w:rPr>
        <w:t>–</w:t>
      </w:r>
      <w:r w:rsidRPr="0038379B">
        <w:rPr>
          <w:rFonts w:ascii="Arial" w:eastAsia="Times New Roman" w:hAnsi="Arial" w:cs="David"/>
          <w:sz w:val="24"/>
          <w:szCs w:val="24"/>
          <w:rtl/>
        </w:rPr>
        <w:t xml:space="preserve"> </w:t>
      </w:r>
      <w:r>
        <w:rPr>
          <w:rFonts w:ascii="Arial" w:eastAsia="Times New Roman" w:hAnsi="Arial" w:cs="David" w:hint="cs"/>
          <w:sz w:val="24"/>
          <w:szCs w:val="24"/>
          <w:rtl/>
        </w:rPr>
        <w:t>אין ערעור בזכות בערכאה שנייה משום:</w:t>
      </w:r>
      <w:r>
        <w:rPr>
          <w:rFonts w:ascii="Times New Roman" w:eastAsia="Times New Roman" w:hAnsi="Times New Roman" w:cs="David" w:hint="cs"/>
          <w:sz w:val="24"/>
          <w:szCs w:val="24"/>
          <w:rtl/>
        </w:rPr>
        <w:t xml:space="preserve"> 1. יעילות מערכתית. 2. מניעת בזבוז לצדדים. </w:t>
      </w:r>
      <w:r w:rsidRPr="00AD2D72">
        <w:rPr>
          <w:rFonts w:ascii="Arial" w:eastAsia="Times New Roman" w:hAnsi="Arial" w:cs="David" w:hint="cs"/>
          <w:sz w:val="24"/>
          <w:szCs w:val="24"/>
          <w:rtl/>
        </w:rPr>
        <w:t xml:space="preserve">שאין זכות לערעור שני, אלא אם מדובר </w:t>
      </w:r>
      <w:r w:rsidRPr="00AD2D72">
        <w:rPr>
          <w:rFonts w:ascii="Arial" w:eastAsia="Times New Roman" w:hAnsi="Arial" w:cs="David" w:hint="cs"/>
          <w:sz w:val="24"/>
          <w:szCs w:val="24"/>
          <w:u w:val="single"/>
          <w:rtl/>
        </w:rPr>
        <w:t>בחשיבות משפטית שעולה מעבר לסכסוך הפרטני בין הצדדים</w:t>
      </w:r>
      <w:r w:rsidRPr="00AD2D72">
        <w:rPr>
          <w:rFonts w:ascii="Arial" w:eastAsia="Times New Roman" w:hAnsi="Arial" w:cs="David" w:hint="cs"/>
          <w:sz w:val="24"/>
          <w:szCs w:val="24"/>
          <w:rtl/>
        </w:rPr>
        <w:t>. אלו הם מצבים בהם ביהמ"ש העליון ירצה להיכנס לעובי הקורה כדי לתת הלכה משפטית מחייבת.</w:t>
      </w:r>
      <w:r w:rsidRPr="00236302">
        <w:rPr>
          <w:rFonts w:ascii="Times New Roman" w:eastAsia="Times New Roman" w:hAnsi="Times New Roman" w:hint="cs"/>
          <w:rtl/>
        </w:rPr>
        <w:t xml:space="preserve">  </w:t>
      </w:r>
    </w:p>
    <w:p w:rsidR="00AD2D72" w:rsidRDefault="00490D55" w:rsidP="00AD2D72">
      <w:pPr>
        <w:spacing w:line="276" w:lineRule="auto"/>
        <w:jc w:val="both"/>
        <w:rPr>
          <w:rFonts w:ascii="Times New Roman" w:eastAsia="Times New Roman" w:hAnsi="Times New Roman" w:cs="David"/>
          <w:sz w:val="24"/>
          <w:szCs w:val="24"/>
          <w:rtl/>
        </w:rPr>
      </w:pPr>
      <w:r w:rsidRPr="00490D55">
        <w:rPr>
          <w:rFonts w:ascii="Times New Roman" w:eastAsia="Times New Roman" w:hAnsi="Times New Roman" w:cs="David" w:hint="cs"/>
          <w:b/>
          <w:bCs/>
          <w:color w:val="FF0000"/>
          <w:sz w:val="24"/>
          <w:szCs w:val="24"/>
          <w:rtl/>
        </w:rPr>
        <w:t>פס"ד אלטורי</w:t>
      </w:r>
      <w:r>
        <w:rPr>
          <w:rFonts w:ascii="Times New Roman" w:eastAsia="Times New Roman" w:hAnsi="Times New Roman" w:cs="David" w:hint="cs"/>
          <w:b/>
          <w:bCs/>
          <w:sz w:val="24"/>
          <w:szCs w:val="24"/>
          <w:rtl/>
        </w:rPr>
        <w:t xml:space="preserve"> </w:t>
      </w:r>
      <w:r>
        <w:rPr>
          <w:rFonts w:ascii="Times New Roman" w:eastAsia="Times New Roman" w:hAnsi="Times New Roman" w:cs="David"/>
          <w:b/>
          <w:bCs/>
          <w:sz w:val="24"/>
          <w:szCs w:val="24"/>
          <w:rtl/>
        </w:rPr>
        <w:t>–</w:t>
      </w:r>
      <w:r>
        <w:rPr>
          <w:rFonts w:ascii="Times New Roman" w:eastAsia="Times New Roman" w:hAnsi="Times New Roman" w:cs="David" w:hint="cs"/>
          <w:sz w:val="24"/>
          <w:szCs w:val="24"/>
          <w:rtl/>
        </w:rPr>
        <w:t xml:space="preserve"> דיון סביב השאלה האם מדובר בערעור בזכות או ברשות. בימ"ש קבע כי </w:t>
      </w:r>
      <w:r w:rsidRPr="00490D55">
        <w:rPr>
          <w:rFonts w:ascii="Times New Roman" w:eastAsia="Times New Roman" w:hAnsi="Times New Roman" w:cs="David" w:hint="cs"/>
          <w:sz w:val="24"/>
          <w:szCs w:val="24"/>
          <w:u w:val="single"/>
          <w:rtl/>
        </w:rPr>
        <w:t>אם השאלה נידונה בשתי ערכאות יש לקבל רשות, לא משנה מה כל ערכאה החליטה</w:t>
      </w:r>
      <w:r>
        <w:rPr>
          <w:rFonts w:ascii="Times New Roman" w:eastAsia="Times New Roman" w:hAnsi="Times New Roman" w:cs="David" w:hint="cs"/>
          <w:sz w:val="24"/>
          <w:szCs w:val="24"/>
          <w:rtl/>
        </w:rPr>
        <w:t>. מכיוון שהערעור הוגש בזכות לא ניתן לדון בו ודין הערעור להימחק.</w:t>
      </w:r>
    </w:p>
    <w:p w:rsidR="00D334FA" w:rsidRDefault="00D334FA" w:rsidP="00AD2D72">
      <w:pPr>
        <w:spacing w:line="276" w:lineRule="auto"/>
        <w:jc w:val="both"/>
        <w:rPr>
          <w:rFonts w:ascii="Times New Roman" w:eastAsia="Times New Roman" w:hAnsi="Times New Roman" w:cs="David"/>
          <w:sz w:val="24"/>
          <w:szCs w:val="24"/>
          <w:rtl/>
        </w:rPr>
      </w:pPr>
    </w:p>
    <w:p w:rsidR="00D334FA" w:rsidRPr="00490D55" w:rsidRDefault="00D334FA" w:rsidP="00AD2D72">
      <w:pPr>
        <w:spacing w:line="276"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בהצלחה!</w:t>
      </w:r>
    </w:p>
    <w:p w:rsidR="00186380" w:rsidRPr="000E062F" w:rsidRDefault="00186380" w:rsidP="00186380">
      <w:pPr>
        <w:pStyle w:val="NoSpacing"/>
        <w:bidi/>
        <w:ind w:left="-766"/>
        <w:jc w:val="both"/>
        <w:rPr>
          <w:rFonts w:ascii="Times New Roman" w:eastAsia="Times New Roman" w:hAnsi="Times New Roman"/>
          <w:b/>
          <w:bCs/>
        </w:rPr>
      </w:pPr>
    </w:p>
    <w:p w:rsidR="001D61A8" w:rsidRPr="002246C3" w:rsidRDefault="002246C3" w:rsidP="002246C3">
      <w:pPr>
        <w:spacing w:line="276" w:lineRule="auto"/>
        <w:jc w:val="both"/>
        <w:rPr>
          <w:rFonts w:ascii="Times New Roman" w:eastAsia="Times New Roman" w:hAnsi="Times New Roman" w:cs="David"/>
          <w:b/>
          <w:bCs/>
          <w:color w:val="4F81BD" w:themeColor="accent1"/>
          <w:sz w:val="32"/>
          <w:szCs w:val="32"/>
          <w:rtl/>
        </w:rPr>
      </w:pPr>
      <w:r w:rsidRPr="002246C3">
        <w:rPr>
          <w:rFonts w:ascii="Times New Roman" w:eastAsia="Times New Roman" w:hAnsi="Times New Roman" w:cs="David" w:hint="cs"/>
          <w:b/>
          <w:bCs/>
          <w:color w:val="4F81BD" w:themeColor="accent1"/>
          <w:sz w:val="32"/>
          <w:szCs w:val="32"/>
          <w:rtl/>
        </w:rPr>
        <w:t xml:space="preserve">נספח </w:t>
      </w:r>
      <w:r w:rsidRPr="002246C3">
        <w:rPr>
          <w:rFonts w:ascii="Times New Roman" w:eastAsia="Times New Roman" w:hAnsi="Times New Roman" w:cs="David"/>
          <w:b/>
          <w:bCs/>
          <w:color w:val="4F81BD" w:themeColor="accent1"/>
          <w:sz w:val="32"/>
          <w:szCs w:val="32"/>
          <w:rtl/>
        </w:rPr>
        <w:t>–</w:t>
      </w:r>
      <w:r w:rsidRPr="002246C3">
        <w:rPr>
          <w:rFonts w:ascii="Times New Roman" w:eastAsia="Times New Roman" w:hAnsi="Times New Roman" w:cs="David" w:hint="cs"/>
          <w:b/>
          <w:bCs/>
          <w:color w:val="4F81BD" w:themeColor="accent1"/>
          <w:sz w:val="32"/>
          <w:szCs w:val="32"/>
          <w:rtl/>
        </w:rPr>
        <w:t xml:space="preserve"> חומרים ללימוד עצמי מהעבודה</w:t>
      </w:r>
    </w:p>
    <w:p w:rsidR="001D61A8" w:rsidRPr="002246C3" w:rsidRDefault="002246C3" w:rsidP="001D61A8">
      <w:pPr>
        <w:pStyle w:val="NoSpacing"/>
        <w:bidi/>
        <w:ind w:left="-766"/>
        <w:jc w:val="both"/>
        <w:rPr>
          <w:rFonts w:ascii="Times New Roman" w:eastAsia="Times New Roman" w:hAnsi="Times New Roman"/>
          <w:b/>
          <w:bCs/>
          <w:u w:val="single"/>
          <w:rtl/>
        </w:rPr>
      </w:pPr>
      <w:r w:rsidRPr="002246C3">
        <w:rPr>
          <w:rFonts w:ascii="Times New Roman" w:eastAsia="Times New Roman" w:hAnsi="Times New Roman" w:hint="cs"/>
          <w:b/>
          <w:bCs/>
          <w:u w:val="single"/>
          <w:rtl/>
        </w:rPr>
        <w:t>כתב תביעה</w:t>
      </w:r>
      <w:r>
        <w:rPr>
          <w:rFonts w:ascii="Times New Roman" w:eastAsia="Times New Roman" w:hAnsi="Times New Roman" w:hint="cs"/>
          <w:b/>
          <w:bCs/>
          <w:u w:val="single"/>
          <w:rtl/>
        </w:rPr>
        <w:t xml:space="preserve"> (</w:t>
      </w:r>
      <w:r w:rsidRPr="00C74A45">
        <w:rPr>
          <w:rFonts w:ascii="Times New Roman" w:eastAsia="Times New Roman" w:hAnsi="Times New Roman" w:hint="cs"/>
          <w:b/>
          <w:bCs/>
          <w:color w:val="00B050"/>
          <w:rtl/>
        </w:rPr>
        <w:t xml:space="preserve">תקנות </w:t>
      </w:r>
      <w:r w:rsidRPr="00C74A45">
        <w:rPr>
          <w:rFonts w:ascii="Times New Roman" w:eastAsia="Times New Roman" w:hAnsi="Times New Roman"/>
          <w:b/>
          <w:bCs/>
          <w:color w:val="00B050"/>
        </w:rPr>
        <w:t>7</w:t>
      </w:r>
      <w:r w:rsidRPr="00C74A45">
        <w:rPr>
          <w:rFonts w:ascii="Times New Roman" w:eastAsia="Times New Roman" w:hAnsi="Times New Roman"/>
          <w:b/>
          <w:bCs/>
          <w:color w:val="00B050"/>
          <w:rtl/>
        </w:rPr>
        <w:t xml:space="preserve">א, </w:t>
      </w:r>
      <w:r w:rsidRPr="00C74A45">
        <w:rPr>
          <w:rFonts w:ascii="Times New Roman" w:eastAsia="Times New Roman" w:hAnsi="Times New Roman"/>
          <w:b/>
          <w:bCs/>
          <w:color w:val="00B050"/>
        </w:rPr>
        <w:t>8-16</w:t>
      </w:r>
      <w:r w:rsidRPr="00C74A45">
        <w:rPr>
          <w:rFonts w:ascii="Times New Roman" w:eastAsia="Times New Roman" w:hAnsi="Times New Roman"/>
          <w:b/>
          <w:bCs/>
          <w:color w:val="00B050"/>
          <w:rtl/>
        </w:rPr>
        <w:t xml:space="preserve">, </w:t>
      </w:r>
      <w:r w:rsidRPr="00C74A45">
        <w:rPr>
          <w:rFonts w:ascii="Times New Roman" w:eastAsia="Times New Roman" w:hAnsi="Times New Roman"/>
          <w:b/>
          <w:bCs/>
          <w:color w:val="00B050"/>
        </w:rPr>
        <w:t>67-80</w:t>
      </w:r>
      <w:r w:rsidRPr="002246C3">
        <w:rPr>
          <w:rFonts w:ascii="Times New Roman" w:eastAsia="Times New Roman" w:hAnsi="Times New Roman" w:hint="cs"/>
          <w:b/>
          <w:bCs/>
          <w:u w:val="single"/>
          <w:rtl/>
        </w:rPr>
        <w:t>)</w:t>
      </w:r>
    </w:p>
    <w:p w:rsidR="00C74A45" w:rsidRPr="00C74A45" w:rsidRDefault="00C74A45" w:rsidP="001B2FE2">
      <w:pPr>
        <w:pStyle w:val="NoSpacing"/>
        <w:pBdr>
          <w:top w:val="single" w:sz="4" w:space="1" w:color="auto"/>
          <w:left w:val="single" w:sz="4" w:space="4" w:color="auto"/>
          <w:bottom w:val="single" w:sz="4" w:space="1" w:color="auto"/>
          <w:right w:val="single" w:sz="4" w:space="4" w:color="auto"/>
        </w:pBdr>
        <w:bidi/>
        <w:ind w:left="-766"/>
        <w:jc w:val="both"/>
        <w:rPr>
          <w:rFonts w:ascii="Times New Roman" w:eastAsia="Times New Roman" w:hAnsi="Times New Roman"/>
          <w:b/>
          <w:bCs/>
          <w:rtl/>
        </w:rPr>
      </w:pPr>
      <w:r w:rsidRPr="00C74A45">
        <w:rPr>
          <w:rFonts w:ascii="Times New Roman" w:eastAsia="Times New Roman" w:hAnsi="Times New Roman" w:hint="cs"/>
          <w:b/>
          <w:bCs/>
          <w:color w:val="00B050"/>
          <w:rtl/>
        </w:rPr>
        <w:t>תקנה 9 (5)</w:t>
      </w:r>
      <w:r w:rsidRPr="00C74A45">
        <w:rPr>
          <w:rFonts w:ascii="Times New Roman" w:eastAsia="Times New Roman" w:hAnsi="Times New Roman" w:hint="cs"/>
          <w:b/>
          <w:bCs/>
          <w:rtl/>
        </w:rPr>
        <w:t xml:space="preserve"> </w:t>
      </w:r>
      <w:r w:rsidRPr="00C74A45">
        <w:rPr>
          <w:rFonts w:ascii="Times New Roman" w:eastAsia="Times New Roman" w:hAnsi="Times New Roman"/>
          <w:b/>
          <w:bCs/>
          <w:rtl/>
        </w:rPr>
        <w:t>–</w:t>
      </w:r>
      <w:r w:rsidRPr="00C74A45">
        <w:rPr>
          <w:rFonts w:ascii="Times New Roman" w:eastAsia="Times New Roman" w:hAnsi="Times New Roman" w:hint="cs"/>
          <w:b/>
          <w:bCs/>
          <w:rtl/>
        </w:rPr>
        <w:t xml:space="preserve"> על התובע לפרט בכתב התביעה את </w:t>
      </w:r>
      <w:r w:rsidRPr="00C74A45">
        <w:rPr>
          <w:rFonts w:ascii="Times New Roman" w:eastAsia="Times New Roman" w:hAnsi="Times New Roman" w:hint="cs"/>
          <w:b/>
          <w:bCs/>
          <w:u w:val="single"/>
          <w:rtl/>
        </w:rPr>
        <w:t>העובדות המהותיות</w:t>
      </w:r>
      <w:r w:rsidRPr="00C74A45">
        <w:rPr>
          <w:rFonts w:ascii="Times New Roman" w:eastAsia="Times New Roman" w:hAnsi="Times New Roman" w:hint="cs"/>
          <w:b/>
          <w:bCs/>
          <w:rtl/>
        </w:rPr>
        <w:t xml:space="preserve"> המהוות את עילת התביעה ואימתי נולדה.</w:t>
      </w:r>
      <w:r>
        <w:rPr>
          <w:rFonts w:ascii="Times New Roman" w:eastAsia="Times New Roman" w:hAnsi="Times New Roman" w:hint="cs"/>
          <w:b/>
          <w:bCs/>
          <w:rtl/>
        </w:rPr>
        <w:t xml:space="preserve">  </w:t>
      </w:r>
      <w:r w:rsidRPr="00C74A45">
        <w:rPr>
          <w:rFonts w:ascii="Times New Roman" w:eastAsia="Times New Roman" w:hAnsi="Times New Roman" w:hint="cs"/>
          <w:b/>
          <w:bCs/>
          <w:color w:val="00B050"/>
          <w:rtl/>
        </w:rPr>
        <w:t>תקנה 9 (</w:t>
      </w:r>
      <w:r>
        <w:rPr>
          <w:rFonts w:ascii="Times New Roman" w:eastAsia="Times New Roman" w:hAnsi="Times New Roman" w:hint="cs"/>
          <w:b/>
          <w:bCs/>
          <w:color w:val="00B050"/>
          <w:rtl/>
        </w:rPr>
        <w:t>7</w:t>
      </w:r>
      <w:r w:rsidRPr="00C74A45">
        <w:rPr>
          <w:rFonts w:ascii="Times New Roman" w:eastAsia="Times New Roman" w:hAnsi="Times New Roman" w:hint="cs"/>
          <w:b/>
          <w:bCs/>
          <w:color w:val="00B050"/>
          <w:rtl/>
        </w:rPr>
        <w:t>)</w:t>
      </w:r>
      <w:r w:rsidRPr="00C74A45">
        <w:rPr>
          <w:rFonts w:ascii="Times New Roman" w:eastAsia="Times New Roman" w:hAnsi="Times New Roman"/>
          <w:b/>
          <w:bCs/>
          <w:rtl/>
        </w:rPr>
        <w:t xml:space="preserve"> –</w:t>
      </w:r>
      <w:r w:rsidRPr="00C74A45">
        <w:rPr>
          <w:rFonts w:ascii="Times New Roman" w:eastAsia="Times New Roman" w:hAnsi="Times New Roman" w:hint="cs"/>
          <w:b/>
          <w:bCs/>
          <w:rtl/>
        </w:rPr>
        <w:t xml:space="preserve"> על</w:t>
      </w:r>
      <w:r>
        <w:rPr>
          <w:rFonts w:ascii="Times New Roman" w:eastAsia="Times New Roman" w:hAnsi="Times New Roman" w:hint="cs"/>
          <w:b/>
          <w:bCs/>
          <w:rtl/>
        </w:rPr>
        <w:t xml:space="preserve"> התובע לפרט את הסעד המבוקש. (התובע לא יזכה בסעד שלא עתר לו). </w:t>
      </w:r>
      <w:r w:rsidR="001B2FE2" w:rsidRPr="00C74A45">
        <w:rPr>
          <w:rFonts w:ascii="Times New Roman" w:eastAsia="Times New Roman" w:hAnsi="Times New Roman" w:hint="cs"/>
          <w:b/>
          <w:bCs/>
          <w:color w:val="00B050"/>
          <w:rtl/>
        </w:rPr>
        <w:t>תקנה 9 (</w:t>
      </w:r>
      <w:r w:rsidR="001B2FE2">
        <w:rPr>
          <w:rFonts w:ascii="Times New Roman" w:eastAsia="Times New Roman" w:hAnsi="Times New Roman" w:hint="cs"/>
          <w:b/>
          <w:bCs/>
          <w:color w:val="00B050"/>
          <w:rtl/>
        </w:rPr>
        <w:t>9</w:t>
      </w:r>
      <w:r w:rsidR="001B2FE2" w:rsidRPr="00C74A45">
        <w:rPr>
          <w:rFonts w:ascii="Times New Roman" w:eastAsia="Times New Roman" w:hAnsi="Times New Roman" w:hint="cs"/>
          <w:b/>
          <w:bCs/>
          <w:color w:val="00B050"/>
          <w:rtl/>
        </w:rPr>
        <w:t>)</w:t>
      </w:r>
      <w:r w:rsidR="001B2FE2" w:rsidRPr="00C74A45">
        <w:rPr>
          <w:rFonts w:ascii="Times New Roman" w:eastAsia="Times New Roman" w:hAnsi="Times New Roman"/>
          <w:b/>
          <w:bCs/>
          <w:rtl/>
        </w:rPr>
        <w:t xml:space="preserve"> –</w:t>
      </w:r>
      <w:r w:rsidR="001B2FE2" w:rsidRPr="00C74A45">
        <w:rPr>
          <w:rFonts w:ascii="Times New Roman" w:eastAsia="Times New Roman" w:hAnsi="Times New Roman" w:hint="cs"/>
          <w:b/>
          <w:bCs/>
          <w:rtl/>
        </w:rPr>
        <w:t xml:space="preserve"> על</w:t>
      </w:r>
      <w:r w:rsidR="001B2FE2">
        <w:rPr>
          <w:rFonts w:ascii="Times New Roman" w:eastAsia="Times New Roman" w:hAnsi="Times New Roman" w:hint="cs"/>
          <w:b/>
          <w:bCs/>
          <w:rtl/>
        </w:rPr>
        <w:t xml:space="preserve"> התובע לפרט את סכום התביעה. (לא יקבל יותר מהסכום הנקוב).</w:t>
      </w:r>
    </w:p>
    <w:p w:rsidR="00D040CA" w:rsidRDefault="002246C3" w:rsidP="00C74A45">
      <w:pPr>
        <w:pStyle w:val="NoSpacing"/>
        <w:bidi/>
        <w:ind w:left="-766"/>
        <w:jc w:val="both"/>
        <w:rPr>
          <w:rFonts w:ascii="Times New Roman" w:eastAsia="Times New Roman" w:hAnsi="Times New Roman"/>
          <w:rtl/>
        </w:rPr>
      </w:pPr>
      <w:r w:rsidRPr="00FC6108">
        <w:rPr>
          <w:rFonts w:ascii="Times New Roman" w:eastAsia="Times New Roman" w:hAnsi="Times New Roman" w:hint="cs"/>
          <w:b/>
          <w:bCs/>
          <w:color w:val="FF0000"/>
          <w:rtl/>
        </w:rPr>
        <w:t>פס"ד ליסנסס</w:t>
      </w:r>
      <w:r>
        <w:rPr>
          <w:rFonts w:ascii="Times New Roman" w:eastAsia="Times New Roman" w:hAnsi="Times New Roman" w:hint="cs"/>
          <w:rtl/>
        </w:rPr>
        <w:t xml:space="preserve"> - </w:t>
      </w:r>
      <w:r w:rsidRPr="00150559">
        <w:rPr>
          <w:rtl/>
        </w:rPr>
        <w:t>על נתבע, המבקש להסתמך על</w:t>
      </w:r>
      <w:r w:rsidRPr="00150559">
        <w:t xml:space="preserve"> </w:t>
      </w:r>
      <w:r w:rsidRPr="00150559">
        <w:rPr>
          <w:rtl/>
        </w:rPr>
        <w:t>תניית פטור, לציינה בכתב-הגנתו ולא להמתין לטענה זו עד לשלב הסיכומים ולהפתיע את בעל הדין שכנגד.</w:t>
      </w:r>
      <w:r>
        <w:rPr>
          <w:rFonts w:ascii="Times New Roman" w:eastAsia="Times New Roman" w:hAnsi="Times New Roman" w:hint="cs"/>
          <w:rtl/>
        </w:rPr>
        <w:t xml:space="preserve"> </w:t>
      </w:r>
      <w:r w:rsidR="00FC6108" w:rsidRPr="00FC6108">
        <w:rPr>
          <w:rtl/>
        </w:rPr>
        <w:t>משביקשה</w:t>
      </w:r>
      <w:r w:rsidR="00FC6108">
        <w:rPr>
          <w:rFonts w:hint="cs"/>
          <w:rtl/>
        </w:rPr>
        <w:t xml:space="preserve"> המשיבה</w:t>
      </w:r>
      <w:r w:rsidR="00FC6108" w:rsidRPr="00FC6108">
        <w:rPr>
          <w:rtl/>
        </w:rPr>
        <w:t xml:space="preserve"> לטעון לבטלותה בהיותה תנאי מקפח </w:t>
      </w:r>
      <w:r w:rsidR="00FC6108" w:rsidRPr="00C74A45">
        <w:rPr>
          <w:rFonts w:ascii="Times New Roman" w:eastAsia="Times New Roman" w:hAnsi="Times New Roman"/>
          <w:b/>
          <w:bCs/>
          <w:color w:val="00B050"/>
          <w:rtl/>
        </w:rPr>
        <w:t xml:space="preserve">לפי סעיף </w:t>
      </w:r>
      <w:r w:rsidR="00FC6108" w:rsidRPr="00C74A45">
        <w:rPr>
          <w:rFonts w:ascii="Times New Roman" w:eastAsia="Times New Roman" w:hAnsi="Times New Roman"/>
          <w:b/>
          <w:bCs/>
          <w:color w:val="00B050"/>
        </w:rPr>
        <w:t>14</w:t>
      </w:r>
      <w:r w:rsidR="00FC6108" w:rsidRPr="00C74A45">
        <w:rPr>
          <w:rFonts w:ascii="Times New Roman" w:eastAsia="Times New Roman" w:hAnsi="Times New Roman" w:hint="cs"/>
          <w:b/>
          <w:bCs/>
          <w:color w:val="00B050"/>
          <w:rtl/>
        </w:rPr>
        <w:t xml:space="preserve"> </w:t>
      </w:r>
      <w:r w:rsidR="00FC6108" w:rsidRPr="00C74A45">
        <w:rPr>
          <w:rFonts w:ascii="Times New Roman" w:eastAsia="Times New Roman" w:hAnsi="Times New Roman"/>
          <w:b/>
          <w:bCs/>
          <w:color w:val="00B050"/>
          <w:rtl/>
        </w:rPr>
        <w:t>ל</w:t>
      </w:r>
      <w:hyperlink r:id="rId14" w:history="1">
        <w:r w:rsidR="00FC6108" w:rsidRPr="00C74A45">
          <w:rPr>
            <w:rFonts w:ascii="Times New Roman" w:eastAsia="Times New Roman" w:hAnsi="Times New Roman"/>
            <w:b/>
            <w:bCs/>
            <w:color w:val="00B050"/>
            <w:rtl/>
          </w:rPr>
          <w:t>חוק החוזים האחידים</w:t>
        </w:r>
      </w:hyperlink>
      <w:r w:rsidR="00FC6108" w:rsidRPr="00FC6108">
        <w:rPr>
          <w:rtl/>
        </w:rPr>
        <w:t xml:space="preserve"> או בהיותה נוגדת את תקנת הציבור,צריך היה לטעון זאת בכתב התביעה</w:t>
      </w:r>
      <w:r w:rsidR="00FC6108" w:rsidRPr="00FC6108">
        <w:t>.</w:t>
      </w:r>
      <w:r w:rsidR="00FC6108">
        <w:rPr>
          <w:rFonts w:ascii="Times New Roman" w:eastAsia="Times New Roman" w:hAnsi="Times New Roman" w:hint="cs"/>
          <w:rtl/>
        </w:rPr>
        <w:t xml:space="preserve"> </w:t>
      </w:r>
    </w:p>
    <w:p w:rsidR="00FC6108" w:rsidRPr="00FC6108" w:rsidRDefault="00FC6108" w:rsidP="00FC6108">
      <w:pPr>
        <w:tabs>
          <w:tab w:val="left" w:pos="432"/>
          <w:tab w:val="left" w:pos="864"/>
          <w:tab w:val="left" w:pos="1008"/>
          <w:tab w:val="left" w:pos="1584"/>
          <w:tab w:val="left" w:pos="4608"/>
          <w:tab w:val="left" w:pos="5472"/>
        </w:tabs>
        <w:autoSpaceDE w:val="0"/>
        <w:autoSpaceDN w:val="0"/>
        <w:adjustRightInd w:val="0"/>
        <w:spacing w:line="240" w:lineRule="exact"/>
        <w:jc w:val="both"/>
        <w:rPr>
          <w:rFonts w:cs="David"/>
          <w:sz w:val="24"/>
          <w:szCs w:val="24"/>
          <w:rtl/>
        </w:rPr>
      </w:pPr>
      <w:r w:rsidRPr="00FC6108">
        <w:rPr>
          <w:rFonts w:ascii="Times New Roman" w:eastAsia="Times New Roman" w:hAnsi="Times New Roman" w:cs="David" w:hint="cs"/>
          <w:b/>
          <w:bCs/>
          <w:color w:val="FF0000"/>
          <w:sz w:val="24"/>
          <w:szCs w:val="24"/>
          <w:rtl/>
        </w:rPr>
        <w:t>פס"ד אריה</w:t>
      </w:r>
      <w:r w:rsidRPr="00FC6108">
        <w:rPr>
          <w:rFonts w:ascii="Times New Roman" w:eastAsia="Times New Roman" w:hAnsi="Times New Roman" w:cs="David" w:hint="cs"/>
          <w:b/>
          <w:bCs/>
          <w:sz w:val="24"/>
          <w:szCs w:val="24"/>
          <w:rtl/>
        </w:rPr>
        <w:t xml:space="preserve"> </w:t>
      </w:r>
      <w:r w:rsidRPr="00FC6108">
        <w:rPr>
          <w:rFonts w:ascii="Times New Roman" w:eastAsia="Times New Roman" w:hAnsi="Times New Roman" w:cs="David"/>
          <w:sz w:val="24"/>
          <w:szCs w:val="24"/>
          <w:rtl/>
        </w:rPr>
        <w:t>–</w:t>
      </w:r>
      <w:r w:rsidRPr="00FC6108">
        <w:rPr>
          <w:rFonts w:ascii="Times New Roman" w:eastAsia="Times New Roman" w:hAnsi="Times New Roman" w:cs="David" w:hint="cs"/>
          <w:sz w:val="24"/>
          <w:szCs w:val="24"/>
          <w:rtl/>
        </w:rPr>
        <w:t xml:space="preserve"> </w:t>
      </w:r>
      <w:r w:rsidRPr="00FC6108">
        <w:rPr>
          <w:rFonts w:cs="David" w:hint="cs"/>
          <w:sz w:val="24"/>
          <w:szCs w:val="24"/>
          <w:rtl/>
        </w:rPr>
        <w:t xml:space="preserve">יש </w:t>
      </w:r>
      <w:r w:rsidRPr="00FC6108">
        <w:rPr>
          <w:rFonts w:cs="David"/>
          <w:sz w:val="24"/>
          <w:szCs w:val="24"/>
          <w:rtl/>
        </w:rPr>
        <w:t>לאזכר את העובדה, שהמשיב חתם על כתבי-ויתור, כי היא בגדר הנתונים המשולבים והכרוכים, מניה וביה, בפריטים, החייבים להיכלל בכתב התביעה</w:t>
      </w:r>
      <w:r w:rsidRPr="00FC6108">
        <w:rPr>
          <w:rFonts w:ascii="Times New Roman" w:eastAsia="Times New Roman" w:hAnsi="Times New Roman" w:cs="David" w:hint="cs"/>
          <w:sz w:val="24"/>
          <w:szCs w:val="24"/>
          <w:rtl/>
        </w:rPr>
        <w:t xml:space="preserve">. </w:t>
      </w:r>
      <w:r w:rsidRPr="00FC6108">
        <w:rPr>
          <w:rFonts w:cs="David"/>
          <w:sz w:val="24"/>
          <w:szCs w:val="24"/>
          <w:rtl/>
        </w:rPr>
        <w:t>בעניין דחיית התביעה נוהגים בתי המשפט בזהירות ואינם ממהרים</w:t>
      </w:r>
      <w:r w:rsidRPr="00FC6108">
        <w:rPr>
          <w:rFonts w:cs="David" w:hint="cs"/>
          <w:sz w:val="24"/>
          <w:szCs w:val="24"/>
          <w:rtl/>
        </w:rPr>
        <w:t xml:space="preserve"> </w:t>
      </w:r>
      <w:r w:rsidRPr="00FC6108">
        <w:rPr>
          <w:rFonts w:cs="David"/>
          <w:sz w:val="24"/>
          <w:szCs w:val="24"/>
          <w:rtl/>
        </w:rPr>
        <w:t>לדחות תביעתו של פלוני על הסף</w:t>
      </w:r>
      <w:r w:rsidRPr="00FC6108">
        <w:rPr>
          <w:rFonts w:cs="David"/>
          <w:sz w:val="24"/>
          <w:szCs w:val="24"/>
        </w:rPr>
        <w:t>.</w:t>
      </w:r>
      <w:r>
        <w:rPr>
          <w:rFonts w:cs="David" w:hint="cs"/>
          <w:sz w:val="24"/>
          <w:szCs w:val="24"/>
          <w:rtl/>
        </w:rPr>
        <w:t xml:space="preserve"> </w:t>
      </w:r>
      <w:r w:rsidRPr="00FC6108">
        <w:rPr>
          <w:rFonts w:cs="David"/>
          <w:sz w:val="24"/>
          <w:szCs w:val="24"/>
          <w:u w:val="single"/>
          <w:rtl/>
        </w:rPr>
        <w:t>ליקוי בכתב הטענות אינו חייב להכריע את גורלה של תביעה או</w:t>
      </w:r>
      <w:r w:rsidRPr="00FC6108">
        <w:rPr>
          <w:rFonts w:cs="David"/>
          <w:sz w:val="24"/>
          <w:szCs w:val="24"/>
          <w:u w:val="single"/>
        </w:rPr>
        <w:t xml:space="preserve"> </w:t>
      </w:r>
      <w:r w:rsidRPr="00FC6108">
        <w:rPr>
          <w:rFonts w:cs="David"/>
          <w:sz w:val="24"/>
          <w:szCs w:val="24"/>
          <w:u w:val="single"/>
          <w:rtl/>
        </w:rPr>
        <w:t>בשינויים הנובעים מן העניין - את גורלה של הגנה</w:t>
      </w:r>
      <w:r w:rsidRPr="00FC6108">
        <w:rPr>
          <w:rFonts w:cs="David"/>
          <w:sz w:val="24"/>
          <w:szCs w:val="24"/>
        </w:rPr>
        <w:t>.</w:t>
      </w:r>
      <w:r w:rsidRPr="00FC6108">
        <w:rPr>
          <w:rFonts w:cs="David" w:hint="cs"/>
          <w:sz w:val="24"/>
          <w:szCs w:val="24"/>
          <w:rtl/>
        </w:rPr>
        <w:t xml:space="preserve"> על אף הוויתור, נתנו תוקף לתביעה. </w:t>
      </w:r>
      <w:r w:rsidRPr="00FC6108">
        <w:rPr>
          <w:rFonts w:ascii="Arial" w:hAnsi="Arial" w:cs="David"/>
          <w:sz w:val="24"/>
          <w:szCs w:val="24"/>
          <w:rtl/>
        </w:rPr>
        <w:t>ביהמ"ש מוסמך להתיר תיקון של כתב-בית-דין, והנזק, שנגרם לנוגעים בדבר ע"י התמשכות הדיון או ע"י אובדן זמן, ניתן לתיקון ע"י הטלת הוצאות.</w:t>
      </w:r>
    </w:p>
    <w:p w:rsidR="00FC6108" w:rsidRDefault="00FC6108" w:rsidP="005D5C23">
      <w:pPr>
        <w:tabs>
          <w:tab w:val="left" w:pos="432"/>
          <w:tab w:val="left" w:pos="864"/>
          <w:tab w:val="left" w:pos="1008"/>
          <w:tab w:val="left" w:pos="1584"/>
          <w:tab w:val="left" w:pos="4608"/>
          <w:tab w:val="left" w:pos="5472"/>
        </w:tabs>
        <w:autoSpaceDE w:val="0"/>
        <w:autoSpaceDN w:val="0"/>
        <w:adjustRightInd w:val="0"/>
        <w:spacing w:line="240" w:lineRule="exact"/>
        <w:jc w:val="both"/>
        <w:rPr>
          <w:rFonts w:ascii="Arial" w:hAnsi="Arial" w:cs="David"/>
          <w:sz w:val="24"/>
          <w:szCs w:val="24"/>
          <w:u w:val="single"/>
          <w:rtl/>
        </w:rPr>
      </w:pPr>
      <w:r w:rsidRPr="00FC6108">
        <w:rPr>
          <w:rFonts w:ascii="Times New Roman" w:eastAsia="Times New Roman" w:hAnsi="Times New Roman" w:cs="David" w:hint="cs"/>
          <w:b/>
          <w:bCs/>
          <w:color w:val="FF0000"/>
          <w:sz w:val="24"/>
          <w:szCs w:val="24"/>
          <w:rtl/>
        </w:rPr>
        <w:t>פס"ד החברה המרכזית</w:t>
      </w:r>
      <w:r w:rsidRPr="00FC6108">
        <w:rPr>
          <w:rFonts w:ascii="Times New Roman" w:eastAsia="Times New Roman" w:hAnsi="Times New Roman" w:cs="David" w:hint="cs"/>
          <w:b/>
          <w:bCs/>
          <w:sz w:val="24"/>
          <w:szCs w:val="24"/>
          <w:rtl/>
        </w:rPr>
        <w:t xml:space="preserve"> </w:t>
      </w:r>
      <w:r w:rsidRPr="00FC6108">
        <w:rPr>
          <w:rFonts w:ascii="Times New Roman" w:eastAsia="Times New Roman" w:hAnsi="Times New Roman" w:cs="David"/>
          <w:sz w:val="24"/>
          <w:szCs w:val="24"/>
          <w:rtl/>
        </w:rPr>
        <w:t>–</w:t>
      </w:r>
      <w:r w:rsidRPr="00FC6108">
        <w:rPr>
          <w:rFonts w:ascii="Times New Roman" w:eastAsia="Times New Roman" w:hAnsi="Times New Roman" w:cs="David" w:hint="cs"/>
          <w:sz w:val="24"/>
          <w:szCs w:val="24"/>
          <w:rtl/>
        </w:rPr>
        <w:t xml:space="preserve"> </w:t>
      </w:r>
      <w:r w:rsidRPr="00FC6108">
        <w:rPr>
          <w:rFonts w:ascii="Arial" w:hAnsi="Arial" w:cs="David"/>
          <w:sz w:val="24"/>
          <w:szCs w:val="24"/>
          <w:rtl/>
        </w:rPr>
        <w:t xml:space="preserve">לא הכותרת המשפטית לעילת התביעה היא הטעונה הבהרה והתייחסות מבראשית בכתב התובענה, אלא העובדות המקימות עילה זו </w:t>
      </w:r>
      <w:r w:rsidRPr="00FC6108">
        <w:rPr>
          <w:rFonts w:ascii="Arial" w:hAnsi="Arial" w:cs="David" w:hint="cs"/>
          <w:sz w:val="24"/>
          <w:szCs w:val="24"/>
          <w:rtl/>
        </w:rPr>
        <w:t xml:space="preserve">. </w:t>
      </w:r>
      <w:r w:rsidRPr="00FC6108">
        <w:rPr>
          <w:rFonts w:ascii="Arial" w:hAnsi="Arial" w:cs="David"/>
          <w:sz w:val="24"/>
          <w:szCs w:val="24"/>
          <w:rtl/>
        </w:rPr>
        <w:t>אין לראות את כתבי הטענות כמעין סד, הכובל את בית המשפט והמונע פנייתו אל החומר והטיעונים שהובאו לפניו במסגרת ההליכים</w:t>
      </w:r>
      <w:r w:rsidRPr="00FC6108">
        <w:rPr>
          <w:rFonts w:ascii="Arial" w:hAnsi="Arial" w:cs="David" w:hint="cs"/>
          <w:sz w:val="24"/>
          <w:szCs w:val="24"/>
          <w:rtl/>
        </w:rPr>
        <w:t>.</w:t>
      </w:r>
      <w:r>
        <w:rPr>
          <w:rFonts w:ascii="Arial" w:hAnsi="Arial" w:cs="David" w:hint="cs"/>
          <w:sz w:val="24"/>
          <w:szCs w:val="24"/>
          <w:rtl/>
        </w:rPr>
        <w:t xml:space="preserve"> </w:t>
      </w:r>
      <w:r w:rsidRPr="00FC6108">
        <w:rPr>
          <w:rFonts w:ascii="Arial" w:hAnsi="Arial" w:cs="David" w:hint="cs"/>
          <w:sz w:val="24"/>
          <w:szCs w:val="24"/>
          <w:u w:val="single"/>
          <w:rtl/>
        </w:rPr>
        <w:t>בימ"ש יכול לתת סעד בעילה שונה מזו שהוזכרה</w:t>
      </w:r>
      <w:r w:rsidRPr="005D5C23">
        <w:rPr>
          <w:rFonts w:ascii="Arial" w:hAnsi="Arial" w:cs="David" w:hint="cs"/>
          <w:sz w:val="24"/>
          <w:szCs w:val="24"/>
          <w:u w:val="single"/>
          <w:rtl/>
        </w:rPr>
        <w:t xml:space="preserve"> בכתב הטענות ובלבד שהעובדות המובאות בפניו מקימות אותה.</w:t>
      </w:r>
      <w:r w:rsidR="005D5C23" w:rsidRPr="005D5C23">
        <w:rPr>
          <w:rFonts w:cs="David"/>
          <w:b/>
          <w:bCs/>
          <w:sz w:val="24"/>
          <w:szCs w:val="24"/>
          <w:rtl/>
        </w:rPr>
        <w:t>במקרה דנן, העובדות המבססות מצג שווא, שנטען להן בכתב התביעה, הן, בסופו של דבר, גם העובדות שיש בהן כדי לבסס תשתית עובדתית לקביעת העדר תום-לב</w:t>
      </w:r>
      <w:r w:rsidR="005D5C23" w:rsidRPr="005D5C23">
        <w:rPr>
          <w:rFonts w:ascii="Arial" w:hAnsi="Arial" w:cs="David" w:hint="cs"/>
          <w:sz w:val="24"/>
          <w:szCs w:val="24"/>
          <w:u w:val="single"/>
          <w:rtl/>
        </w:rPr>
        <w:t>.</w:t>
      </w:r>
    </w:p>
    <w:p w:rsidR="00B42EE4" w:rsidRDefault="00B42EE4" w:rsidP="00FC6108">
      <w:pPr>
        <w:tabs>
          <w:tab w:val="left" w:pos="432"/>
          <w:tab w:val="left" w:pos="864"/>
          <w:tab w:val="left" w:pos="1008"/>
          <w:tab w:val="left" w:pos="1584"/>
          <w:tab w:val="left" w:pos="4608"/>
          <w:tab w:val="left" w:pos="5472"/>
        </w:tabs>
        <w:autoSpaceDE w:val="0"/>
        <w:autoSpaceDN w:val="0"/>
        <w:adjustRightInd w:val="0"/>
        <w:spacing w:line="240" w:lineRule="exact"/>
        <w:jc w:val="both"/>
        <w:rPr>
          <w:rFonts w:ascii="Times New Roman" w:eastAsia="Times New Roman" w:hAnsi="Times New Roman" w:cs="David"/>
          <w:b/>
          <w:bCs/>
          <w:color w:val="FF0000"/>
          <w:sz w:val="24"/>
          <w:szCs w:val="24"/>
          <w:rtl/>
        </w:rPr>
      </w:pPr>
    </w:p>
    <w:p w:rsidR="00B42EE4" w:rsidRDefault="00B42EE4" w:rsidP="00B42EE4">
      <w:pPr>
        <w:pStyle w:val="NoSpacing"/>
        <w:bidi/>
        <w:ind w:left="-766"/>
        <w:jc w:val="both"/>
        <w:rPr>
          <w:rFonts w:ascii="Times New Roman" w:eastAsia="Times New Roman" w:hAnsi="Times New Roman"/>
          <w:b/>
          <w:bCs/>
          <w:u w:val="single"/>
          <w:rtl/>
        </w:rPr>
      </w:pPr>
      <w:r w:rsidRPr="00B42EE4">
        <w:rPr>
          <w:rFonts w:ascii="Times New Roman" w:eastAsia="Times New Roman" w:hAnsi="Times New Roman" w:hint="cs"/>
          <w:b/>
          <w:bCs/>
          <w:u w:val="single"/>
          <w:rtl/>
        </w:rPr>
        <w:t>כתב הגנה ותביעה שכנגד (</w:t>
      </w:r>
      <w:r w:rsidRPr="00C74A45">
        <w:rPr>
          <w:rFonts w:ascii="Times New Roman" w:eastAsia="Times New Roman" w:hAnsi="Times New Roman" w:hint="cs"/>
          <w:b/>
          <w:bCs/>
          <w:color w:val="00B050"/>
          <w:rtl/>
        </w:rPr>
        <w:t>תקנות 49-60, 67-90, 97, 216</w:t>
      </w:r>
      <w:r w:rsidRPr="00B42EE4">
        <w:rPr>
          <w:rFonts w:ascii="Times New Roman" w:eastAsia="Times New Roman" w:hAnsi="Times New Roman" w:hint="cs"/>
          <w:b/>
          <w:bCs/>
          <w:u w:val="single"/>
          <w:rtl/>
        </w:rPr>
        <w:t>)</w:t>
      </w:r>
    </w:p>
    <w:p w:rsidR="001B2FE2" w:rsidRPr="001B2FE2" w:rsidRDefault="001B2FE2" w:rsidP="001B2FE2">
      <w:pPr>
        <w:pStyle w:val="NoSpacing"/>
        <w:pBdr>
          <w:top w:val="single" w:sz="4" w:space="1" w:color="auto"/>
          <w:left w:val="single" w:sz="4" w:space="4" w:color="auto"/>
          <w:bottom w:val="single" w:sz="4" w:space="1" w:color="auto"/>
          <w:right w:val="single" w:sz="4" w:space="4" w:color="auto"/>
        </w:pBdr>
        <w:bidi/>
        <w:ind w:left="-766"/>
        <w:jc w:val="both"/>
        <w:rPr>
          <w:rFonts w:ascii="Times New Roman" w:eastAsia="Times New Roman" w:hAnsi="Times New Roman"/>
          <w:b/>
          <w:bCs/>
          <w:u w:val="single"/>
          <w:rtl/>
        </w:rPr>
      </w:pPr>
      <w:r>
        <w:rPr>
          <w:rFonts w:ascii="Times New Roman" w:eastAsia="Times New Roman" w:hAnsi="Times New Roman" w:hint="cs"/>
          <w:b/>
          <w:bCs/>
          <w:rtl/>
        </w:rPr>
        <w:t xml:space="preserve">ראשית יש להזכיר בכתב ההגנות </w:t>
      </w:r>
      <w:r w:rsidRPr="002948CB">
        <w:rPr>
          <w:rFonts w:ascii="Times New Roman" w:eastAsia="Times New Roman" w:hAnsi="Times New Roman" w:hint="cs"/>
          <w:b/>
          <w:bCs/>
          <w:u w:val="single"/>
          <w:rtl/>
        </w:rPr>
        <w:t>טענות מקדמיות</w:t>
      </w:r>
      <w:r>
        <w:rPr>
          <w:rFonts w:ascii="Times New Roman" w:eastAsia="Times New Roman" w:hAnsi="Times New Roman" w:hint="cs"/>
          <w:b/>
          <w:bCs/>
          <w:rtl/>
        </w:rPr>
        <w:t xml:space="preserve"> (דחייה/מחיקה על הסף </w:t>
      </w:r>
      <w:r>
        <w:rPr>
          <w:rFonts w:ascii="Times New Roman" w:eastAsia="Times New Roman" w:hAnsi="Times New Roman"/>
          <w:b/>
          <w:bCs/>
          <w:rtl/>
        </w:rPr>
        <w:t>–</w:t>
      </w:r>
      <w:r>
        <w:rPr>
          <w:rFonts w:ascii="Times New Roman" w:eastAsia="Times New Roman" w:hAnsi="Times New Roman" w:hint="cs"/>
          <w:b/>
          <w:bCs/>
          <w:rtl/>
        </w:rPr>
        <w:t xml:space="preserve"> </w:t>
      </w:r>
      <w:r w:rsidRPr="001B2FE2">
        <w:rPr>
          <w:rFonts w:ascii="Times New Roman" w:eastAsia="Times New Roman" w:hAnsi="Times New Roman" w:hint="cs"/>
          <w:b/>
          <w:bCs/>
          <w:color w:val="00B050"/>
          <w:rtl/>
        </w:rPr>
        <w:t>תקנות 100-101</w:t>
      </w:r>
      <w:r>
        <w:rPr>
          <w:rFonts w:ascii="Times New Roman" w:eastAsia="Times New Roman" w:hAnsi="Times New Roman" w:hint="cs"/>
          <w:b/>
          <w:bCs/>
          <w:rtl/>
        </w:rPr>
        <w:t xml:space="preserve">). </w:t>
      </w:r>
      <w:r w:rsidRPr="001B2FE2">
        <w:rPr>
          <w:rFonts w:ascii="Times New Roman" w:eastAsia="Times New Roman" w:hAnsi="Times New Roman" w:hint="cs"/>
          <w:b/>
          <w:bCs/>
          <w:color w:val="00B050"/>
          <w:rtl/>
        </w:rPr>
        <w:t>תקנה 83</w:t>
      </w:r>
      <w:r>
        <w:rPr>
          <w:rFonts w:ascii="Times New Roman" w:eastAsia="Times New Roman" w:hAnsi="Times New Roman" w:hint="cs"/>
          <w:b/>
          <w:bCs/>
          <w:rtl/>
        </w:rPr>
        <w:t xml:space="preserve"> </w:t>
      </w:r>
      <w:r>
        <w:rPr>
          <w:rFonts w:ascii="Times New Roman" w:eastAsia="Times New Roman" w:hAnsi="Times New Roman"/>
          <w:b/>
          <w:bCs/>
          <w:rtl/>
        </w:rPr>
        <w:t>–</w:t>
      </w:r>
      <w:r>
        <w:rPr>
          <w:rFonts w:ascii="Times New Roman" w:eastAsia="Times New Roman" w:hAnsi="Times New Roman" w:hint="cs"/>
          <w:b/>
          <w:bCs/>
          <w:rtl/>
        </w:rPr>
        <w:t xml:space="preserve"> כל טענה עובדתית אשר לא </w:t>
      </w:r>
      <w:r w:rsidRPr="002948CB">
        <w:rPr>
          <w:rFonts w:ascii="Times New Roman" w:eastAsia="Times New Roman" w:hAnsi="Times New Roman" w:hint="cs"/>
          <w:b/>
          <w:bCs/>
          <w:u w:val="single"/>
          <w:rtl/>
        </w:rPr>
        <w:t>הוכחשה</w:t>
      </w:r>
      <w:r>
        <w:rPr>
          <w:rFonts w:ascii="Times New Roman" w:eastAsia="Times New Roman" w:hAnsi="Times New Roman" w:hint="cs"/>
          <w:b/>
          <w:bCs/>
          <w:rtl/>
        </w:rPr>
        <w:t xml:space="preserve"> בכתב ההגנה במפורש רואים אותה כאילו הודה בה והתובע אינו חייב בהוכחתה. </w:t>
      </w:r>
      <w:r w:rsidRPr="001B2FE2">
        <w:rPr>
          <w:rFonts w:ascii="Times New Roman" w:eastAsia="Times New Roman" w:hAnsi="Times New Roman" w:hint="cs"/>
          <w:b/>
          <w:bCs/>
          <w:color w:val="00B050"/>
          <w:rtl/>
        </w:rPr>
        <w:t xml:space="preserve">תקנה 84 </w:t>
      </w:r>
      <w:r>
        <w:rPr>
          <w:rFonts w:ascii="Times New Roman" w:eastAsia="Times New Roman" w:hAnsi="Times New Roman"/>
          <w:b/>
          <w:bCs/>
          <w:rtl/>
        </w:rPr>
        <w:t>–</w:t>
      </w:r>
      <w:r>
        <w:rPr>
          <w:rFonts w:ascii="Times New Roman" w:eastAsia="Times New Roman" w:hAnsi="Times New Roman" w:hint="cs"/>
          <w:b/>
          <w:bCs/>
          <w:rtl/>
        </w:rPr>
        <w:t xml:space="preserve"> אין צורך בהכחשת דמי הנזק. לעולם יראו אותם כשנויים במחלוקת.</w:t>
      </w:r>
    </w:p>
    <w:p w:rsidR="00B42EE4" w:rsidRPr="005D5C23" w:rsidRDefault="00B42EE4" w:rsidP="005D5C23">
      <w:pPr>
        <w:tabs>
          <w:tab w:val="left" w:pos="432"/>
          <w:tab w:val="left" w:pos="864"/>
          <w:tab w:val="left" w:pos="1008"/>
          <w:tab w:val="left" w:pos="1584"/>
          <w:tab w:val="left" w:pos="4608"/>
          <w:tab w:val="left" w:pos="5472"/>
        </w:tabs>
        <w:autoSpaceDE w:val="0"/>
        <w:autoSpaceDN w:val="0"/>
        <w:adjustRightInd w:val="0"/>
        <w:spacing w:line="240" w:lineRule="exact"/>
        <w:jc w:val="both"/>
        <w:rPr>
          <w:rFonts w:cs="David"/>
          <w:sz w:val="24"/>
          <w:szCs w:val="24"/>
          <w:rtl/>
        </w:rPr>
      </w:pPr>
      <w:r w:rsidRPr="005D5C23">
        <w:rPr>
          <w:rFonts w:ascii="Times New Roman" w:eastAsia="Times New Roman" w:hAnsi="Times New Roman" w:cs="David" w:hint="cs"/>
          <w:b/>
          <w:bCs/>
          <w:color w:val="FF0000"/>
          <w:sz w:val="24"/>
          <w:szCs w:val="24"/>
          <w:rtl/>
        </w:rPr>
        <w:t>פס"ד המזרח</w:t>
      </w:r>
      <w:r w:rsidRPr="005D5C23">
        <w:rPr>
          <w:rFonts w:cs="David" w:hint="cs"/>
          <w:sz w:val="24"/>
          <w:szCs w:val="24"/>
          <w:rtl/>
        </w:rPr>
        <w:t xml:space="preserve"> - </w:t>
      </w:r>
      <w:r w:rsidRPr="005D5C23">
        <w:rPr>
          <w:rFonts w:cs="David"/>
          <w:sz w:val="24"/>
          <w:szCs w:val="24"/>
          <w:rtl/>
        </w:rPr>
        <w:t xml:space="preserve">במקרה דנן, לא הייתה בכתב ההגנה </w:t>
      </w:r>
      <w:r w:rsidRPr="005D5C23">
        <w:rPr>
          <w:rFonts w:cs="David"/>
          <w:sz w:val="24"/>
          <w:szCs w:val="24"/>
          <w:u w:val="single"/>
          <w:rtl/>
        </w:rPr>
        <w:t>הכחשה מספקת</w:t>
      </w:r>
      <w:r w:rsidRPr="005D5C23">
        <w:rPr>
          <w:rFonts w:cs="David"/>
          <w:sz w:val="24"/>
          <w:szCs w:val="24"/>
          <w:rtl/>
        </w:rPr>
        <w:t xml:space="preserve">. הייתה רק הכחשה של העובדה שהמערערת היא מבטחת הרכב. על-פי </w:t>
      </w:r>
      <w:r w:rsidRPr="00C74A45">
        <w:rPr>
          <w:rFonts w:ascii="Times New Roman" w:eastAsia="Times New Roman" w:hAnsi="Times New Roman" w:cs="David"/>
          <w:b/>
          <w:bCs/>
          <w:color w:val="00B050"/>
          <w:sz w:val="24"/>
          <w:szCs w:val="24"/>
          <w:rtl/>
        </w:rPr>
        <w:t xml:space="preserve">תקנה </w:t>
      </w:r>
      <w:r w:rsidRPr="00C74A45">
        <w:rPr>
          <w:rFonts w:ascii="Times New Roman" w:eastAsia="Times New Roman" w:hAnsi="Times New Roman" w:cs="David"/>
          <w:b/>
          <w:bCs/>
          <w:color w:val="00B050"/>
          <w:sz w:val="24"/>
          <w:szCs w:val="24"/>
        </w:rPr>
        <w:t>86</w:t>
      </w:r>
      <w:r w:rsidRPr="00C74A45">
        <w:rPr>
          <w:rFonts w:ascii="Times New Roman" w:eastAsia="Times New Roman" w:hAnsi="Times New Roman" w:cs="David"/>
          <w:b/>
          <w:bCs/>
          <w:color w:val="00B050"/>
          <w:sz w:val="24"/>
          <w:szCs w:val="24"/>
          <w:rtl/>
        </w:rPr>
        <w:t>,</w:t>
      </w:r>
      <w:r w:rsidRPr="005D5C23">
        <w:rPr>
          <w:rFonts w:cs="David"/>
          <w:sz w:val="24"/>
          <w:szCs w:val="24"/>
          <w:rtl/>
        </w:rPr>
        <w:t xml:space="preserve"> הייתה המערערת צריכה, בנסיבות העניין, להכחיש עובדה זו על-ידי </w:t>
      </w:r>
      <w:r w:rsidRPr="005D5C23">
        <w:rPr>
          <w:rFonts w:cs="David"/>
          <w:sz w:val="24"/>
          <w:szCs w:val="24"/>
          <w:u w:val="single"/>
          <w:rtl/>
        </w:rPr>
        <w:t>מתן תשובה עניינית, המבהיר את פשר ההכחשה, ובמיוחד כאשר המדובר בפרט מהותי ביותר</w:t>
      </w:r>
      <w:r w:rsidRPr="005D5C23">
        <w:rPr>
          <w:rFonts w:cs="David"/>
          <w:sz w:val="24"/>
          <w:szCs w:val="24"/>
          <w:rtl/>
        </w:rPr>
        <w:t>. היה עליה לומר במפורש, שלא היא הוציאה את הפוליסה וכי אין היא כלל חברת ביטוח אלא סוכנת ביטוח.</w:t>
      </w:r>
      <w:r w:rsidR="005D5C23" w:rsidRPr="005D5C23">
        <w:rPr>
          <w:rFonts w:cs="David" w:hint="cs"/>
          <w:sz w:val="24"/>
          <w:szCs w:val="24"/>
          <w:rtl/>
        </w:rPr>
        <w:t xml:space="preserve"> </w:t>
      </w:r>
      <w:r w:rsidR="005D5C23" w:rsidRPr="005D5C23">
        <w:rPr>
          <w:rFonts w:cs="David"/>
          <w:sz w:val="24"/>
          <w:szCs w:val="24"/>
          <w:rtl/>
        </w:rPr>
        <w:t>יש לראות במערערת כמי שהודתה בהיותה מבטחת הרכב, מכוח מצגה שלה.</w:t>
      </w:r>
    </w:p>
    <w:p w:rsidR="00B42EE4" w:rsidRDefault="00B42EE4" w:rsidP="00B42EE4">
      <w:pPr>
        <w:tabs>
          <w:tab w:val="left" w:pos="432"/>
          <w:tab w:val="left" w:pos="864"/>
          <w:tab w:val="left" w:pos="1008"/>
          <w:tab w:val="left" w:pos="1584"/>
          <w:tab w:val="left" w:pos="4608"/>
          <w:tab w:val="left" w:pos="5472"/>
        </w:tabs>
        <w:autoSpaceDE w:val="0"/>
        <w:autoSpaceDN w:val="0"/>
        <w:adjustRightInd w:val="0"/>
        <w:spacing w:line="240" w:lineRule="exact"/>
        <w:jc w:val="both"/>
        <w:rPr>
          <w:rFonts w:cs="David"/>
          <w:sz w:val="24"/>
          <w:szCs w:val="24"/>
          <w:rtl/>
        </w:rPr>
      </w:pPr>
      <w:r>
        <w:rPr>
          <w:rFonts w:ascii="Times New Roman" w:eastAsia="Times New Roman" w:hAnsi="Times New Roman" w:cs="David" w:hint="cs"/>
          <w:b/>
          <w:bCs/>
          <w:color w:val="FF0000"/>
          <w:sz w:val="24"/>
          <w:szCs w:val="24"/>
          <w:rtl/>
        </w:rPr>
        <w:t>פס"ד אל הוייזל</w:t>
      </w:r>
      <w:r>
        <w:rPr>
          <w:rFonts w:ascii="Times New Roman" w:eastAsia="Times New Roman" w:hAnsi="Times New Roman" w:cs="David" w:hint="cs"/>
          <w:color w:val="FF0000"/>
          <w:sz w:val="24"/>
          <w:szCs w:val="24"/>
          <w:rtl/>
        </w:rPr>
        <w:t xml:space="preserve"> - </w:t>
      </w:r>
      <w:r w:rsidRPr="005D5C23">
        <w:rPr>
          <w:rFonts w:cs="David"/>
          <w:sz w:val="24"/>
          <w:szCs w:val="24"/>
          <w:rtl/>
        </w:rPr>
        <w:t xml:space="preserve">לפי </w:t>
      </w:r>
      <w:r w:rsidRPr="00C74A45">
        <w:rPr>
          <w:rFonts w:ascii="Times New Roman" w:eastAsia="Times New Roman" w:hAnsi="Times New Roman" w:cs="David"/>
          <w:b/>
          <w:bCs/>
          <w:color w:val="00B050"/>
          <w:sz w:val="24"/>
          <w:szCs w:val="24"/>
          <w:rtl/>
        </w:rPr>
        <w:t xml:space="preserve">תקנה </w:t>
      </w:r>
      <w:r w:rsidRPr="00C74A45">
        <w:rPr>
          <w:rFonts w:ascii="Times New Roman" w:eastAsia="Times New Roman" w:hAnsi="Times New Roman" w:cs="David"/>
          <w:b/>
          <w:bCs/>
          <w:color w:val="00B050"/>
          <w:sz w:val="24"/>
          <w:szCs w:val="24"/>
        </w:rPr>
        <w:t>71</w:t>
      </w:r>
      <w:r w:rsidRPr="00C74A45">
        <w:rPr>
          <w:rFonts w:ascii="Times New Roman" w:eastAsia="Times New Roman" w:hAnsi="Times New Roman" w:cs="David"/>
          <w:b/>
          <w:bCs/>
          <w:color w:val="00B050"/>
          <w:sz w:val="24"/>
          <w:szCs w:val="24"/>
          <w:rtl/>
        </w:rPr>
        <w:t>(א)</w:t>
      </w:r>
      <w:r w:rsidRPr="005D5C23">
        <w:rPr>
          <w:rFonts w:cs="David"/>
          <w:sz w:val="24"/>
          <w:szCs w:val="24"/>
          <w:rtl/>
        </w:rPr>
        <w:t xml:space="preserve">, יכיל כתב-טענות "את הרצאת </w:t>
      </w:r>
      <w:r w:rsidRPr="005D5C23">
        <w:rPr>
          <w:rFonts w:cs="David"/>
          <w:sz w:val="24"/>
          <w:szCs w:val="24"/>
          <w:u w:val="single"/>
          <w:rtl/>
        </w:rPr>
        <w:t>העובדות המהותיות בלבד</w:t>
      </w:r>
      <w:r w:rsidRPr="005D5C23">
        <w:rPr>
          <w:rFonts w:cs="David"/>
          <w:sz w:val="24"/>
          <w:szCs w:val="24"/>
          <w:rtl/>
        </w:rPr>
        <w:t xml:space="preserve">, שבעל דין מסתמך עליהן בתביעתו או בהגנתו, לפי הענין, אך לא את הראיות הבאות להוכיח אותן". בבוא בעל דין לנסח את כתב-טענותיו, מוטל עליו לעשות פעולה של מיון ולהבדיל </w:t>
      </w:r>
      <w:r w:rsidRPr="005D5C23">
        <w:rPr>
          <w:rFonts w:cs="David"/>
          <w:sz w:val="24"/>
          <w:szCs w:val="24"/>
          <w:u w:val="single"/>
          <w:rtl/>
        </w:rPr>
        <w:t>בין ה"עובדות המהותיות"</w:t>
      </w:r>
      <w:r w:rsidRPr="005D5C23">
        <w:rPr>
          <w:rFonts w:cs="David"/>
          <w:sz w:val="24"/>
          <w:szCs w:val="24"/>
          <w:rtl/>
        </w:rPr>
        <w:t xml:space="preserve"> מצד אחד, שרק אותן הוא חייב לכלול בכתב הטענות, לבין ה"</w:t>
      </w:r>
      <w:r w:rsidRPr="005D5C23">
        <w:rPr>
          <w:rFonts w:cs="David"/>
          <w:sz w:val="24"/>
          <w:szCs w:val="24"/>
          <w:u w:val="single"/>
          <w:rtl/>
        </w:rPr>
        <w:t>הראיות</w:t>
      </w:r>
      <w:r w:rsidRPr="005D5C23">
        <w:rPr>
          <w:rFonts w:cs="David"/>
          <w:sz w:val="24"/>
          <w:szCs w:val="24"/>
          <w:rtl/>
        </w:rPr>
        <w:t xml:space="preserve"> הבאות להוכיח אותן" מצד שני, לבין </w:t>
      </w:r>
      <w:r w:rsidRPr="005D5C23">
        <w:rPr>
          <w:rFonts w:cs="David"/>
          <w:sz w:val="24"/>
          <w:szCs w:val="24"/>
          <w:u w:val="single"/>
          <w:rtl/>
        </w:rPr>
        <w:t>טענות משפטיות</w:t>
      </w:r>
      <w:r w:rsidRPr="005D5C23">
        <w:rPr>
          <w:rFonts w:cs="David"/>
          <w:sz w:val="24"/>
          <w:szCs w:val="24"/>
          <w:rtl/>
        </w:rPr>
        <w:t xml:space="preserve">, שאותן אין הוא חייב לכלול בכתב הטענות אך מותר לו להסתמך עליהן, כאמור </w:t>
      </w:r>
      <w:r w:rsidRPr="00C74A45">
        <w:rPr>
          <w:rFonts w:ascii="Times New Roman" w:eastAsia="Times New Roman" w:hAnsi="Times New Roman" w:cs="David"/>
          <w:b/>
          <w:bCs/>
          <w:color w:val="00B050"/>
          <w:sz w:val="24"/>
          <w:szCs w:val="24"/>
          <w:rtl/>
        </w:rPr>
        <w:t xml:space="preserve">בתקנה </w:t>
      </w:r>
      <w:r w:rsidRPr="00C74A45">
        <w:rPr>
          <w:rFonts w:ascii="Times New Roman" w:eastAsia="Times New Roman" w:hAnsi="Times New Roman" w:cs="David"/>
          <w:b/>
          <w:bCs/>
          <w:color w:val="00B050"/>
          <w:sz w:val="24"/>
          <w:szCs w:val="24"/>
        </w:rPr>
        <w:t>74</w:t>
      </w:r>
      <w:r w:rsidRPr="00C74A45">
        <w:rPr>
          <w:rFonts w:ascii="Times New Roman" w:eastAsia="Times New Roman" w:hAnsi="Times New Roman" w:cs="David"/>
          <w:b/>
          <w:bCs/>
          <w:color w:val="00B050"/>
          <w:sz w:val="24"/>
          <w:szCs w:val="24"/>
          <w:rtl/>
        </w:rPr>
        <w:t>(ב)</w:t>
      </w:r>
      <w:r w:rsidRPr="005D5C23">
        <w:rPr>
          <w:rFonts w:cs="David" w:hint="cs"/>
          <w:sz w:val="24"/>
          <w:szCs w:val="24"/>
          <w:rtl/>
        </w:rPr>
        <w:t>.</w:t>
      </w:r>
      <w:r w:rsidRPr="005D5C23">
        <w:rPr>
          <w:rFonts w:ascii="Arial" w:hAnsi="Arial" w:cs="David" w:hint="cs"/>
          <w:sz w:val="24"/>
          <w:szCs w:val="24"/>
          <w:rtl/>
        </w:rPr>
        <w:t xml:space="preserve"> </w:t>
      </w:r>
      <w:r w:rsidRPr="005D5C23">
        <w:rPr>
          <w:rFonts w:cs="David"/>
          <w:sz w:val="24"/>
          <w:szCs w:val="24"/>
          <w:u w:val="single"/>
          <w:rtl/>
        </w:rPr>
        <w:t>כאשר טוען בעל דין בכתב-הגנתו טענה עובדתית, אין מקום להציג לו בגדר בקשה לפרטים נוספים את השאלה מכוח מה הוא טוען את הטענה</w:t>
      </w:r>
      <w:r w:rsidRPr="005D5C23">
        <w:rPr>
          <w:rFonts w:cs="David" w:hint="cs"/>
          <w:sz w:val="24"/>
          <w:szCs w:val="24"/>
          <w:u w:val="single"/>
          <w:rtl/>
        </w:rPr>
        <w:t>.</w:t>
      </w:r>
      <w:r w:rsidRPr="005D5C23">
        <w:rPr>
          <w:rFonts w:ascii="Arial" w:hAnsi="Arial" w:cs="David" w:hint="cs"/>
          <w:sz w:val="24"/>
          <w:szCs w:val="24"/>
          <w:rtl/>
        </w:rPr>
        <w:t xml:space="preserve"> </w:t>
      </w:r>
      <w:r w:rsidRPr="005D5C23">
        <w:rPr>
          <w:rFonts w:cs="David"/>
          <w:sz w:val="24"/>
          <w:szCs w:val="24"/>
          <w:rtl/>
        </w:rPr>
        <w:t>בגדר התובענה הנוכחית יש לראות את הטענה שהמקרקעין שבמחלוקת הם מסוג מוואת</w:t>
      </w:r>
      <w:r w:rsidRPr="005D5C23">
        <w:rPr>
          <w:rFonts w:cs="David"/>
          <w:sz w:val="24"/>
          <w:szCs w:val="24"/>
        </w:rPr>
        <w:t xml:space="preserve"> </w:t>
      </w:r>
      <w:r w:rsidRPr="005D5C23">
        <w:rPr>
          <w:rFonts w:cs="David"/>
          <w:sz w:val="24"/>
          <w:szCs w:val="24"/>
          <w:rtl/>
        </w:rPr>
        <w:t>כעובדה מהותית, והמבקשת לא הייתה חייבת לכאורה לפרט בעניין זה מעבר למה שפירטה בכתב-הגנתה</w:t>
      </w:r>
      <w:r w:rsidR="005D5C23">
        <w:rPr>
          <w:rFonts w:cs="David" w:hint="cs"/>
          <w:sz w:val="24"/>
          <w:szCs w:val="24"/>
          <w:rtl/>
        </w:rPr>
        <w:t>.</w:t>
      </w:r>
    </w:p>
    <w:p w:rsidR="005D5C23" w:rsidRDefault="005D5C23" w:rsidP="005D5C23">
      <w:pPr>
        <w:tabs>
          <w:tab w:val="left" w:pos="432"/>
          <w:tab w:val="left" w:pos="864"/>
          <w:tab w:val="left" w:pos="1008"/>
          <w:tab w:val="left" w:pos="1584"/>
          <w:tab w:val="left" w:pos="4608"/>
          <w:tab w:val="left" w:pos="5472"/>
        </w:tabs>
        <w:autoSpaceDE w:val="0"/>
        <w:autoSpaceDN w:val="0"/>
        <w:adjustRightInd w:val="0"/>
        <w:spacing w:line="240" w:lineRule="exact"/>
        <w:jc w:val="both"/>
        <w:rPr>
          <w:rFonts w:cs="David"/>
          <w:sz w:val="24"/>
          <w:szCs w:val="24"/>
          <w:rtl/>
        </w:rPr>
      </w:pPr>
      <w:r w:rsidRPr="005D5C23">
        <w:rPr>
          <w:rFonts w:ascii="Times New Roman" w:eastAsia="Times New Roman" w:hAnsi="Times New Roman" w:cs="David" w:hint="cs"/>
          <w:b/>
          <w:bCs/>
          <w:color w:val="FF0000"/>
          <w:sz w:val="24"/>
          <w:szCs w:val="24"/>
          <w:rtl/>
        </w:rPr>
        <w:lastRenderedPageBreak/>
        <w:t>פס"ד זיידמן</w:t>
      </w:r>
      <w:r>
        <w:rPr>
          <w:rFonts w:cs="David" w:hint="cs"/>
          <w:sz w:val="24"/>
          <w:szCs w:val="24"/>
          <w:rtl/>
        </w:rPr>
        <w:t xml:space="preserve"> - </w:t>
      </w:r>
      <w:r w:rsidRPr="005D5C23">
        <w:rPr>
          <w:rFonts w:cs="David" w:hint="cs"/>
          <w:sz w:val="24"/>
          <w:szCs w:val="24"/>
          <w:rtl/>
        </w:rPr>
        <w:t>המערערת</w:t>
      </w:r>
      <w:r w:rsidRPr="005D5C23">
        <w:rPr>
          <w:rFonts w:cs="David"/>
          <w:sz w:val="24"/>
          <w:szCs w:val="24"/>
        </w:rPr>
        <w:t xml:space="preserve"> </w:t>
      </w:r>
      <w:r w:rsidRPr="005D5C23">
        <w:rPr>
          <w:rFonts w:cs="David" w:hint="cs"/>
          <w:sz w:val="24"/>
          <w:szCs w:val="24"/>
          <w:rtl/>
        </w:rPr>
        <w:t>לא</w:t>
      </w:r>
      <w:r w:rsidRPr="005D5C23">
        <w:rPr>
          <w:rFonts w:cs="David"/>
          <w:sz w:val="24"/>
          <w:szCs w:val="24"/>
        </w:rPr>
        <w:t xml:space="preserve"> </w:t>
      </w:r>
      <w:r w:rsidRPr="005D5C23">
        <w:rPr>
          <w:rFonts w:cs="David" w:hint="cs"/>
          <w:sz w:val="24"/>
          <w:szCs w:val="24"/>
          <w:rtl/>
        </w:rPr>
        <w:t>הגישה</w:t>
      </w:r>
      <w:r w:rsidRPr="005D5C23">
        <w:rPr>
          <w:rFonts w:cs="David"/>
          <w:sz w:val="24"/>
          <w:szCs w:val="24"/>
        </w:rPr>
        <w:t xml:space="preserve"> </w:t>
      </w:r>
      <w:r w:rsidRPr="005D5C23">
        <w:rPr>
          <w:rFonts w:cs="David" w:hint="cs"/>
          <w:sz w:val="24"/>
          <w:szCs w:val="24"/>
          <w:rtl/>
        </w:rPr>
        <w:t>תשובה</w:t>
      </w:r>
      <w:r w:rsidRPr="005D5C23">
        <w:rPr>
          <w:rFonts w:cs="David"/>
          <w:sz w:val="24"/>
          <w:szCs w:val="24"/>
        </w:rPr>
        <w:t xml:space="preserve">, </w:t>
      </w:r>
      <w:r w:rsidRPr="005D5C23">
        <w:rPr>
          <w:rFonts w:cs="David" w:hint="cs"/>
          <w:sz w:val="24"/>
          <w:szCs w:val="24"/>
          <w:rtl/>
        </w:rPr>
        <w:t>והמשיבים</w:t>
      </w:r>
      <w:r w:rsidRPr="005D5C23">
        <w:rPr>
          <w:rFonts w:cs="David"/>
          <w:sz w:val="24"/>
          <w:szCs w:val="24"/>
        </w:rPr>
        <w:t xml:space="preserve"> </w:t>
      </w:r>
      <w:r w:rsidRPr="005D5C23">
        <w:rPr>
          <w:rFonts w:cs="David" w:hint="cs"/>
          <w:sz w:val="24"/>
          <w:szCs w:val="24"/>
          <w:rtl/>
        </w:rPr>
        <w:t>פתחו</w:t>
      </w:r>
      <w:r w:rsidRPr="005D5C23">
        <w:rPr>
          <w:rFonts w:cs="David"/>
          <w:sz w:val="24"/>
          <w:szCs w:val="24"/>
        </w:rPr>
        <w:t xml:space="preserve"> </w:t>
      </w:r>
      <w:r w:rsidRPr="005D5C23">
        <w:rPr>
          <w:rFonts w:cs="David" w:hint="cs"/>
          <w:sz w:val="24"/>
          <w:szCs w:val="24"/>
          <w:rtl/>
        </w:rPr>
        <w:t>בפרשת</w:t>
      </w:r>
      <w:r w:rsidRPr="005D5C23">
        <w:rPr>
          <w:rFonts w:cs="David"/>
          <w:sz w:val="24"/>
          <w:szCs w:val="24"/>
        </w:rPr>
        <w:t xml:space="preserve"> </w:t>
      </w:r>
      <w:r w:rsidRPr="005D5C23">
        <w:rPr>
          <w:rFonts w:cs="David" w:hint="cs"/>
          <w:sz w:val="24"/>
          <w:szCs w:val="24"/>
          <w:rtl/>
        </w:rPr>
        <w:t>הוכחותיהם. במהלך הדיון המערערת הודתה כמעט בכל התשלומים אך טענה שהלוותה למשיבה 8,000 ₪ ולא 4000 ₪ (טענת הודאה והדחה). המערערת</w:t>
      </w:r>
      <w:r w:rsidRPr="005D5C23">
        <w:rPr>
          <w:rFonts w:cs="David"/>
          <w:sz w:val="24"/>
          <w:szCs w:val="24"/>
        </w:rPr>
        <w:t xml:space="preserve"> </w:t>
      </w:r>
      <w:r w:rsidRPr="005D5C23">
        <w:rPr>
          <w:rFonts w:cs="David" w:hint="cs"/>
          <w:sz w:val="24"/>
          <w:szCs w:val="24"/>
          <w:rtl/>
        </w:rPr>
        <w:t>איחרה</w:t>
      </w:r>
      <w:r w:rsidRPr="005D5C23">
        <w:rPr>
          <w:rFonts w:cs="David"/>
          <w:sz w:val="24"/>
          <w:szCs w:val="24"/>
        </w:rPr>
        <w:t xml:space="preserve"> </w:t>
      </w:r>
      <w:r w:rsidRPr="005D5C23">
        <w:rPr>
          <w:rFonts w:cs="David" w:hint="cs"/>
          <w:sz w:val="24"/>
          <w:szCs w:val="24"/>
          <w:rtl/>
        </w:rPr>
        <w:t>את</w:t>
      </w:r>
      <w:r>
        <w:rPr>
          <w:rFonts w:cs="David" w:hint="cs"/>
          <w:sz w:val="24"/>
          <w:szCs w:val="24"/>
          <w:rtl/>
        </w:rPr>
        <w:t xml:space="preserve"> </w:t>
      </w:r>
      <w:r w:rsidRPr="005D5C23">
        <w:rPr>
          <w:rFonts w:cs="David" w:hint="cs"/>
          <w:sz w:val="24"/>
          <w:szCs w:val="24"/>
          <w:rtl/>
        </w:rPr>
        <w:t>המועד</w:t>
      </w:r>
      <w:r w:rsidRPr="005D5C23">
        <w:rPr>
          <w:rFonts w:cs="David"/>
          <w:sz w:val="24"/>
          <w:szCs w:val="24"/>
        </w:rPr>
        <w:t xml:space="preserve"> </w:t>
      </w:r>
      <w:r w:rsidRPr="005D5C23">
        <w:rPr>
          <w:rFonts w:cs="David" w:hint="cs"/>
          <w:sz w:val="24"/>
          <w:szCs w:val="24"/>
          <w:rtl/>
        </w:rPr>
        <w:t>משהעלתה</w:t>
      </w:r>
      <w:r w:rsidRPr="005D5C23">
        <w:rPr>
          <w:rFonts w:cs="David"/>
          <w:sz w:val="24"/>
          <w:szCs w:val="24"/>
        </w:rPr>
        <w:t xml:space="preserve"> </w:t>
      </w:r>
      <w:r w:rsidRPr="005D5C23">
        <w:rPr>
          <w:rFonts w:cs="David" w:hint="cs"/>
          <w:sz w:val="24"/>
          <w:szCs w:val="24"/>
          <w:rtl/>
        </w:rPr>
        <w:t>רק</w:t>
      </w:r>
      <w:r w:rsidRPr="005D5C23">
        <w:rPr>
          <w:rFonts w:cs="David"/>
          <w:sz w:val="24"/>
          <w:szCs w:val="24"/>
        </w:rPr>
        <w:t xml:space="preserve"> </w:t>
      </w:r>
      <w:r w:rsidRPr="005D5C23">
        <w:rPr>
          <w:rFonts w:cs="David" w:hint="cs"/>
          <w:sz w:val="24"/>
          <w:szCs w:val="24"/>
          <w:rtl/>
        </w:rPr>
        <w:t>בשלב</w:t>
      </w:r>
      <w:r w:rsidRPr="005D5C23">
        <w:rPr>
          <w:rFonts w:cs="David"/>
          <w:sz w:val="24"/>
          <w:szCs w:val="24"/>
        </w:rPr>
        <w:t xml:space="preserve"> </w:t>
      </w:r>
      <w:r w:rsidRPr="005D5C23">
        <w:rPr>
          <w:rFonts w:cs="David" w:hint="cs"/>
          <w:sz w:val="24"/>
          <w:szCs w:val="24"/>
          <w:rtl/>
        </w:rPr>
        <w:t>זה</w:t>
      </w:r>
      <w:r w:rsidRPr="005D5C23">
        <w:rPr>
          <w:rFonts w:cs="David"/>
          <w:sz w:val="24"/>
          <w:szCs w:val="24"/>
        </w:rPr>
        <w:t xml:space="preserve"> </w:t>
      </w:r>
      <w:r w:rsidRPr="005D5C23">
        <w:rPr>
          <w:rFonts w:cs="David" w:hint="cs"/>
          <w:sz w:val="24"/>
          <w:szCs w:val="24"/>
          <w:rtl/>
        </w:rPr>
        <w:t>טענה</w:t>
      </w:r>
      <w:r w:rsidRPr="005D5C23">
        <w:rPr>
          <w:rFonts w:cs="David"/>
          <w:sz w:val="24"/>
          <w:szCs w:val="24"/>
        </w:rPr>
        <w:t xml:space="preserve"> </w:t>
      </w:r>
      <w:r w:rsidRPr="005D5C23">
        <w:rPr>
          <w:rFonts w:cs="David" w:hint="cs"/>
          <w:sz w:val="24"/>
          <w:szCs w:val="24"/>
          <w:rtl/>
        </w:rPr>
        <w:t>חדשה</w:t>
      </w:r>
      <w:r w:rsidRPr="005D5C23">
        <w:rPr>
          <w:rFonts w:cs="David"/>
          <w:sz w:val="24"/>
          <w:szCs w:val="24"/>
        </w:rPr>
        <w:t xml:space="preserve"> </w:t>
      </w:r>
      <w:r w:rsidRPr="005D5C23">
        <w:rPr>
          <w:rFonts w:cs="David" w:hint="cs"/>
          <w:sz w:val="24"/>
          <w:szCs w:val="24"/>
          <w:rtl/>
        </w:rPr>
        <w:t>זו</w:t>
      </w:r>
      <w:r w:rsidRPr="005D5C23">
        <w:rPr>
          <w:rFonts w:cs="David"/>
          <w:sz w:val="24"/>
          <w:szCs w:val="24"/>
        </w:rPr>
        <w:t xml:space="preserve">, </w:t>
      </w:r>
      <w:r w:rsidRPr="005D5C23">
        <w:rPr>
          <w:rFonts w:cs="David" w:hint="cs"/>
          <w:sz w:val="24"/>
          <w:szCs w:val="24"/>
          <w:rtl/>
        </w:rPr>
        <w:t>במקום</w:t>
      </w:r>
      <w:r w:rsidRPr="005D5C23">
        <w:rPr>
          <w:rFonts w:cs="David"/>
          <w:sz w:val="24"/>
          <w:szCs w:val="24"/>
        </w:rPr>
        <w:t xml:space="preserve"> </w:t>
      </w:r>
      <w:r w:rsidRPr="005D5C23">
        <w:rPr>
          <w:rFonts w:cs="David" w:hint="cs"/>
          <w:sz w:val="24"/>
          <w:szCs w:val="24"/>
          <w:u w:val="single"/>
          <w:rtl/>
        </w:rPr>
        <w:t>להגיש</w:t>
      </w:r>
      <w:r w:rsidRPr="005D5C23">
        <w:rPr>
          <w:rFonts w:cs="David"/>
          <w:sz w:val="24"/>
          <w:szCs w:val="24"/>
          <w:u w:val="single"/>
        </w:rPr>
        <w:t xml:space="preserve"> </w:t>
      </w:r>
      <w:r w:rsidRPr="005D5C23">
        <w:rPr>
          <w:rFonts w:cs="David" w:hint="cs"/>
          <w:sz w:val="24"/>
          <w:szCs w:val="24"/>
          <w:u w:val="single"/>
          <w:rtl/>
        </w:rPr>
        <w:t>תשובה</w:t>
      </w:r>
      <w:r w:rsidRPr="005D5C23">
        <w:rPr>
          <w:rFonts w:cs="David"/>
          <w:sz w:val="24"/>
          <w:szCs w:val="24"/>
          <w:u w:val="single"/>
        </w:rPr>
        <w:t xml:space="preserve"> </w:t>
      </w:r>
      <w:r w:rsidRPr="005D5C23">
        <w:rPr>
          <w:rFonts w:cs="David" w:hint="cs"/>
          <w:sz w:val="24"/>
          <w:szCs w:val="24"/>
          <w:u w:val="single"/>
          <w:rtl/>
        </w:rPr>
        <w:t>לתצהיר</w:t>
      </w:r>
      <w:r w:rsidRPr="005D5C23">
        <w:rPr>
          <w:rFonts w:cs="David"/>
          <w:sz w:val="24"/>
          <w:szCs w:val="24"/>
          <w:u w:val="single"/>
        </w:rPr>
        <w:t xml:space="preserve"> </w:t>
      </w:r>
      <w:r w:rsidRPr="005D5C23">
        <w:rPr>
          <w:rFonts w:cs="David" w:hint="cs"/>
          <w:sz w:val="24"/>
          <w:szCs w:val="24"/>
          <w:u w:val="single"/>
          <w:rtl/>
        </w:rPr>
        <w:t>ההגנה</w:t>
      </w:r>
      <w:r w:rsidRPr="005D5C23">
        <w:rPr>
          <w:rFonts w:cs="David"/>
          <w:sz w:val="24"/>
          <w:szCs w:val="24"/>
          <w:u w:val="single"/>
        </w:rPr>
        <w:t xml:space="preserve"> </w:t>
      </w:r>
      <w:r w:rsidRPr="005D5C23">
        <w:rPr>
          <w:rFonts w:cs="David" w:hint="cs"/>
          <w:sz w:val="24"/>
          <w:szCs w:val="24"/>
          <w:u w:val="single"/>
          <w:rtl/>
        </w:rPr>
        <w:t>ולכללה שם</w:t>
      </w:r>
      <w:r w:rsidRPr="005D5C23">
        <w:rPr>
          <w:rFonts w:cs="David"/>
          <w:sz w:val="24"/>
          <w:szCs w:val="24"/>
          <w:u w:val="single"/>
        </w:rPr>
        <w:t xml:space="preserve">, </w:t>
      </w:r>
      <w:r w:rsidRPr="005D5C23">
        <w:rPr>
          <w:rFonts w:cs="David" w:hint="cs"/>
          <w:sz w:val="24"/>
          <w:szCs w:val="24"/>
          <w:u w:val="single"/>
          <w:rtl/>
        </w:rPr>
        <w:t>או</w:t>
      </w:r>
      <w:r w:rsidRPr="005D5C23">
        <w:rPr>
          <w:rFonts w:cs="David"/>
          <w:sz w:val="24"/>
          <w:szCs w:val="24"/>
          <w:u w:val="single"/>
        </w:rPr>
        <w:t xml:space="preserve"> </w:t>
      </w:r>
      <w:r w:rsidRPr="005D5C23">
        <w:rPr>
          <w:rFonts w:cs="David" w:hint="cs"/>
          <w:sz w:val="24"/>
          <w:szCs w:val="24"/>
          <w:u w:val="single"/>
          <w:rtl/>
        </w:rPr>
        <w:t>לתקן</w:t>
      </w:r>
      <w:r w:rsidRPr="005D5C23">
        <w:rPr>
          <w:rFonts w:cs="David"/>
          <w:sz w:val="24"/>
          <w:szCs w:val="24"/>
          <w:u w:val="single"/>
        </w:rPr>
        <w:t xml:space="preserve"> </w:t>
      </w:r>
      <w:r w:rsidRPr="005D5C23">
        <w:rPr>
          <w:rFonts w:cs="David" w:hint="cs"/>
          <w:sz w:val="24"/>
          <w:szCs w:val="24"/>
          <w:u w:val="single"/>
          <w:rtl/>
        </w:rPr>
        <w:t>בררת</w:t>
      </w:r>
      <w:r w:rsidRPr="005D5C23">
        <w:rPr>
          <w:rFonts w:cs="David"/>
          <w:sz w:val="24"/>
          <w:szCs w:val="24"/>
          <w:u w:val="single"/>
        </w:rPr>
        <w:t xml:space="preserve"> </w:t>
      </w:r>
      <w:r w:rsidRPr="005D5C23">
        <w:rPr>
          <w:rFonts w:cs="David" w:hint="cs"/>
          <w:sz w:val="24"/>
          <w:szCs w:val="24"/>
          <w:u w:val="single"/>
          <w:rtl/>
        </w:rPr>
        <w:t>זו</w:t>
      </w:r>
      <w:r w:rsidRPr="005D5C23">
        <w:rPr>
          <w:rFonts w:cs="David"/>
          <w:sz w:val="24"/>
          <w:szCs w:val="24"/>
          <w:u w:val="single"/>
        </w:rPr>
        <w:t xml:space="preserve"> </w:t>
      </w:r>
      <w:r w:rsidRPr="005D5C23">
        <w:rPr>
          <w:rFonts w:cs="David" w:hint="cs"/>
          <w:sz w:val="24"/>
          <w:szCs w:val="24"/>
          <w:u w:val="single"/>
          <w:rtl/>
        </w:rPr>
        <w:t>את</w:t>
      </w:r>
      <w:r w:rsidRPr="005D5C23">
        <w:rPr>
          <w:rFonts w:cs="David"/>
          <w:sz w:val="24"/>
          <w:szCs w:val="24"/>
          <w:u w:val="single"/>
        </w:rPr>
        <w:t xml:space="preserve"> </w:t>
      </w:r>
      <w:r w:rsidRPr="005D5C23">
        <w:rPr>
          <w:rFonts w:cs="David" w:hint="cs"/>
          <w:sz w:val="24"/>
          <w:szCs w:val="24"/>
          <w:u w:val="single"/>
          <w:rtl/>
        </w:rPr>
        <w:t>פרשת־</w:t>
      </w:r>
      <w:r>
        <w:rPr>
          <w:rFonts w:cs="David" w:hint="cs"/>
          <w:sz w:val="24"/>
          <w:szCs w:val="24"/>
          <w:u w:val="single"/>
          <w:rtl/>
        </w:rPr>
        <w:t xml:space="preserve"> </w:t>
      </w:r>
      <w:r w:rsidRPr="005D5C23">
        <w:rPr>
          <w:rFonts w:cs="David" w:hint="cs"/>
          <w:sz w:val="24"/>
          <w:szCs w:val="24"/>
          <w:u w:val="single"/>
          <w:rtl/>
        </w:rPr>
        <w:t>התביעה</w:t>
      </w:r>
      <w:r w:rsidRPr="005D5C23">
        <w:rPr>
          <w:rFonts w:cs="David" w:hint="cs"/>
          <w:sz w:val="24"/>
          <w:szCs w:val="24"/>
          <w:rtl/>
        </w:rPr>
        <w:t>. הערעור נדחה.</w:t>
      </w:r>
    </w:p>
    <w:p w:rsidR="00214DA9" w:rsidRPr="001B2FE2" w:rsidRDefault="005D5C23" w:rsidP="001B2FE2">
      <w:pPr>
        <w:tabs>
          <w:tab w:val="left" w:pos="432"/>
          <w:tab w:val="left" w:pos="864"/>
          <w:tab w:val="left" w:pos="1008"/>
          <w:tab w:val="left" w:pos="1584"/>
          <w:tab w:val="left" w:pos="4608"/>
          <w:tab w:val="left" w:pos="5472"/>
        </w:tabs>
        <w:autoSpaceDE w:val="0"/>
        <w:autoSpaceDN w:val="0"/>
        <w:adjustRightInd w:val="0"/>
        <w:spacing w:line="240" w:lineRule="exact"/>
        <w:jc w:val="both"/>
        <w:rPr>
          <w:rFonts w:cs="David"/>
          <w:sz w:val="24"/>
          <w:szCs w:val="24"/>
        </w:rPr>
      </w:pPr>
      <w:r w:rsidRPr="005D5C23">
        <w:rPr>
          <w:rFonts w:ascii="Times New Roman" w:eastAsia="Times New Roman" w:hAnsi="Times New Roman" w:cs="David" w:hint="cs"/>
          <w:b/>
          <w:bCs/>
          <w:color w:val="FF0000"/>
          <w:sz w:val="24"/>
          <w:szCs w:val="24"/>
          <w:rtl/>
        </w:rPr>
        <w:t xml:space="preserve">פס"ד </w:t>
      </w:r>
      <w:r>
        <w:rPr>
          <w:rFonts w:ascii="Times New Roman" w:eastAsia="Times New Roman" w:hAnsi="Times New Roman" w:cs="David" w:hint="cs"/>
          <w:b/>
          <w:bCs/>
          <w:color w:val="FF0000"/>
          <w:sz w:val="24"/>
          <w:szCs w:val="24"/>
          <w:rtl/>
        </w:rPr>
        <w:t>אברהם</w:t>
      </w:r>
      <w:r>
        <w:rPr>
          <w:rFonts w:cs="David" w:hint="cs"/>
          <w:sz w:val="24"/>
          <w:szCs w:val="24"/>
          <w:rtl/>
        </w:rPr>
        <w:t xml:space="preserve"> - </w:t>
      </w:r>
      <w:r w:rsidR="00C74A45" w:rsidRPr="00C74A45">
        <w:rPr>
          <w:rFonts w:cs="David"/>
          <w:sz w:val="24"/>
          <w:szCs w:val="24"/>
          <w:u w:val="single"/>
          <w:rtl/>
        </w:rPr>
        <w:t>כל אימת שהתובע חפץ להשיב בעובדה חדשה על עובדה שנטענה בכתב-ההגנה, עליו להגיש כתב-תשובה כדי להעלות את העובדה הנוספת על שולחן הדיונים</w:t>
      </w:r>
      <w:r w:rsidR="00C74A45" w:rsidRPr="00C74A45">
        <w:rPr>
          <w:rFonts w:cs="David"/>
          <w:sz w:val="24"/>
          <w:szCs w:val="24"/>
          <w:rtl/>
        </w:rPr>
        <w:t>.</w:t>
      </w:r>
      <w:r w:rsidR="00C74A45" w:rsidRPr="00C74A45">
        <w:rPr>
          <w:rFonts w:cs="David" w:hint="cs"/>
          <w:sz w:val="24"/>
          <w:szCs w:val="24"/>
          <w:rtl/>
        </w:rPr>
        <w:t xml:space="preserve"> </w:t>
      </w:r>
      <w:r w:rsidR="00C74A45" w:rsidRPr="00C74A45">
        <w:rPr>
          <w:rFonts w:cs="David"/>
          <w:sz w:val="24"/>
          <w:szCs w:val="24"/>
          <w:rtl/>
        </w:rPr>
        <w:t>אולם כאשר התובע אינו אלא מכחיש טענת הנתבע, אין עליו להגיש כתב-תשובה, שכן העובדות המהותיות הנקובות בכתב-ההגנה ייחשבו ממילא כמוכחשות ושנויות במחלוקת. טענת זיוף אינה אלא כפירה באמיתות החוזה, ולא טענת עובדה חדשה המובאת על-ידי התובע, ועל-כן אין צורך בהג</w:t>
      </w:r>
      <w:r w:rsidR="001B2FE2">
        <w:rPr>
          <w:rFonts w:cs="David"/>
          <w:sz w:val="24"/>
          <w:szCs w:val="24"/>
          <w:rtl/>
        </w:rPr>
        <w:t xml:space="preserve">שת תשובה כדי שבית-המשפט </w:t>
      </w:r>
      <w:r w:rsidR="001B2FE2">
        <w:rPr>
          <w:rFonts w:cs="David" w:hint="cs"/>
          <w:sz w:val="24"/>
          <w:szCs w:val="24"/>
          <w:rtl/>
        </w:rPr>
        <w:t>י</w:t>
      </w:r>
      <w:r w:rsidR="001B2FE2">
        <w:rPr>
          <w:rFonts w:cs="David"/>
          <w:sz w:val="24"/>
          <w:szCs w:val="24"/>
          <w:rtl/>
        </w:rPr>
        <w:t>דון בה</w:t>
      </w:r>
      <w:r w:rsidR="001B2FE2">
        <w:rPr>
          <w:rFonts w:cs="David" w:hint="cs"/>
          <w:sz w:val="24"/>
          <w:szCs w:val="24"/>
          <w:rtl/>
        </w:rPr>
        <w:t>.</w:t>
      </w:r>
    </w:p>
    <w:sectPr w:rsidR="00214DA9" w:rsidRPr="001B2FE2" w:rsidSect="00337604">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7E7" w:rsidRDefault="006857E7" w:rsidP="00271B6C">
      <w:pPr>
        <w:spacing w:line="240" w:lineRule="auto"/>
      </w:pPr>
      <w:r>
        <w:separator/>
      </w:r>
    </w:p>
  </w:endnote>
  <w:endnote w:type="continuationSeparator" w:id="0">
    <w:p w:rsidR="006857E7" w:rsidRDefault="006857E7" w:rsidP="00271B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63904105"/>
      <w:docPartObj>
        <w:docPartGallery w:val="Page Numbers (Bottom of Page)"/>
        <w:docPartUnique/>
      </w:docPartObj>
    </w:sdtPr>
    <w:sdtContent>
      <w:p w:rsidR="002246C3" w:rsidRDefault="0024096E">
        <w:pPr>
          <w:pStyle w:val="Footer"/>
          <w:jc w:val="center"/>
        </w:pPr>
        <w:fldSimple w:instr=" PAGE   \* MERGEFORMAT ">
          <w:r w:rsidR="00CC07C5" w:rsidRPr="00CC07C5">
            <w:rPr>
              <w:rFonts w:cs="Calibri"/>
              <w:noProof/>
              <w:rtl/>
              <w:lang w:val="he-IL"/>
            </w:rPr>
            <w:t>1</w:t>
          </w:r>
        </w:fldSimple>
      </w:p>
    </w:sdtContent>
  </w:sdt>
  <w:p w:rsidR="002246C3" w:rsidRDefault="002246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7E7" w:rsidRDefault="006857E7" w:rsidP="00271B6C">
      <w:pPr>
        <w:spacing w:line="240" w:lineRule="auto"/>
      </w:pPr>
      <w:r>
        <w:separator/>
      </w:r>
    </w:p>
  </w:footnote>
  <w:footnote w:type="continuationSeparator" w:id="0">
    <w:p w:rsidR="006857E7" w:rsidRDefault="006857E7" w:rsidP="00271B6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6C3" w:rsidRPr="00E544CD" w:rsidRDefault="002246C3" w:rsidP="00E544CD">
    <w:pPr>
      <w:rPr>
        <w:rFonts w:cs="David"/>
        <w:b/>
        <w:bCs/>
        <w:sz w:val="24"/>
        <w:szCs w:val="24"/>
        <w:rtl/>
      </w:rPr>
    </w:pPr>
    <w:r w:rsidRPr="00E544CD">
      <w:rPr>
        <w:rFonts w:cs="David" w:hint="cs"/>
        <w:sz w:val="24"/>
        <w:szCs w:val="24"/>
        <w:rtl/>
      </w:rPr>
      <w:t>בס"ד</w:t>
    </w:r>
    <w:r w:rsidRPr="00E544CD">
      <w:rPr>
        <w:rFonts w:cs="David" w:hint="cs"/>
        <w:b/>
        <w:bCs/>
        <w:sz w:val="24"/>
        <w:szCs w:val="24"/>
        <w:rtl/>
      </w:rPr>
      <w:t xml:space="preserve">                         </w:t>
    </w:r>
    <w:r>
      <w:rPr>
        <w:rFonts w:cs="David" w:hint="cs"/>
        <w:b/>
        <w:bCs/>
        <w:sz w:val="24"/>
        <w:szCs w:val="24"/>
        <w:rtl/>
      </w:rPr>
      <w:t xml:space="preserve">                           </w:t>
    </w:r>
    <w:r w:rsidRPr="00E544CD">
      <w:rPr>
        <w:rFonts w:cs="David" w:hint="cs"/>
        <w:b/>
        <w:bCs/>
        <w:sz w:val="24"/>
        <w:szCs w:val="24"/>
        <w:rtl/>
      </w:rPr>
      <w:t xml:space="preserve">מחברת זהב </w:t>
    </w:r>
    <w:r w:rsidRPr="00E544CD">
      <w:rPr>
        <w:rFonts w:cs="David"/>
        <w:b/>
        <w:bCs/>
        <w:sz w:val="24"/>
        <w:szCs w:val="24"/>
        <w:rtl/>
      </w:rPr>
      <w:t>–</w:t>
    </w:r>
    <w:r w:rsidRPr="00E544CD">
      <w:rPr>
        <w:rFonts w:cs="David" w:hint="cs"/>
        <w:b/>
        <w:bCs/>
        <w:sz w:val="24"/>
        <w:szCs w:val="24"/>
        <w:rtl/>
      </w:rPr>
      <w:t xml:space="preserve"> סד"א/ עדי מרקוביץ'</w:t>
    </w:r>
    <w:r>
      <w:rPr>
        <w:rFonts w:cs="David" w:hint="cs"/>
        <w:b/>
        <w:bCs/>
        <w:sz w:val="24"/>
        <w:szCs w:val="24"/>
        <w:rtl/>
      </w:rPr>
      <w:t xml:space="preserve"> גרוס</w:t>
    </w:r>
  </w:p>
  <w:p w:rsidR="002246C3" w:rsidRPr="00E544CD" w:rsidRDefault="002246C3" w:rsidP="00E544CD">
    <w:pPr>
      <w:pStyle w:val="Header"/>
      <w:rPr>
        <w:sz w:val="24"/>
        <w:szCs w:val="24"/>
        <w:rtl/>
      </w:rPr>
    </w:pPr>
  </w:p>
  <w:p w:rsidR="002246C3" w:rsidRPr="00E544CD" w:rsidRDefault="002246C3">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12"/>
    <w:lvl w:ilvl="0">
      <w:start w:val="1"/>
      <w:numFmt w:val="bullet"/>
      <w:lvlText w:val=""/>
      <w:lvlJc w:val="left"/>
      <w:pPr>
        <w:tabs>
          <w:tab w:val="num" w:pos="720"/>
        </w:tabs>
        <w:ind w:left="720" w:hanging="360"/>
      </w:pPr>
      <w:rPr>
        <w:rFonts w:ascii="Wingdings" w:hAnsi="Wingdings"/>
      </w:rPr>
    </w:lvl>
  </w:abstractNum>
  <w:abstractNum w:abstractNumId="1">
    <w:nsid w:val="059C6061"/>
    <w:multiLevelType w:val="hybridMultilevel"/>
    <w:tmpl w:val="9C7840FC"/>
    <w:lvl w:ilvl="0" w:tplc="3EC8E0DA">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2">
    <w:nsid w:val="05C05785"/>
    <w:multiLevelType w:val="hybridMultilevel"/>
    <w:tmpl w:val="55A870AE"/>
    <w:lvl w:ilvl="0" w:tplc="0C02E622">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3">
    <w:nsid w:val="070A32D6"/>
    <w:multiLevelType w:val="hybridMultilevel"/>
    <w:tmpl w:val="3A94A7FE"/>
    <w:lvl w:ilvl="0" w:tplc="96442860">
      <w:start w:val="1"/>
      <w:numFmt w:val="decimal"/>
      <w:lvlText w:val="%1."/>
      <w:lvlJc w:val="left"/>
      <w:pPr>
        <w:ind w:left="-406" w:hanging="360"/>
      </w:pPr>
      <w:rPr>
        <w:rFonts w:hint="default"/>
        <w:b/>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4">
    <w:nsid w:val="08C51761"/>
    <w:multiLevelType w:val="hybridMultilevel"/>
    <w:tmpl w:val="EE10A1C4"/>
    <w:lvl w:ilvl="0" w:tplc="DD129508">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5">
    <w:nsid w:val="08C63969"/>
    <w:multiLevelType w:val="hybridMultilevel"/>
    <w:tmpl w:val="38740DE6"/>
    <w:lvl w:ilvl="0" w:tplc="EF067F82">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6">
    <w:nsid w:val="09111369"/>
    <w:multiLevelType w:val="hybridMultilevel"/>
    <w:tmpl w:val="27A42B82"/>
    <w:lvl w:ilvl="0" w:tplc="13028574">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7">
    <w:nsid w:val="095B2310"/>
    <w:multiLevelType w:val="hybridMultilevel"/>
    <w:tmpl w:val="05DE7AA2"/>
    <w:lvl w:ilvl="0" w:tplc="23223C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227BEC"/>
    <w:multiLevelType w:val="hybridMultilevel"/>
    <w:tmpl w:val="C966C938"/>
    <w:lvl w:ilvl="0" w:tplc="BF48E3F4">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9">
    <w:nsid w:val="0C5B4276"/>
    <w:multiLevelType w:val="hybridMultilevel"/>
    <w:tmpl w:val="B8A65318"/>
    <w:lvl w:ilvl="0" w:tplc="8E40BC3C">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10">
    <w:nsid w:val="11911439"/>
    <w:multiLevelType w:val="hybridMultilevel"/>
    <w:tmpl w:val="00424C98"/>
    <w:lvl w:ilvl="0" w:tplc="A5506EE6">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11">
    <w:nsid w:val="14064F09"/>
    <w:multiLevelType w:val="hybridMultilevel"/>
    <w:tmpl w:val="AE044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486A42"/>
    <w:multiLevelType w:val="hybridMultilevel"/>
    <w:tmpl w:val="87147EAC"/>
    <w:lvl w:ilvl="0" w:tplc="C7B647D8">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13">
    <w:nsid w:val="1B4F66FC"/>
    <w:multiLevelType w:val="multilevel"/>
    <w:tmpl w:val="20E2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A654CC"/>
    <w:multiLevelType w:val="multilevel"/>
    <w:tmpl w:val="A5AA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A0455B"/>
    <w:multiLevelType w:val="hybridMultilevel"/>
    <w:tmpl w:val="8B501B68"/>
    <w:lvl w:ilvl="0" w:tplc="FD068F30">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16">
    <w:nsid w:val="2A1C2835"/>
    <w:multiLevelType w:val="hybridMultilevel"/>
    <w:tmpl w:val="F8E87102"/>
    <w:lvl w:ilvl="0" w:tplc="F66AF6D6">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17">
    <w:nsid w:val="2CF023B4"/>
    <w:multiLevelType w:val="hybridMultilevel"/>
    <w:tmpl w:val="2C2CE6DE"/>
    <w:lvl w:ilvl="0" w:tplc="3F12119E">
      <w:start w:val="1"/>
      <w:numFmt w:val="hebrew1"/>
      <w:lvlText w:val="%1."/>
      <w:lvlJc w:val="left"/>
      <w:pPr>
        <w:ind w:left="-46" w:hanging="360"/>
      </w:pPr>
      <w:rPr>
        <w:rFonts w:hint="default"/>
        <w:b/>
      </w:rPr>
    </w:lvl>
    <w:lvl w:ilvl="1" w:tplc="04090019" w:tentative="1">
      <w:start w:val="1"/>
      <w:numFmt w:val="lowerLetter"/>
      <w:lvlText w:val="%2."/>
      <w:lvlJc w:val="left"/>
      <w:pPr>
        <w:ind w:left="674" w:hanging="360"/>
      </w:pPr>
    </w:lvl>
    <w:lvl w:ilvl="2" w:tplc="0409001B" w:tentative="1">
      <w:start w:val="1"/>
      <w:numFmt w:val="lowerRoman"/>
      <w:lvlText w:val="%3."/>
      <w:lvlJc w:val="right"/>
      <w:pPr>
        <w:ind w:left="1394" w:hanging="180"/>
      </w:pPr>
    </w:lvl>
    <w:lvl w:ilvl="3" w:tplc="0409000F" w:tentative="1">
      <w:start w:val="1"/>
      <w:numFmt w:val="decimal"/>
      <w:lvlText w:val="%4."/>
      <w:lvlJc w:val="left"/>
      <w:pPr>
        <w:ind w:left="2114" w:hanging="360"/>
      </w:pPr>
    </w:lvl>
    <w:lvl w:ilvl="4" w:tplc="04090019" w:tentative="1">
      <w:start w:val="1"/>
      <w:numFmt w:val="lowerLetter"/>
      <w:lvlText w:val="%5."/>
      <w:lvlJc w:val="left"/>
      <w:pPr>
        <w:ind w:left="2834" w:hanging="360"/>
      </w:pPr>
    </w:lvl>
    <w:lvl w:ilvl="5" w:tplc="0409001B" w:tentative="1">
      <w:start w:val="1"/>
      <w:numFmt w:val="lowerRoman"/>
      <w:lvlText w:val="%6."/>
      <w:lvlJc w:val="right"/>
      <w:pPr>
        <w:ind w:left="3554" w:hanging="180"/>
      </w:pPr>
    </w:lvl>
    <w:lvl w:ilvl="6" w:tplc="0409000F" w:tentative="1">
      <w:start w:val="1"/>
      <w:numFmt w:val="decimal"/>
      <w:lvlText w:val="%7."/>
      <w:lvlJc w:val="left"/>
      <w:pPr>
        <w:ind w:left="4274" w:hanging="360"/>
      </w:pPr>
    </w:lvl>
    <w:lvl w:ilvl="7" w:tplc="04090019" w:tentative="1">
      <w:start w:val="1"/>
      <w:numFmt w:val="lowerLetter"/>
      <w:lvlText w:val="%8."/>
      <w:lvlJc w:val="left"/>
      <w:pPr>
        <w:ind w:left="4994" w:hanging="360"/>
      </w:pPr>
    </w:lvl>
    <w:lvl w:ilvl="8" w:tplc="0409001B" w:tentative="1">
      <w:start w:val="1"/>
      <w:numFmt w:val="lowerRoman"/>
      <w:lvlText w:val="%9."/>
      <w:lvlJc w:val="right"/>
      <w:pPr>
        <w:ind w:left="5714" w:hanging="180"/>
      </w:pPr>
    </w:lvl>
  </w:abstractNum>
  <w:abstractNum w:abstractNumId="18">
    <w:nsid w:val="2F7144CC"/>
    <w:multiLevelType w:val="hybridMultilevel"/>
    <w:tmpl w:val="0E402556"/>
    <w:lvl w:ilvl="0" w:tplc="AE9893F2">
      <w:start w:val="1"/>
      <w:numFmt w:val="hebrew1"/>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19">
    <w:nsid w:val="3151324D"/>
    <w:multiLevelType w:val="hybridMultilevel"/>
    <w:tmpl w:val="D88AC24A"/>
    <w:lvl w:ilvl="0" w:tplc="7974C130">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20">
    <w:nsid w:val="385D7D10"/>
    <w:multiLevelType w:val="hybridMultilevel"/>
    <w:tmpl w:val="663C7954"/>
    <w:lvl w:ilvl="0" w:tplc="E10C3054">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21">
    <w:nsid w:val="3E731565"/>
    <w:multiLevelType w:val="hybridMultilevel"/>
    <w:tmpl w:val="0832C5F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5D10B3"/>
    <w:multiLevelType w:val="hybridMultilevel"/>
    <w:tmpl w:val="44E2FDB2"/>
    <w:lvl w:ilvl="0" w:tplc="D47082BE">
      <w:start w:val="1"/>
      <w:numFmt w:val="hebrew1"/>
      <w:lvlText w:val="%1."/>
      <w:lvlJc w:val="left"/>
      <w:pPr>
        <w:ind w:left="-46" w:hanging="360"/>
      </w:pPr>
      <w:rPr>
        <w:rFonts w:hint="default"/>
      </w:rPr>
    </w:lvl>
    <w:lvl w:ilvl="1" w:tplc="04090019" w:tentative="1">
      <w:start w:val="1"/>
      <w:numFmt w:val="lowerLetter"/>
      <w:lvlText w:val="%2."/>
      <w:lvlJc w:val="left"/>
      <w:pPr>
        <w:ind w:left="674" w:hanging="360"/>
      </w:pPr>
    </w:lvl>
    <w:lvl w:ilvl="2" w:tplc="0409001B" w:tentative="1">
      <w:start w:val="1"/>
      <w:numFmt w:val="lowerRoman"/>
      <w:lvlText w:val="%3."/>
      <w:lvlJc w:val="right"/>
      <w:pPr>
        <w:ind w:left="1394" w:hanging="180"/>
      </w:pPr>
    </w:lvl>
    <w:lvl w:ilvl="3" w:tplc="0409000F" w:tentative="1">
      <w:start w:val="1"/>
      <w:numFmt w:val="decimal"/>
      <w:lvlText w:val="%4."/>
      <w:lvlJc w:val="left"/>
      <w:pPr>
        <w:ind w:left="2114" w:hanging="360"/>
      </w:pPr>
    </w:lvl>
    <w:lvl w:ilvl="4" w:tplc="04090019" w:tentative="1">
      <w:start w:val="1"/>
      <w:numFmt w:val="lowerLetter"/>
      <w:lvlText w:val="%5."/>
      <w:lvlJc w:val="left"/>
      <w:pPr>
        <w:ind w:left="2834" w:hanging="360"/>
      </w:pPr>
    </w:lvl>
    <w:lvl w:ilvl="5" w:tplc="0409001B" w:tentative="1">
      <w:start w:val="1"/>
      <w:numFmt w:val="lowerRoman"/>
      <w:lvlText w:val="%6."/>
      <w:lvlJc w:val="right"/>
      <w:pPr>
        <w:ind w:left="3554" w:hanging="180"/>
      </w:pPr>
    </w:lvl>
    <w:lvl w:ilvl="6" w:tplc="0409000F" w:tentative="1">
      <w:start w:val="1"/>
      <w:numFmt w:val="decimal"/>
      <w:lvlText w:val="%7."/>
      <w:lvlJc w:val="left"/>
      <w:pPr>
        <w:ind w:left="4274" w:hanging="360"/>
      </w:pPr>
    </w:lvl>
    <w:lvl w:ilvl="7" w:tplc="04090019" w:tentative="1">
      <w:start w:val="1"/>
      <w:numFmt w:val="lowerLetter"/>
      <w:lvlText w:val="%8."/>
      <w:lvlJc w:val="left"/>
      <w:pPr>
        <w:ind w:left="4994" w:hanging="360"/>
      </w:pPr>
    </w:lvl>
    <w:lvl w:ilvl="8" w:tplc="0409001B" w:tentative="1">
      <w:start w:val="1"/>
      <w:numFmt w:val="lowerRoman"/>
      <w:lvlText w:val="%9."/>
      <w:lvlJc w:val="right"/>
      <w:pPr>
        <w:ind w:left="5714" w:hanging="180"/>
      </w:pPr>
    </w:lvl>
  </w:abstractNum>
  <w:abstractNum w:abstractNumId="23">
    <w:nsid w:val="3FEF779A"/>
    <w:multiLevelType w:val="hybridMultilevel"/>
    <w:tmpl w:val="39EA5648"/>
    <w:lvl w:ilvl="0" w:tplc="11C4E178">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24">
    <w:nsid w:val="40D01A11"/>
    <w:multiLevelType w:val="hybridMultilevel"/>
    <w:tmpl w:val="73B205D6"/>
    <w:lvl w:ilvl="0" w:tplc="8B0AAAF2">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25">
    <w:nsid w:val="46CF2DC8"/>
    <w:multiLevelType w:val="hybridMultilevel"/>
    <w:tmpl w:val="F5B60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041BB1"/>
    <w:multiLevelType w:val="hybridMultilevel"/>
    <w:tmpl w:val="37BC91A6"/>
    <w:lvl w:ilvl="0" w:tplc="ACE0B638">
      <w:start w:val="1"/>
      <w:numFmt w:val="decimal"/>
      <w:lvlText w:val="%1."/>
      <w:lvlJc w:val="left"/>
      <w:pPr>
        <w:ind w:left="-406" w:hanging="360"/>
      </w:pPr>
      <w:rPr>
        <w:rFonts w:ascii="Cambria Math" w:eastAsia="Calibri" w:hAnsi="Cambria Math"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27">
    <w:nsid w:val="47EE3325"/>
    <w:multiLevelType w:val="hybridMultilevel"/>
    <w:tmpl w:val="36BC4CE2"/>
    <w:lvl w:ilvl="0" w:tplc="425424AC">
      <w:start w:val="1"/>
      <w:numFmt w:val="decimal"/>
      <w:lvlText w:val="%1."/>
      <w:lvlJc w:val="left"/>
      <w:pPr>
        <w:ind w:left="-406" w:hanging="360"/>
      </w:pPr>
      <w:rPr>
        <w:rFonts w:hint="default"/>
        <w:b/>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28">
    <w:nsid w:val="480A72B0"/>
    <w:multiLevelType w:val="hybridMultilevel"/>
    <w:tmpl w:val="3250A06C"/>
    <w:lvl w:ilvl="0" w:tplc="B43878A8">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29">
    <w:nsid w:val="4C0E74F3"/>
    <w:multiLevelType w:val="hybridMultilevel"/>
    <w:tmpl w:val="EF1215B4"/>
    <w:lvl w:ilvl="0" w:tplc="F77AA43A">
      <w:start w:val="1"/>
      <w:numFmt w:val="hebrew1"/>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30">
    <w:nsid w:val="4D25464B"/>
    <w:multiLevelType w:val="hybridMultilevel"/>
    <w:tmpl w:val="DE9EE11C"/>
    <w:lvl w:ilvl="0" w:tplc="D06EC270">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31">
    <w:nsid w:val="4DD412A8"/>
    <w:multiLevelType w:val="hybridMultilevel"/>
    <w:tmpl w:val="0C50BCAE"/>
    <w:lvl w:ilvl="0" w:tplc="6F14E586">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32">
    <w:nsid w:val="4EF1383C"/>
    <w:multiLevelType w:val="hybridMultilevel"/>
    <w:tmpl w:val="E7AC4104"/>
    <w:lvl w:ilvl="0" w:tplc="D3FAB186">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33">
    <w:nsid w:val="4F053862"/>
    <w:multiLevelType w:val="hybridMultilevel"/>
    <w:tmpl w:val="2D2674B4"/>
    <w:lvl w:ilvl="0" w:tplc="87623888">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34">
    <w:nsid w:val="513068BB"/>
    <w:multiLevelType w:val="multilevel"/>
    <w:tmpl w:val="60C27806"/>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C40010"/>
    <w:multiLevelType w:val="hybridMultilevel"/>
    <w:tmpl w:val="3D4CEF80"/>
    <w:lvl w:ilvl="0" w:tplc="6A025152">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36">
    <w:nsid w:val="51D94551"/>
    <w:multiLevelType w:val="hybridMultilevel"/>
    <w:tmpl w:val="20B8818E"/>
    <w:lvl w:ilvl="0" w:tplc="BF50F93C">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37">
    <w:nsid w:val="54515F95"/>
    <w:multiLevelType w:val="hybridMultilevel"/>
    <w:tmpl w:val="3580DB04"/>
    <w:lvl w:ilvl="0" w:tplc="F04E8D60">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38">
    <w:nsid w:val="54946E15"/>
    <w:multiLevelType w:val="hybridMultilevel"/>
    <w:tmpl w:val="4DA4F65A"/>
    <w:lvl w:ilvl="0" w:tplc="F69C89CE">
      <w:start w:val="1"/>
      <w:numFmt w:val="hebrew1"/>
      <w:lvlText w:val="%1."/>
      <w:lvlJc w:val="left"/>
      <w:pPr>
        <w:ind w:left="-46" w:hanging="360"/>
      </w:pPr>
      <w:rPr>
        <w:rFonts w:hint="default"/>
      </w:rPr>
    </w:lvl>
    <w:lvl w:ilvl="1" w:tplc="04090019" w:tentative="1">
      <w:start w:val="1"/>
      <w:numFmt w:val="lowerLetter"/>
      <w:lvlText w:val="%2."/>
      <w:lvlJc w:val="left"/>
      <w:pPr>
        <w:ind w:left="674" w:hanging="360"/>
      </w:pPr>
    </w:lvl>
    <w:lvl w:ilvl="2" w:tplc="0409001B" w:tentative="1">
      <w:start w:val="1"/>
      <w:numFmt w:val="lowerRoman"/>
      <w:lvlText w:val="%3."/>
      <w:lvlJc w:val="right"/>
      <w:pPr>
        <w:ind w:left="1394" w:hanging="180"/>
      </w:pPr>
    </w:lvl>
    <w:lvl w:ilvl="3" w:tplc="0409000F" w:tentative="1">
      <w:start w:val="1"/>
      <w:numFmt w:val="decimal"/>
      <w:lvlText w:val="%4."/>
      <w:lvlJc w:val="left"/>
      <w:pPr>
        <w:ind w:left="2114" w:hanging="360"/>
      </w:pPr>
    </w:lvl>
    <w:lvl w:ilvl="4" w:tplc="04090019" w:tentative="1">
      <w:start w:val="1"/>
      <w:numFmt w:val="lowerLetter"/>
      <w:lvlText w:val="%5."/>
      <w:lvlJc w:val="left"/>
      <w:pPr>
        <w:ind w:left="2834" w:hanging="360"/>
      </w:pPr>
    </w:lvl>
    <w:lvl w:ilvl="5" w:tplc="0409001B" w:tentative="1">
      <w:start w:val="1"/>
      <w:numFmt w:val="lowerRoman"/>
      <w:lvlText w:val="%6."/>
      <w:lvlJc w:val="right"/>
      <w:pPr>
        <w:ind w:left="3554" w:hanging="180"/>
      </w:pPr>
    </w:lvl>
    <w:lvl w:ilvl="6" w:tplc="0409000F" w:tentative="1">
      <w:start w:val="1"/>
      <w:numFmt w:val="decimal"/>
      <w:lvlText w:val="%7."/>
      <w:lvlJc w:val="left"/>
      <w:pPr>
        <w:ind w:left="4274" w:hanging="360"/>
      </w:pPr>
    </w:lvl>
    <w:lvl w:ilvl="7" w:tplc="04090019" w:tentative="1">
      <w:start w:val="1"/>
      <w:numFmt w:val="lowerLetter"/>
      <w:lvlText w:val="%8."/>
      <w:lvlJc w:val="left"/>
      <w:pPr>
        <w:ind w:left="4994" w:hanging="360"/>
      </w:pPr>
    </w:lvl>
    <w:lvl w:ilvl="8" w:tplc="0409001B" w:tentative="1">
      <w:start w:val="1"/>
      <w:numFmt w:val="lowerRoman"/>
      <w:lvlText w:val="%9."/>
      <w:lvlJc w:val="right"/>
      <w:pPr>
        <w:ind w:left="5714" w:hanging="180"/>
      </w:pPr>
    </w:lvl>
  </w:abstractNum>
  <w:abstractNum w:abstractNumId="39">
    <w:nsid w:val="5517129D"/>
    <w:multiLevelType w:val="hybridMultilevel"/>
    <w:tmpl w:val="270A1FA0"/>
    <w:lvl w:ilvl="0" w:tplc="A2F40B48">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40">
    <w:nsid w:val="57604F20"/>
    <w:multiLevelType w:val="hybridMultilevel"/>
    <w:tmpl w:val="D0C47E36"/>
    <w:lvl w:ilvl="0" w:tplc="C1BA9B8C">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41">
    <w:nsid w:val="5A4007E0"/>
    <w:multiLevelType w:val="hybridMultilevel"/>
    <w:tmpl w:val="4E28EA28"/>
    <w:lvl w:ilvl="0" w:tplc="54747984">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42">
    <w:nsid w:val="608E77E7"/>
    <w:multiLevelType w:val="hybridMultilevel"/>
    <w:tmpl w:val="A24CB0C6"/>
    <w:lvl w:ilvl="0" w:tplc="5302D952">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43">
    <w:nsid w:val="60D9368F"/>
    <w:multiLevelType w:val="hybridMultilevel"/>
    <w:tmpl w:val="33801E3C"/>
    <w:lvl w:ilvl="0" w:tplc="973C6872">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44">
    <w:nsid w:val="61ED0622"/>
    <w:multiLevelType w:val="multilevel"/>
    <w:tmpl w:val="A7F607DA"/>
    <w:lvl w:ilvl="0">
      <w:start w:val="1"/>
      <w:numFmt w:val="decimal"/>
      <w:lvlText w:val="%1."/>
      <w:lvlJc w:val="left"/>
      <w:pPr>
        <w:tabs>
          <w:tab w:val="num" w:pos="1980"/>
        </w:tabs>
        <w:ind w:left="1980" w:hanging="360"/>
      </w:pPr>
    </w:lvl>
    <w:lvl w:ilvl="1">
      <w:start w:val="1"/>
      <w:numFmt w:val="hebrew1"/>
      <w:lvlText w:val="%2."/>
      <w:lvlJc w:val="left"/>
      <w:pPr>
        <w:ind w:left="2700" w:hanging="360"/>
      </w:pPr>
      <w:rPr>
        <w:rFonts w:hint="default"/>
      </w:r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45">
    <w:nsid w:val="6614570C"/>
    <w:multiLevelType w:val="hybridMultilevel"/>
    <w:tmpl w:val="6794F5B2"/>
    <w:lvl w:ilvl="0" w:tplc="92B6E76A">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46">
    <w:nsid w:val="66714161"/>
    <w:multiLevelType w:val="hybridMultilevel"/>
    <w:tmpl w:val="37B2FCD8"/>
    <w:lvl w:ilvl="0" w:tplc="7302A194">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47">
    <w:nsid w:val="687C371D"/>
    <w:multiLevelType w:val="hybridMultilevel"/>
    <w:tmpl w:val="5BEE26C4"/>
    <w:lvl w:ilvl="0" w:tplc="41BC1B5E">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48">
    <w:nsid w:val="69E240F6"/>
    <w:multiLevelType w:val="multilevel"/>
    <w:tmpl w:val="D2B6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B6E1920"/>
    <w:multiLevelType w:val="multilevel"/>
    <w:tmpl w:val="FF0AB28E"/>
    <w:lvl w:ilvl="0">
      <w:start w:val="1"/>
      <w:numFmt w:val="decimal"/>
      <w:lvlText w:val="%1."/>
      <w:lvlJc w:val="left"/>
      <w:pPr>
        <w:tabs>
          <w:tab w:val="num" w:pos="720"/>
        </w:tabs>
        <w:ind w:left="720" w:hanging="360"/>
      </w:pPr>
    </w:lvl>
    <w:lvl w:ilvl="1">
      <w:start w:val="1"/>
      <w:numFmt w:val="hebrew1"/>
      <w:lvlText w:val="%2."/>
      <w:lvlJc w:val="center"/>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C333A84"/>
    <w:multiLevelType w:val="hybridMultilevel"/>
    <w:tmpl w:val="4442F9B2"/>
    <w:lvl w:ilvl="0" w:tplc="0920740A">
      <w:start w:val="1"/>
      <w:numFmt w:val="decimal"/>
      <w:lvlText w:val="%1."/>
      <w:lvlJc w:val="left"/>
      <w:pPr>
        <w:ind w:left="-405" w:hanging="360"/>
      </w:pPr>
      <w:rPr>
        <w:rFonts w:hint="default"/>
      </w:rPr>
    </w:lvl>
    <w:lvl w:ilvl="1" w:tplc="04090019" w:tentative="1">
      <w:start w:val="1"/>
      <w:numFmt w:val="lowerLetter"/>
      <w:lvlText w:val="%2."/>
      <w:lvlJc w:val="left"/>
      <w:pPr>
        <w:ind w:left="315" w:hanging="360"/>
      </w:pPr>
    </w:lvl>
    <w:lvl w:ilvl="2" w:tplc="0409001B" w:tentative="1">
      <w:start w:val="1"/>
      <w:numFmt w:val="lowerRoman"/>
      <w:lvlText w:val="%3."/>
      <w:lvlJc w:val="right"/>
      <w:pPr>
        <w:ind w:left="1035" w:hanging="180"/>
      </w:pPr>
    </w:lvl>
    <w:lvl w:ilvl="3" w:tplc="0409000F" w:tentative="1">
      <w:start w:val="1"/>
      <w:numFmt w:val="decimal"/>
      <w:lvlText w:val="%4."/>
      <w:lvlJc w:val="left"/>
      <w:pPr>
        <w:ind w:left="1755" w:hanging="360"/>
      </w:pPr>
    </w:lvl>
    <w:lvl w:ilvl="4" w:tplc="04090019" w:tentative="1">
      <w:start w:val="1"/>
      <w:numFmt w:val="lowerLetter"/>
      <w:lvlText w:val="%5."/>
      <w:lvlJc w:val="left"/>
      <w:pPr>
        <w:ind w:left="2475" w:hanging="360"/>
      </w:pPr>
    </w:lvl>
    <w:lvl w:ilvl="5" w:tplc="0409001B" w:tentative="1">
      <w:start w:val="1"/>
      <w:numFmt w:val="lowerRoman"/>
      <w:lvlText w:val="%6."/>
      <w:lvlJc w:val="right"/>
      <w:pPr>
        <w:ind w:left="3195" w:hanging="180"/>
      </w:pPr>
    </w:lvl>
    <w:lvl w:ilvl="6" w:tplc="0409000F" w:tentative="1">
      <w:start w:val="1"/>
      <w:numFmt w:val="decimal"/>
      <w:lvlText w:val="%7."/>
      <w:lvlJc w:val="left"/>
      <w:pPr>
        <w:ind w:left="3915" w:hanging="360"/>
      </w:pPr>
    </w:lvl>
    <w:lvl w:ilvl="7" w:tplc="04090019" w:tentative="1">
      <w:start w:val="1"/>
      <w:numFmt w:val="lowerLetter"/>
      <w:lvlText w:val="%8."/>
      <w:lvlJc w:val="left"/>
      <w:pPr>
        <w:ind w:left="4635" w:hanging="360"/>
      </w:pPr>
    </w:lvl>
    <w:lvl w:ilvl="8" w:tplc="0409001B" w:tentative="1">
      <w:start w:val="1"/>
      <w:numFmt w:val="lowerRoman"/>
      <w:lvlText w:val="%9."/>
      <w:lvlJc w:val="right"/>
      <w:pPr>
        <w:ind w:left="5355" w:hanging="180"/>
      </w:pPr>
    </w:lvl>
  </w:abstractNum>
  <w:abstractNum w:abstractNumId="51">
    <w:nsid w:val="6D0D5746"/>
    <w:multiLevelType w:val="multilevel"/>
    <w:tmpl w:val="D804B2CA"/>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F7E02B5"/>
    <w:multiLevelType w:val="hybridMultilevel"/>
    <w:tmpl w:val="B124697E"/>
    <w:lvl w:ilvl="0" w:tplc="5EBCA7D2">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53">
    <w:nsid w:val="6FF673EE"/>
    <w:multiLevelType w:val="hybridMultilevel"/>
    <w:tmpl w:val="9AEAB43E"/>
    <w:lvl w:ilvl="0" w:tplc="1B18C038">
      <w:start w:val="1"/>
      <w:numFmt w:val="decimal"/>
      <w:lvlText w:val="%1."/>
      <w:lvlJc w:val="left"/>
      <w:pPr>
        <w:ind w:left="-46" w:hanging="360"/>
      </w:pPr>
      <w:rPr>
        <w:rFonts w:hint="default"/>
      </w:rPr>
    </w:lvl>
    <w:lvl w:ilvl="1" w:tplc="04090019" w:tentative="1">
      <w:start w:val="1"/>
      <w:numFmt w:val="lowerLetter"/>
      <w:lvlText w:val="%2."/>
      <w:lvlJc w:val="left"/>
      <w:pPr>
        <w:ind w:left="674" w:hanging="360"/>
      </w:pPr>
    </w:lvl>
    <w:lvl w:ilvl="2" w:tplc="0409001B" w:tentative="1">
      <w:start w:val="1"/>
      <w:numFmt w:val="lowerRoman"/>
      <w:lvlText w:val="%3."/>
      <w:lvlJc w:val="right"/>
      <w:pPr>
        <w:ind w:left="1394" w:hanging="180"/>
      </w:pPr>
    </w:lvl>
    <w:lvl w:ilvl="3" w:tplc="0409000F" w:tentative="1">
      <w:start w:val="1"/>
      <w:numFmt w:val="decimal"/>
      <w:lvlText w:val="%4."/>
      <w:lvlJc w:val="left"/>
      <w:pPr>
        <w:ind w:left="2114" w:hanging="360"/>
      </w:pPr>
    </w:lvl>
    <w:lvl w:ilvl="4" w:tplc="04090019" w:tentative="1">
      <w:start w:val="1"/>
      <w:numFmt w:val="lowerLetter"/>
      <w:lvlText w:val="%5."/>
      <w:lvlJc w:val="left"/>
      <w:pPr>
        <w:ind w:left="2834" w:hanging="360"/>
      </w:pPr>
    </w:lvl>
    <w:lvl w:ilvl="5" w:tplc="0409001B" w:tentative="1">
      <w:start w:val="1"/>
      <w:numFmt w:val="lowerRoman"/>
      <w:lvlText w:val="%6."/>
      <w:lvlJc w:val="right"/>
      <w:pPr>
        <w:ind w:left="3554" w:hanging="180"/>
      </w:pPr>
    </w:lvl>
    <w:lvl w:ilvl="6" w:tplc="0409000F" w:tentative="1">
      <w:start w:val="1"/>
      <w:numFmt w:val="decimal"/>
      <w:lvlText w:val="%7."/>
      <w:lvlJc w:val="left"/>
      <w:pPr>
        <w:ind w:left="4274" w:hanging="360"/>
      </w:pPr>
    </w:lvl>
    <w:lvl w:ilvl="7" w:tplc="04090019" w:tentative="1">
      <w:start w:val="1"/>
      <w:numFmt w:val="lowerLetter"/>
      <w:lvlText w:val="%8."/>
      <w:lvlJc w:val="left"/>
      <w:pPr>
        <w:ind w:left="4994" w:hanging="360"/>
      </w:pPr>
    </w:lvl>
    <w:lvl w:ilvl="8" w:tplc="0409001B" w:tentative="1">
      <w:start w:val="1"/>
      <w:numFmt w:val="lowerRoman"/>
      <w:lvlText w:val="%9."/>
      <w:lvlJc w:val="right"/>
      <w:pPr>
        <w:ind w:left="5714" w:hanging="180"/>
      </w:pPr>
    </w:lvl>
  </w:abstractNum>
  <w:abstractNum w:abstractNumId="54">
    <w:nsid w:val="72AD3A72"/>
    <w:multiLevelType w:val="multilevel"/>
    <w:tmpl w:val="1EE82A24"/>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3641420"/>
    <w:multiLevelType w:val="hybridMultilevel"/>
    <w:tmpl w:val="859EA294"/>
    <w:lvl w:ilvl="0" w:tplc="0C742AE2">
      <w:start w:val="1"/>
      <w:numFmt w:val="decimal"/>
      <w:lvlText w:val="%1."/>
      <w:lvlJc w:val="left"/>
      <w:pPr>
        <w:ind w:left="-406" w:hanging="360"/>
      </w:pPr>
      <w:rPr>
        <w:rFonts w:hint="default"/>
        <w:b/>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56">
    <w:nsid w:val="73F4346D"/>
    <w:multiLevelType w:val="hybridMultilevel"/>
    <w:tmpl w:val="611E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A23956"/>
    <w:multiLevelType w:val="hybridMultilevel"/>
    <w:tmpl w:val="0B8E8A6C"/>
    <w:lvl w:ilvl="0" w:tplc="772422BC">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58">
    <w:nsid w:val="78DB4C63"/>
    <w:multiLevelType w:val="hybridMultilevel"/>
    <w:tmpl w:val="2D2E9A0A"/>
    <w:lvl w:ilvl="0" w:tplc="4AE49D0A">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59">
    <w:nsid w:val="7A1672AA"/>
    <w:multiLevelType w:val="hybridMultilevel"/>
    <w:tmpl w:val="537C54AE"/>
    <w:lvl w:ilvl="0" w:tplc="72B60FE6">
      <w:start w:val="1"/>
      <w:numFmt w:val="decimal"/>
      <w:lvlText w:val="%1."/>
      <w:lvlJc w:val="left"/>
      <w:pPr>
        <w:ind w:left="-406" w:hanging="360"/>
      </w:pPr>
      <w:rPr>
        <w:rFonts w:ascii="Cambria Math" w:eastAsia="Calibri" w:hAnsi="Cambria Math" w:hint="default"/>
        <w:b w:val="0"/>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60">
    <w:nsid w:val="7C312889"/>
    <w:multiLevelType w:val="hybridMultilevel"/>
    <w:tmpl w:val="3DDC6D86"/>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DD81262"/>
    <w:multiLevelType w:val="hybridMultilevel"/>
    <w:tmpl w:val="9B88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61"/>
  </w:num>
  <w:num w:numId="3">
    <w:abstractNumId w:val="60"/>
  </w:num>
  <w:num w:numId="4">
    <w:abstractNumId w:val="44"/>
    <w:lvlOverride w:ilvl="0">
      <w:startOverride w:val="1"/>
    </w:lvlOverride>
  </w:num>
  <w:num w:numId="5">
    <w:abstractNumId w:val="11"/>
  </w:num>
  <w:num w:numId="6">
    <w:abstractNumId w:val="7"/>
  </w:num>
  <w:num w:numId="7">
    <w:abstractNumId w:val="26"/>
  </w:num>
  <w:num w:numId="8">
    <w:abstractNumId w:val="28"/>
  </w:num>
  <w:num w:numId="9">
    <w:abstractNumId w:val="16"/>
  </w:num>
  <w:num w:numId="10">
    <w:abstractNumId w:val="37"/>
  </w:num>
  <w:num w:numId="11">
    <w:abstractNumId w:val="18"/>
  </w:num>
  <w:num w:numId="12">
    <w:abstractNumId w:val="53"/>
  </w:num>
  <w:num w:numId="13">
    <w:abstractNumId w:val="3"/>
  </w:num>
  <w:num w:numId="14">
    <w:abstractNumId w:val="35"/>
  </w:num>
  <w:num w:numId="15">
    <w:abstractNumId w:val="30"/>
  </w:num>
  <w:num w:numId="16">
    <w:abstractNumId w:val="19"/>
  </w:num>
  <w:num w:numId="17">
    <w:abstractNumId w:val="6"/>
  </w:num>
  <w:num w:numId="18">
    <w:abstractNumId w:val="22"/>
  </w:num>
  <w:num w:numId="19">
    <w:abstractNumId w:val="29"/>
  </w:num>
  <w:num w:numId="20">
    <w:abstractNumId w:val="27"/>
  </w:num>
  <w:num w:numId="21">
    <w:abstractNumId w:val="12"/>
  </w:num>
  <w:num w:numId="22">
    <w:abstractNumId w:val="52"/>
  </w:num>
  <w:num w:numId="23">
    <w:abstractNumId w:val="57"/>
  </w:num>
  <w:num w:numId="24">
    <w:abstractNumId w:val="55"/>
  </w:num>
  <w:num w:numId="25">
    <w:abstractNumId w:val="31"/>
  </w:num>
  <w:num w:numId="26">
    <w:abstractNumId w:val="59"/>
  </w:num>
  <w:num w:numId="27">
    <w:abstractNumId w:val="8"/>
  </w:num>
  <w:num w:numId="28">
    <w:abstractNumId w:val="39"/>
  </w:num>
  <w:num w:numId="29">
    <w:abstractNumId w:val="10"/>
  </w:num>
  <w:num w:numId="30">
    <w:abstractNumId w:val="46"/>
  </w:num>
  <w:num w:numId="31">
    <w:abstractNumId w:val="50"/>
  </w:num>
  <w:num w:numId="32">
    <w:abstractNumId w:val="56"/>
  </w:num>
  <w:num w:numId="33">
    <w:abstractNumId w:val="34"/>
    <w:lvlOverride w:ilvl="0">
      <w:startOverride w:val="1"/>
    </w:lvlOverride>
  </w:num>
  <w:num w:numId="34">
    <w:abstractNumId w:val="51"/>
    <w:lvlOverride w:ilvl="0">
      <w:startOverride w:val="4"/>
    </w:lvlOverride>
  </w:num>
  <w:num w:numId="35">
    <w:abstractNumId w:val="54"/>
    <w:lvlOverride w:ilvl="0">
      <w:startOverride w:val="5"/>
    </w:lvlOverride>
  </w:num>
  <w:num w:numId="36">
    <w:abstractNumId w:val="45"/>
  </w:num>
  <w:num w:numId="37">
    <w:abstractNumId w:val="47"/>
  </w:num>
  <w:num w:numId="38">
    <w:abstractNumId w:val="40"/>
  </w:num>
  <w:num w:numId="39">
    <w:abstractNumId w:val="36"/>
  </w:num>
  <w:num w:numId="40">
    <w:abstractNumId w:val="1"/>
  </w:num>
  <w:num w:numId="41">
    <w:abstractNumId w:val="4"/>
  </w:num>
  <w:num w:numId="42">
    <w:abstractNumId w:val="25"/>
  </w:num>
  <w:num w:numId="43">
    <w:abstractNumId w:val="20"/>
  </w:num>
  <w:num w:numId="44">
    <w:abstractNumId w:val="32"/>
  </w:num>
  <w:num w:numId="45">
    <w:abstractNumId w:val="15"/>
  </w:num>
  <w:num w:numId="46">
    <w:abstractNumId w:val="9"/>
  </w:num>
  <w:num w:numId="47">
    <w:abstractNumId w:val="24"/>
  </w:num>
  <w:num w:numId="48">
    <w:abstractNumId w:val="33"/>
  </w:num>
  <w:num w:numId="49">
    <w:abstractNumId w:val="38"/>
  </w:num>
  <w:num w:numId="50">
    <w:abstractNumId w:val="17"/>
  </w:num>
  <w:num w:numId="51">
    <w:abstractNumId w:val="49"/>
    <w:lvlOverride w:ilvl="0">
      <w:startOverride w:val="3"/>
    </w:lvlOverride>
  </w:num>
  <w:num w:numId="52">
    <w:abstractNumId w:val="49"/>
  </w:num>
  <w:num w:numId="53">
    <w:abstractNumId w:val="49"/>
    <w:lvlOverride w:ilvl="0"/>
    <w:lvlOverride w:ilvl="1">
      <w:startOverride w:val="2"/>
    </w:lvlOverride>
  </w:num>
  <w:num w:numId="54">
    <w:abstractNumId w:val="21"/>
  </w:num>
  <w:num w:numId="55">
    <w:abstractNumId w:val="41"/>
  </w:num>
  <w:num w:numId="56">
    <w:abstractNumId w:val="23"/>
  </w:num>
  <w:num w:numId="57">
    <w:abstractNumId w:val="13"/>
    <w:lvlOverride w:ilvl="0">
      <w:startOverride w:val="1"/>
    </w:lvlOverride>
  </w:num>
  <w:num w:numId="58">
    <w:abstractNumId w:val="14"/>
    <w:lvlOverride w:ilvl="0">
      <w:startOverride w:val="4"/>
    </w:lvlOverride>
  </w:num>
  <w:num w:numId="59">
    <w:abstractNumId w:val="48"/>
    <w:lvlOverride w:ilvl="0">
      <w:startOverride w:val="5"/>
    </w:lvlOverride>
  </w:num>
  <w:num w:numId="60">
    <w:abstractNumId w:val="43"/>
  </w:num>
  <w:num w:numId="61">
    <w:abstractNumId w:val="2"/>
  </w:num>
  <w:num w:numId="62">
    <w:abstractNumId w:val="58"/>
  </w:num>
  <w:num w:numId="63">
    <w:abstractNumId w:val="5"/>
  </w:num>
  <w:num w:numId="64">
    <w:abstractNumId w:val="0"/>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E02F70"/>
    <w:rsid w:val="000022DD"/>
    <w:rsid w:val="0000323D"/>
    <w:rsid w:val="00006F55"/>
    <w:rsid w:val="0003296E"/>
    <w:rsid w:val="00045C6A"/>
    <w:rsid w:val="00060D0D"/>
    <w:rsid w:val="000655E4"/>
    <w:rsid w:val="000E062F"/>
    <w:rsid w:val="000F4EDD"/>
    <w:rsid w:val="00105FDA"/>
    <w:rsid w:val="00124E16"/>
    <w:rsid w:val="00147D68"/>
    <w:rsid w:val="0015005D"/>
    <w:rsid w:val="00183F54"/>
    <w:rsid w:val="00186380"/>
    <w:rsid w:val="00192AC6"/>
    <w:rsid w:val="001A7449"/>
    <w:rsid w:val="001B2FE2"/>
    <w:rsid w:val="001D61A8"/>
    <w:rsid w:val="00203F17"/>
    <w:rsid w:val="00214DA9"/>
    <w:rsid w:val="00217720"/>
    <w:rsid w:val="002246C3"/>
    <w:rsid w:val="00232061"/>
    <w:rsid w:val="00240122"/>
    <w:rsid w:val="0024096E"/>
    <w:rsid w:val="002475F2"/>
    <w:rsid w:val="0025473A"/>
    <w:rsid w:val="00271B6C"/>
    <w:rsid w:val="0028443F"/>
    <w:rsid w:val="00284860"/>
    <w:rsid w:val="00293DF7"/>
    <w:rsid w:val="002948CB"/>
    <w:rsid w:val="002B050E"/>
    <w:rsid w:val="00337604"/>
    <w:rsid w:val="00341F36"/>
    <w:rsid w:val="00343D4C"/>
    <w:rsid w:val="003651B2"/>
    <w:rsid w:val="0038379B"/>
    <w:rsid w:val="00386CF4"/>
    <w:rsid w:val="003E367C"/>
    <w:rsid w:val="003F1E13"/>
    <w:rsid w:val="003F3251"/>
    <w:rsid w:val="003F5ACA"/>
    <w:rsid w:val="003F5B87"/>
    <w:rsid w:val="0040149F"/>
    <w:rsid w:val="00403860"/>
    <w:rsid w:val="00431CFA"/>
    <w:rsid w:val="00437199"/>
    <w:rsid w:val="00490D55"/>
    <w:rsid w:val="0049530B"/>
    <w:rsid w:val="004965C4"/>
    <w:rsid w:val="00497EEE"/>
    <w:rsid w:val="004C7341"/>
    <w:rsid w:val="004F59D1"/>
    <w:rsid w:val="00514E53"/>
    <w:rsid w:val="00526894"/>
    <w:rsid w:val="005278D2"/>
    <w:rsid w:val="00533550"/>
    <w:rsid w:val="00572A12"/>
    <w:rsid w:val="00584FD7"/>
    <w:rsid w:val="00596486"/>
    <w:rsid w:val="005D5C23"/>
    <w:rsid w:val="00641EA0"/>
    <w:rsid w:val="00666CCF"/>
    <w:rsid w:val="006857E7"/>
    <w:rsid w:val="006B1F3C"/>
    <w:rsid w:val="00714FB3"/>
    <w:rsid w:val="00743FC8"/>
    <w:rsid w:val="00760EFF"/>
    <w:rsid w:val="007645F1"/>
    <w:rsid w:val="00794751"/>
    <w:rsid w:val="007A5D2C"/>
    <w:rsid w:val="007B1258"/>
    <w:rsid w:val="007D21D5"/>
    <w:rsid w:val="007F680C"/>
    <w:rsid w:val="00805814"/>
    <w:rsid w:val="00817A95"/>
    <w:rsid w:val="008335B0"/>
    <w:rsid w:val="00833B4A"/>
    <w:rsid w:val="008812E4"/>
    <w:rsid w:val="008F1DFF"/>
    <w:rsid w:val="008F514E"/>
    <w:rsid w:val="00911E73"/>
    <w:rsid w:val="00913D61"/>
    <w:rsid w:val="0094787B"/>
    <w:rsid w:val="00985E13"/>
    <w:rsid w:val="00992594"/>
    <w:rsid w:val="009B7282"/>
    <w:rsid w:val="009D5F64"/>
    <w:rsid w:val="009D63B2"/>
    <w:rsid w:val="009D7D90"/>
    <w:rsid w:val="009E1A3D"/>
    <w:rsid w:val="009F366C"/>
    <w:rsid w:val="00A03F9E"/>
    <w:rsid w:val="00A06C2A"/>
    <w:rsid w:val="00A248A2"/>
    <w:rsid w:val="00A4136F"/>
    <w:rsid w:val="00A72B2B"/>
    <w:rsid w:val="00A85809"/>
    <w:rsid w:val="00AA6A25"/>
    <w:rsid w:val="00AD2D72"/>
    <w:rsid w:val="00AD44A8"/>
    <w:rsid w:val="00AD77FC"/>
    <w:rsid w:val="00AE5BB7"/>
    <w:rsid w:val="00B12B44"/>
    <w:rsid w:val="00B15B1D"/>
    <w:rsid w:val="00B42EE4"/>
    <w:rsid w:val="00B71B10"/>
    <w:rsid w:val="00B809CD"/>
    <w:rsid w:val="00BA7903"/>
    <w:rsid w:val="00BC3D12"/>
    <w:rsid w:val="00BE2BFF"/>
    <w:rsid w:val="00C03169"/>
    <w:rsid w:val="00C109CC"/>
    <w:rsid w:val="00C271FF"/>
    <w:rsid w:val="00C5506C"/>
    <w:rsid w:val="00C72C05"/>
    <w:rsid w:val="00C73958"/>
    <w:rsid w:val="00C74A45"/>
    <w:rsid w:val="00CC07C5"/>
    <w:rsid w:val="00CC0950"/>
    <w:rsid w:val="00CC0C69"/>
    <w:rsid w:val="00CC213E"/>
    <w:rsid w:val="00CE5F59"/>
    <w:rsid w:val="00CF58B2"/>
    <w:rsid w:val="00D040CA"/>
    <w:rsid w:val="00D334FA"/>
    <w:rsid w:val="00D66229"/>
    <w:rsid w:val="00D91ED7"/>
    <w:rsid w:val="00DB3D83"/>
    <w:rsid w:val="00DD781B"/>
    <w:rsid w:val="00DF604C"/>
    <w:rsid w:val="00DF6FBD"/>
    <w:rsid w:val="00E02F70"/>
    <w:rsid w:val="00E35E42"/>
    <w:rsid w:val="00E544CD"/>
    <w:rsid w:val="00E63C1F"/>
    <w:rsid w:val="00E94E5C"/>
    <w:rsid w:val="00EA527F"/>
    <w:rsid w:val="00ED00A7"/>
    <w:rsid w:val="00F054C2"/>
    <w:rsid w:val="00F1709D"/>
    <w:rsid w:val="00F65D01"/>
    <w:rsid w:val="00F675A3"/>
    <w:rsid w:val="00F81FB5"/>
    <w:rsid w:val="00FA0020"/>
    <w:rsid w:val="00FC6108"/>
    <w:rsid w:val="00FE0846"/>
    <w:rsid w:val="00FE54F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_x0000_s1041"/>
        <o:r id="V:Rule6" type="connector" idref="#_x0000_s1039"/>
        <o:r id="V:Rule7" type="connector" idref="#_x0000_s1040"/>
        <o:r id="V:Rule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9CC"/>
    <w:pPr>
      <w:bidi/>
      <w:spacing w:line="360" w:lineRule="auto"/>
      <w:ind w:left="-765" w:right="-14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2F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71B6C"/>
    <w:pPr>
      <w:tabs>
        <w:tab w:val="center" w:pos="4153"/>
        <w:tab w:val="right" w:pos="8306"/>
      </w:tabs>
      <w:spacing w:line="240" w:lineRule="auto"/>
    </w:pPr>
  </w:style>
  <w:style w:type="character" w:customStyle="1" w:styleId="HeaderChar">
    <w:name w:val="Header Char"/>
    <w:basedOn w:val="DefaultParagraphFont"/>
    <w:link w:val="Header"/>
    <w:uiPriority w:val="99"/>
    <w:rsid w:val="00271B6C"/>
    <w:rPr>
      <w:sz w:val="22"/>
      <w:szCs w:val="22"/>
    </w:rPr>
  </w:style>
  <w:style w:type="paragraph" w:styleId="Footer">
    <w:name w:val="footer"/>
    <w:basedOn w:val="Normal"/>
    <w:link w:val="FooterChar"/>
    <w:uiPriority w:val="99"/>
    <w:unhideWhenUsed/>
    <w:rsid w:val="00271B6C"/>
    <w:pPr>
      <w:tabs>
        <w:tab w:val="center" w:pos="4153"/>
        <w:tab w:val="right" w:pos="8306"/>
      </w:tabs>
      <w:spacing w:line="240" w:lineRule="auto"/>
    </w:pPr>
  </w:style>
  <w:style w:type="character" w:customStyle="1" w:styleId="FooterChar">
    <w:name w:val="Footer Char"/>
    <w:basedOn w:val="DefaultParagraphFont"/>
    <w:link w:val="Footer"/>
    <w:uiPriority w:val="99"/>
    <w:rsid w:val="00271B6C"/>
    <w:rPr>
      <w:sz w:val="22"/>
      <w:szCs w:val="22"/>
    </w:rPr>
  </w:style>
  <w:style w:type="paragraph" w:styleId="ListParagraph">
    <w:name w:val="List Paragraph"/>
    <w:basedOn w:val="Normal"/>
    <w:uiPriority w:val="34"/>
    <w:qFormat/>
    <w:rsid w:val="00514E53"/>
    <w:pPr>
      <w:ind w:left="720"/>
      <w:contextualSpacing/>
    </w:pPr>
  </w:style>
  <w:style w:type="paragraph" w:styleId="BalloonText">
    <w:name w:val="Balloon Text"/>
    <w:basedOn w:val="Normal"/>
    <w:link w:val="BalloonTextChar"/>
    <w:uiPriority w:val="99"/>
    <w:semiHidden/>
    <w:unhideWhenUsed/>
    <w:rsid w:val="00E544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CD"/>
    <w:rPr>
      <w:rFonts w:ascii="Tahoma" w:hAnsi="Tahoma" w:cs="Tahoma"/>
      <w:sz w:val="16"/>
      <w:szCs w:val="16"/>
    </w:rPr>
  </w:style>
  <w:style w:type="paragraph" w:styleId="NoSpacing">
    <w:name w:val="No Spacing"/>
    <w:uiPriority w:val="1"/>
    <w:qFormat/>
    <w:rsid w:val="00833B4A"/>
    <w:pPr>
      <w:spacing w:line="276" w:lineRule="auto"/>
    </w:pPr>
    <w:rPr>
      <w:rFonts w:ascii="Cambria Math" w:hAnsi="Cambria Math" w:cs="David"/>
      <w:sz w:val="24"/>
      <w:szCs w:val="24"/>
    </w:rPr>
  </w:style>
  <w:style w:type="character" w:styleId="Hyperlink">
    <w:name w:val="Hyperlink"/>
    <w:uiPriority w:val="99"/>
    <w:unhideWhenUsed/>
    <w:rsid w:val="00B15B1D"/>
    <w:rPr>
      <w:color w:val="0000FF"/>
      <w:u w:val="single"/>
    </w:rPr>
  </w:style>
  <w:style w:type="paragraph" w:customStyle="1" w:styleId="1">
    <w:name w:val="פיסקת רשימה1"/>
    <w:basedOn w:val="Normal"/>
    <w:uiPriority w:val="34"/>
    <w:qFormat/>
    <w:rsid w:val="0025473A"/>
    <w:pPr>
      <w:bidi w:val="0"/>
      <w:spacing w:after="120"/>
      <w:ind w:left="720" w:right="0"/>
      <w:contextualSpacing/>
    </w:pPr>
    <w:rPr>
      <w:rFonts w:ascii="Cambria Math" w:hAnsi="Cambria Math" w:cs="David"/>
      <w:sz w:val="24"/>
      <w:szCs w:val="24"/>
    </w:rPr>
  </w:style>
  <w:style w:type="paragraph" w:customStyle="1" w:styleId="10">
    <w:name w:val="ללא מרווח1"/>
    <w:uiPriority w:val="1"/>
    <w:qFormat/>
    <w:rsid w:val="00D91ED7"/>
    <w:pPr>
      <w:spacing w:line="276" w:lineRule="auto"/>
    </w:pPr>
    <w:rPr>
      <w:rFonts w:ascii="Cambria Math" w:hAnsi="Cambria Math" w:cs="David"/>
      <w:sz w:val="24"/>
      <w:szCs w:val="24"/>
    </w:rPr>
  </w:style>
  <w:style w:type="paragraph" w:customStyle="1" w:styleId="a">
    <w:name w:val="ציטוט חקיקה"/>
    <w:basedOn w:val="Normal"/>
    <w:link w:val="a0"/>
    <w:qFormat/>
    <w:rsid w:val="000E062F"/>
    <w:pPr>
      <w:spacing w:line="276" w:lineRule="auto"/>
      <w:ind w:left="0" w:right="0"/>
    </w:pPr>
    <w:rPr>
      <w:rFonts w:ascii="Cambria Math" w:hAnsi="Cambria Math" w:cs="Times New Roman"/>
      <w:color w:val="7030A0"/>
      <w:sz w:val="20"/>
      <w:szCs w:val="20"/>
    </w:rPr>
  </w:style>
  <w:style w:type="character" w:customStyle="1" w:styleId="a0">
    <w:name w:val="ציטוט חקיקה תו"/>
    <w:link w:val="a"/>
    <w:rsid w:val="000E062F"/>
    <w:rPr>
      <w:rFonts w:ascii="Cambria Math" w:hAnsi="Cambria Math" w:cs="Times New Roman"/>
      <w:color w:val="7030A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nevo.co.il/law_html/law01/143_001.h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1BFBEA-9453-40EA-B232-5C4834FF3A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580FB430-6A69-4689-A3A4-9DAD12B5BFA9}">
      <dgm:prSet phldrT="[טקסט]"/>
      <dgm:spPr/>
      <dgm:t>
        <a:bodyPr/>
        <a:lstStyle/>
        <a:p>
          <a:pPr rtl="1"/>
          <a:r>
            <a:rPr lang="he-IL"/>
            <a:t>סמכות שיפוט</a:t>
          </a:r>
        </a:p>
      </dgm:t>
    </dgm:pt>
    <dgm:pt modelId="{14E116D9-F7AC-4EB2-9804-89A010913EB3}" type="parTrans" cxnId="{BA3D457E-D3BC-4640-B63A-32CDFA7D54A1}">
      <dgm:prSet/>
      <dgm:spPr/>
      <dgm:t>
        <a:bodyPr/>
        <a:lstStyle/>
        <a:p>
          <a:pPr rtl="1"/>
          <a:endParaRPr lang="he-IL"/>
        </a:p>
      </dgm:t>
    </dgm:pt>
    <dgm:pt modelId="{0E257E1D-7168-4E03-BEA3-E423A3A3E1D4}" type="sibTrans" cxnId="{BA3D457E-D3BC-4640-B63A-32CDFA7D54A1}">
      <dgm:prSet/>
      <dgm:spPr/>
      <dgm:t>
        <a:bodyPr/>
        <a:lstStyle/>
        <a:p>
          <a:pPr rtl="1"/>
          <a:endParaRPr lang="he-IL"/>
        </a:p>
      </dgm:t>
    </dgm:pt>
    <dgm:pt modelId="{DC4B0204-9A2E-49FC-9761-61F4B27095C2}">
      <dgm:prSet phldrT="[טקסט]"/>
      <dgm:spPr/>
      <dgm:t>
        <a:bodyPr/>
        <a:lstStyle/>
        <a:p>
          <a:pPr rtl="1"/>
          <a:r>
            <a:rPr lang="he-IL"/>
            <a:t>על העניין</a:t>
          </a:r>
        </a:p>
      </dgm:t>
    </dgm:pt>
    <dgm:pt modelId="{494FE3AA-00D8-418B-825B-AC481273DE42}" type="parTrans" cxnId="{D8625CD6-DEAF-4F93-B270-40159C2E656D}">
      <dgm:prSet/>
      <dgm:spPr/>
      <dgm:t>
        <a:bodyPr/>
        <a:lstStyle/>
        <a:p>
          <a:pPr rtl="1"/>
          <a:endParaRPr lang="he-IL"/>
        </a:p>
      </dgm:t>
    </dgm:pt>
    <dgm:pt modelId="{5F68EC37-8004-4045-BB01-7DA33FEA39EE}" type="sibTrans" cxnId="{D8625CD6-DEAF-4F93-B270-40159C2E656D}">
      <dgm:prSet/>
      <dgm:spPr/>
      <dgm:t>
        <a:bodyPr/>
        <a:lstStyle/>
        <a:p>
          <a:pPr rtl="1"/>
          <a:endParaRPr lang="he-IL"/>
        </a:p>
      </dgm:t>
    </dgm:pt>
    <dgm:pt modelId="{2735E43D-75BE-41E5-B6C2-A8F449DB3004}">
      <dgm:prSet phldrT="[טקסט]" custT="1"/>
      <dgm:spPr/>
      <dgm:t>
        <a:bodyPr/>
        <a:lstStyle/>
        <a:p>
          <a:pPr rtl="1"/>
          <a:r>
            <a:rPr lang="he-IL" sz="1200"/>
            <a:t>סמכות שיפוט עניינית</a:t>
          </a:r>
        </a:p>
      </dgm:t>
    </dgm:pt>
    <dgm:pt modelId="{3877C7C6-89DA-495F-A9BB-9AA38967A354}" type="parTrans" cxnId="{95133CB1-9F92-40A0-9B3F-9A758892E075}">
      <dgm:prSet/>
      <dgm:spPr/>
      <dgm:t>
        <a:bodyPr/>
        <a:lstStyle/>
        <a:p>
          <a:pPr rtl="1"/>
          <a:endParaRPr lang="he-IL"/>
        </a:p>
      </dgm:t>
    </dgm:pt>
    <dgm:pt modelId="{EF928D0D-A49B-4494-A1C7-8C56A0C7C4B8}" type="sibTrans" cxnId="{95133CB1-9F92-40A0-9B3F-9A758892E075}">
      <dgm:prSet/>
      <dgm:spPr/>
      <dgm:t>
        <a:bodyPr/>
        <a:lstStyle/>
        <a:p>
          <a:pPr rtl="1"/>
          <a:endParaRPr lang="he-IL"/>
        </a:p>
      </dgm:t>
    </dgm:pt>
    <dgm:pt modelId="{60D977E5-85AC-4E9B-A972-6C0EE7180798}">
      <dgm:prSet phldrT="[טקסט]"/>
      <dgm:spPr/>
      <dgm:t>
        <a:bodyPr/>
        <a:lstStyle/>
        <a:p>
          <a:pPr rtl="1"/>
          <a:r>
            <a:rPr lang="he-IL"/>
            <a:t>על האדם</a:t>
          </a:r>
        </a:p>
      </dgm:t>
    </dgm:pt>
    <dgm:pt modelId="{B7607482-893E-450D-9F36-7591DB7D6472}" type="parTrans" cxnId="{BA5864AC-4F1F-4F97-85D2-825EF3C252C0}">
      <dgm:prSet/>
      <dgm:spPr/>
      <dgm:t>
        <a:bodyPr/>
        <a:lstStyle/>
        <a:p>
          <a:pPr rtl="1"/>
          <a:endParaRPr lang="he-IL"/>
        </a:p>
      </dgm:t>
    </dgm:pt>
    <dgm:pt modelId="{F05BB455-8201-4C59-8D7F-34C89490931C}" type="sibTrans" cxnId="{BA5864AC-4F1F-4F97-85D2-825EF3C252C0}">
      <dgm:prSet/>
      <dgm:spPr/>
      <dgm:t>
        <a:bodyPr/>
        <a:lstStyle/>
        <a:p>
          <a:pPr rtl="1"/>
          <a:endParaRPr lang="he-IL"/>
        </a:p>
      </dgm:t>
    </dgm:pt>
    <dgm:pt modelId="{EF84D231-E1EF-467A-B6A1-54AA2CC61D6A}">
      <dgm:prSet phldrT="[טקסט]" custT="1"/>
      <dgm:spPr/>
      <dgm:t>
        <a:bodyPr/>
        <a:lstStyle/>
        <a:p>
          <a:pPr rtl="1"/>
          <a:r>
            <a:rPr lang="he-IL" sz="1200"/>
            <a:t>סמכות שיפוט מקומית</a:t>
          </a:r>
        </a:p>
      </dgm:t>
    </dgm:pt>
    <dgm:pt modelId="{D3C2986C-E51A-47DE-B2B9-0C04E836EC5F}" type="parTrans" cxnId="{E6517A17-2D27-4D74-8118-7C34D506149E}">
      <dgm:prSet/>
      <dgm:spPr/>
      <dgm:t>
        <a:bodyPr/>
        <a:lstStyle/>
        <a:p>
          <a:pPr rtl="1"/>
          <a:endParaRPr lang="he-IL"/>
        </a:p>
      </dgm:t>
    </dgm:pt>
    <dgm:pt modelId="{CC2128E0-3DE6-4D55-815E-11FBD95B3244}" type="sibTrans" cxnId="{E6517A17-2D27-4D74-8118-7C34D506149E}">
      <dgm:prSet/>
      <dgm:spPr/>
      <dgm:t>
        <a:bodyPr/>
        <a:lstStyle/>
        <a:p>
          <a:pPr rtl="1"/>
          <a:endParaRPr lang="he-IL"/>
        </a:p>
      </dgm:t>
    </dgm:pt>
    <dgm:pt modelId="{B21819C5-3289-4F51-92E0-F39AB7D38B03}">
      <dgm:prSet phldrT="[טקסט]" custT="1"/>
      <dgm:spPr/>
      <dgm:t>
        <a:bodyPr/>
        <a:lstStyle/>
        <a:p>
          <a:pPr rtl="1"/>
          <a:r>
            <a:rPr lang="he-IL" sz="800"/>
            <a:t>לפי מומחיות. לא ניתן להתנות.</a:t>
          </a:r>
          <a:endParaRPr lang="he-IL" sz="1050"/>
        </a:p>
      </dgm:t>
    </dgm:pt>
    <dgm:pt modelId="{686B5CBF-602E-4D19-AFB2-09BC6B9BCB13}" type="parTrans" cxnId="{61E00860-CB29-4871-9218-9085BA7FE019}">
      <dgm:prSet/>
      <dgm:spPr/>
      <dgm:t>
        <a:bodyPr/>
        <a:lstStyle/>
        <a:p>
          <a:pPr rtl="1"/>
          <a:endParaRPr lang="he-IL"/>
        </a:p>
      </dgm:t>
    </dgm:pt>
    <dgm:pt modelId="{941C5EF9-17FD-402A-9453-1886A7430940}" type="sibTrans" cxnId="{61E00860-CB29-4871-9218-9085BA7FE019}">
      <dgm:prSet/>
      <dgm:spPr/>
      <dgm:t>
        <a:bodyPr/>
        <a:lstStyle/>
        <a:p>
          <a:pPr rtl="1"/>
          <a:endParaRPr lang="he-IL"/>
        </a:p>
      </dgm:t>
    </dgm:pt>
    <dgm:pt modelId="{3658CE7B-F786-4C47-9C29-BFEA38C001F1}">
      <dgm:prSet phldrT="[טקסט]" custT="1"/>
      <dgm:spPr/>
      <dgm:t>
        <a:bodyPr/>
        <a:lstStyle/>
        <a:p>
          <a:pPr rtl="1"/>
          <a:r>
            <a:rPr lang="he-IL" sz="1200"/>
            <a:t>סמכות שיפוט בינ"ל</a:t>
          </a:r>
        </a:p>
      </dgm:t>
    </dgm:pt>
    <dgm:pt modelId="{78A9B84C-0944-4760-8FAE-2F5922BA4937}" type="parTrans" cxnId="{B42BBE18-FF14-4266-A589-00AE4279DE25}">
      <dgm:prSet/>
      <dgm:spPr/>
      <dgm:t>
        <a:bodyPr/>
        <a:lstStyle/>
        <a:p>
          <a:pPr rtl="1"/>
          <a:endParaRPr lang="he-IL"/>
        </a:p>
      </dgm:t>
    </dgm:pt>
    <dgm:pt modelId="{3489DDE2-259B-4B64-AC8B-544D98EA447F}" type="sibTrans" cxnId="{B42BBE18-FF14-4266-A589-00AE4279DE25}">
      <dgm:prSet/>
      <dgm:spPr/>
      <dgm:t>
        <a:bodyPr/>
        <a:lstStyle/>
        <a:p>
          <a:pPr rtl="1"/>
          <a:endParaRPr lang="he-IL"/>
        </a:p>
      </dgm:t>
    </dgm:pt>
    <dgm:pt modelId="{7D476CF2-0BE9-47A6-B4ED-F25B0A10E4BE}">
      <dgm:prSet phldrT="[טקסט]" custT="1"/>
      <dgm:spPr/>
      <dgm:t>
        <a:bodyPr/>
        <a:lstStyle/>
        <a:p>
          <a:pPr rtl="1"/>
          <a:r>
            <a:rPr lang="he-IL" sz="800"/>
            <a:t>ג"ג. ניתן להתנות- להוסיף ולא לגרוע.</a:t>
          </a:r>
        </a:p>
      </dgm:t>
    </dgm:pt>
    <dgm:pt modelId="{02B7D6DF-BE45-44C7-B0DB-B3E742916FDF}" type="parTrans" cxnId="{DB11E890-1704-4136-BD54-4D72071EDE06}">
      <dgm:prSet/>
      <dgm:spPr/>
      <dgm:t>
        <a:bodyPr/>
        <a:lstStyle/>
        <a:p>
          <a:pPr rtl="1"/>
          <a:endParaRPr lang="he-IL"/>
        </a:p>
      </dgm:t>
    </dgm:pt>
    <dgm:pt modelId="{996CE81E-B55C-41FC-970B-D26E84AF438E}" type="sibTrans" cxnId="{DB11E890-1704-4136-BD54-4D72071EDE06}">
      <dgm:prSet/>
      <dgm:spPr/>
      <dgm:t>
        <a:bodyPr/>
        <a:lstStyle/>
        <a:p>
          <a:pPr rtl="1"/>
          <a:endParaRPr lang="he-IL"/>
        </a:p>
      </dgm:t>
    </dgm:pt>
    <dgm:pt modelId="{651A884E-904A-4182-A2BC-6F966468926D}" type="pres">
      <dgm:prSet presAssocID="{251BFBEA-9453-40EA-B232-5C4834FF3A8F}" presName="hierChild1" presStyleCnt="0">
        <dgm:presLayoutVars>
          <dgm:chPref val="1"/>
          <dgm:dir/>
          <dgm:animOne val="branch"/>
          <dgm:animLvl val="lvl"/>
          <dgm:resizeHandles/>
        </dgm:presLayoutVars>
      </dgm:prSet>
      <dgm:spPr/>
      <dgm:t>
        <a:bodyPr/>
        <a:lstStyle/>
        <a:p>
          <a:pPr rtl="1"/>
          <a:endParaRPr lang="he-IL"/>
        </a:p>
      </dgm:t>
    </dgm:pt>
    <dgm:pt modelId="{E2744942-23B4-4306-B06B-7AAD04F08E16}" type="pres">
      <dgm:prSet presAssocID="{580FB430-6A69-4689-A3A4-9DAD12B5BFA9}" presName="hierRoot1" presStyleCnt="0"/>
      <dgm:spPr/>
    </dgm:pt>
    <dgm:pt modelId="{B40EC5AB-6007-4E5C-A68F-74A54F55A99E}" type="pres">
      <dgm:prSet presAssocID="{580FB430-6A69-4689-A3A4-9DAD12B5BFA9}" presName="composite" presStyleCnt="0"/>
      <dgm:spPr/>
    </dgm:pt>
    <dgm:pt modelId="{A536D42C-9979-49D2-85AD-B9B3EC79163C}" type="pres">
      <dgm:prSet presAssocID="{580FB430-6A69-4689-A3A4-9DAD12B5BFA9}" presName="background" presStyleLbl="node0" presStyleIdx="0" presStyleCnt="1"/>
      <dgm:spPr/>
    </dgm:pt>
    <dgm:pt modelId="{F85B8A4A-657C-4DE3-84F6-40E96D7DB12F}" type="pres">
      <dgm:prSet presAssocID="{580FB430-6A69-4689-A3A4-9DAD12B5BFA9}" presName="text" presStyleLbl="fgAcc0" presStyleIdx="0" presStyleCnt="1">
        <dgm:presLayoutVars>
          <dgm:chPref val="3"/>
        </dgm:presLayoutVars>
      </dgm:prSet>
      <dgm:spPr/>
      <dgm:t>
        <a:bodyPr/>
        <a:lstStyle/>
        <a:p>
          <a:pPr rtl="1"/>
          <a:endParaRPr lang="he-IL"/>
        </a:p>
      </dgm:t>
    </dgm:pt>
    <dgm:pt modelId="{8252FF7A-BB44-4B09-89A4-15D49194214A}" type="pres">
      <dgm:prSet presAssocID="{580FB430-6A69-4689-A3A4-9DAD12B5BFA9}" presName="hierChild2" presStyleCnt="0"/>
      <dgm:spPr/>
    </dgm:pt>
    <dgm:pt modelId="{8E28F211-C61C-43F4-B15D-A98A35D14ED9}" type="pres">
      <dgm:prSet presAssocID="{494FE3AA-00D8-418B-825B-AC481273DE42}" presName="Name10" presStyleLbl="parChTrans1D2" presStyleIdx="0" presStyleCnt="2"/>
      <dgm:spPr/>
      <dgm:t>
        <a:bodyPr/>
        <a:lstStyle/>
        <a:p>
          <a:pPr rtl="1"/>
          <a:endParaRPr lang="he-IL"/>
        </a:p>
      </dgm:t>
    </dgm:pt>
    <dgm:pt modelId="{0769FA9D-65BD-4A4F-BF65-E17C01F74DCF}" type="pres">
      <dgm:prSet presAssocID="{DC4B0204-9A2E-49FC-9761-61F4B27095C2}" presName="hierRoot2" presStyleCnt="0"/>
      <dgm:spPr/>
    </dgm:pt>
    <dgm:pt modelId="{A5060BD3-C189-40CF-8A7F-A28CF32318D9}" type="pres">
      <dgm:prSet presAssocID="{DC4B0204-9A2E-49FC-9761-61F4B27095C2}" presName="composite2" presStyleCnt="0"/>
      <dgm:spPr/>
    </dgm:pt>
    <dgm:pt modelId="{C144CEF3-33AE-47B7-BFB5-3FCE4A8E1AFF}" type="pres">
      <dgm:prSet presAssocID="{DC4B0204-9A2E-49FC-9761-61F4B27095C2}" presName="background2" presStyleLbl="node2" presStyleIdx="0" presStyleCnt="2"/>
      <dgm:spPr/>
    </dgm:pt>
    <dgm:pt modelId="{5FB972E6-D1A5-4DE5-AE17-FDEF448E7097}" type="pres">
      <dgm:prSet presAssocID="{DC4B0204-9A2E-49FC-9761-61F4B27095C2}" presName="text2" presStyleLbl="fgAcc2" presStyleIdx="0" presStyleCnt="2">
        <dgm:presLayoutVars>
          <dgm:chPref val="3"/>
        </dgm:presLayoutVars>
      </dgm:prSet>
      <dgm:spPr/>
      <dgm:t>
        <a:bodyPr/>
        <a:lstStyle/>
        <a:p>
          <a:pPr rtl="1"/>
          <a:endParaRPr lang="he-IL"/>
        </a:p>
      </dgm:t>
    </dgm:pt>
    <dgm:pt modelId="{8E90790B-CFC4-4044-AFEC-0DC9A8943B26}" type="pres">
      <dgm:prSet presAssocID="{DC4B0204-9A2E-49FC-9761-61F4B27095C2}" presName="hierChild3" presStyleCnt="0"/>
      <dgm:spPr/>
    </dgm:pt>
    <dgm:pt modelId="{2C894732-4A05-4411-A39C-FF895938EBEC}" type="pres">
      <dgm:prSet presAssocID="{686B5CBF-602E-4D19-AFB2-09BC6B9BCB13}" presName="Name17" presStyleLbl="parChTrans1D3" presStyleIdx="0" presStyleCnt="5"/>
      <dgm:spPr/>
      <dgm:t>
        <a:bodyPr/>
        <a:lstStyle/>
        <a:p>
          <a:pPr rtl="1"/>
          <a:endParaRPr lang="he-IL"/>
        </a:p>
      </dgm:t>
    </dgm:pt>
    <dgm:pt modelId="{F6AA3502-DD60-4930-9AE4-5305690B845F}" type="pres">
      <dgm:prSet presAssocID="{B21819C5-3289-4F51-92E0-F39AB7D38B03}" presName="hierRoot3" presStyleCnt="0"/>
      <dgm:spPr/>
    </dgm:pt>
    <dgm:pt modelId="{CB3FBEB6-D8D5-475C-91FF-94BA141BD0DB}" type="pres">
      <dgm:prSet presAssocID="{B21819C5-3289-4F51-92E0-F39AB7D38B03}" presName="composite3" presStyleCnt="0"/>
      <dgm:spPr/>
    </dgm:pt>
    <dgm:pt modelId="{C413B4B3-6B84-4F24-BC71-495759B1B926}" type="pres">
      <dgm:prSet presAssocID="{B21819C5-3289-4F51-92E0-F39AB7D38B03}" presName="background3" presStyleLbl="node3" presStyleIdx="0" presStyleCnt="5"/>
      <dgm:spPr/>
    </dgm:pt>
    <dgm:pt modelId="{C21DA472-0A88-428C-8567-CC837D14FCBC}" type="pres">
      <dgm:prSet presAssocID="{B21819C5-3289-4F51-92E0-F39AB7D38B03}" presName="text3" presStyleLbl="fgAcc3" presStyleIdx="0" presStyleCnt="5">
        <dgm:presLayoutVars>
          <dgm:chPref val="3"/>
        </dgm:presLayoutVars>
      </dgm:prSet>
      <dgm:spPr/>
      <dgm:t>
        <a:bodyPr/>
        <a:lstStyle/>
        <a:p>
          <a:pPr rtl="1"/>
          <a:endParaRPr lang="he-IL"/>
        </a:p>
      </dgm:t>
    </dgm:pt>
    <dgm:pt modelId="{F9D0B60D-5DC5-42CC-A5E2-525E0B110316}" type="pres">
      <dgm:prSet presAssocID="{B21819C5-3289-4F51-92E0-F39AB7D38B03}" presName="hierChild4" presStyleCnt="0"/>
      <dgm:spPr/>
    </dgm:pt>
    <dgm:pt modelId="{E175FA4E-B75B-4E44-B3C5-9D5AB73BEE11}" type="pres">
      <dgm:prSet presAssocID="{3877C7C6-89DA-495F-A9BB-9AA38967A354}" presName="Name17" presStyleLbl="parChTrans1D3" presStyleIdx="1" presStyleCnt="5"/>
      <dgm:spPr/>
      <dgm:t>
        <a:bodyPr/>
        <a:lstStyle/>
        <a:p>
          <a:pPr rtl="1"/>
          <a:endParaRPr lang="he-IL"/>
        </a:p>
      </dgm:t>
    </dgm:pt>
    <dgm:pt modelId="{B4C0C37B-1B67-4C68-B711-14FA509F6179}" type="pres">
      <dgm:prSet presAssocID="{2735E43D-75BE-41E5-B6C2-A8F449DB3004}" presName="hierRoot3" presStyleCnt="0"/>
      <dgm:spPr/>
    </dgm:pt>
    <dgm:pt modelId="{20BBB661-BF56-4860-BEB3-E7331C992C9D}" type="pres">
      <dgm:prSet presAssocID="{2735E43D-75BE-41E5-B6C2-A8F449DB3004}" presName="composite3" presStyleCnt="0"/>
      <dgm:spPr/>
    </dgm:pt>
    <dgm:pt modelId="{32DD85B8-1CCA-4923-A6EE-14EF23F3B250}" type="pres">
      <dgm:prSet presAssocID="{2735E43D-75BE-41E5-B6C2-A8F449DB3004}" presName="background3" presStyleLbl="node3" presStyleIdx="1" presStyleCnt="5"/>
      <dgm:spPr/>
    </dgm:pt>
    <dgm:pt modelId="{35612C94-1CFB-4AAB-B319-E805B20C2F24}" type="pres">
      <dgm:prSet presAssocID="{2735E43D-75BE-41E5-B6C2-A8F449DB3004}" presName="text3" presStyleLbl="fgAcc3" presStyleIdx="1" presStyleCnt="5">
        <dgm:presLayoutVars>
          <dgm:chPref val="3"/>
        </dgm:presLayoutVars>
      </dgm:prSet>
      <dgm:spPr/>
      <dgm:t>
        <a:bodyPr/>
        <a:lstStyle/>
        <a:p>
          <a:pPr rtl="1"/>
          <a:endParaRPr lang="he-IL"/>
        </a:p>
      </dgm:t>
    </dgm:pt>
    <dgm:pt modelId="{6FFA0478-149E-45ED-A2B9-CFE25086D28E}" type="pres">
      <dgm:prSet presAssocID="{2735E43D-75BE-41E5-B6C2-A8F449DB3004}" presName="hierChild4" presStyleCnt="0"/>
      <dgm:spPr/>
    </dgm:pt>
    <dgm:pt modelId="{941A5A62-CEC0-4C5A-9405-0B8343AF5541}" type="pres">
      <dgm:prSet presAssocID="{B7607482-893E-450D-9F36-7591DB7D6472}" presName="Name10" presStyleLbl="parChTrans1D2" presStyleIdx="1" presStyleCnt="2"/>
      <dgm:spPr/>
      <dgm:t>
        <a:bodyPr/>
        <a:lstStyle/>
        <a:p>
          <a:pPr rtl="1"/>
          <a:endParaRPr lang="he-IL"/>
        </a:p>
      </dgm:t>
    </dgm:pt>
    <dgm:pt modelId="{B877B703-97D7-455F-97CD-8807ABDD5445}" type="pres">
      <dgm:prSet presAssocID="{60D977E5-85AC-4E9B-A972-6C0EE7180798}" presName="hierRoot2" presStyleCnt="0"/>
      <dgm:spPr/>
    </dgm:pt>
    <dgm:pt modelId="{EA1CE685-077F-44CA-97A8-639702A31C68}" type="pres">
      <dgm:prSet presAssocID="{60D977E5-85AC-4E9B-A972-6C0EE7180798}" presName="composite2" presStyleCnt="0"/>
      <dgm:spPr/>
    </dgm:pt>
    <dgm:pt modelId="{388C2F97-C4C0-4B24-8D32-148DD3E838E4}" type="pres">
      <dgm:prSet presAssocID="{60D977E5-85AC-4E9B-A972-6C0EE7180798}" presName="background2" presStyleLbl="node2" presStyleIdx="1" presStyleCnt="2"/>
      <dgm:spPr/>
    </dgm:pt>
    <dgm:pt modelId="{C8F2AAD8-5AEB-441A-AF82-390B57575E0E}" type="pres">
      <dgm:prSet presAssocID="{60D977E5-85AC-4E9B-A972-6C0EE7180798}" presName="text2" presStyleLbl="fgAcc2" presStyleIdx="1" presStyleCnt="2">
        <dgm:presLayoutVars>
          <dgm:chPref val="3"/>
        </dgm:presLayoutVars>
      </dgm:prSet>
      <dgm:spPr/>
      <dgm:t>
        <a:bodyPr/>
        <a:lstStyle/>
        <a:p>
          <a:pPr rtl="1"/>
          <a:endParaRPr lang="he-IL"/>
        </a:p>
      </dgm:t>
    </dgm:pt>
    <dgm:pt modelId="{803F7620-C3B9-4061-8AB8-CB9C97F7CBF6}" type="pres">
      <dgm:prSet presAssocID="{60D977E5-85AC-4E9B-A972-6C0EE7180798}" presName="hierChild3" presStyleCnt="0"/>
      <dgm:spPr/>
    </dgm:pt>
    <dgm:pt modelId="{2F857B26-A236-43CA-97C6-4802B00EDBEE}" type="pres">
      <dgm:prSet presAssocID="{D3C2986C-E51A-47DE-B2B9-0C04E836EC5F}" presName="Name17" presStyleLbl="parChTrans1D3" presStyleIdx="2" presStyleCnt="5"/>
      <dgm:spPr/>
      <dgm:t>
        <a:bodyPr/>
        <a:lstStyle/>
        <a:p>
          <a:pPr rtl="1"/>
          <a:endParaRPr lang="he-IL"/>
        </a:p>
      </dgm:t>
    </dgm:pt>
    <dgm:pt modelId="{2B88A0C2-643B-454C-8652-389E64FEA4BD}" type="pres">
      <dgm:prSet presAssocID="{EF84D231-E1EF-467A-B6A1-54AA2CC61D6A}" presName="hierRoot3" presStyleCnt="0"/>
      <dgm:spPr/>
    </dgm:pt>
    <dgm:pt modelId="{7A41890E-75A6-4DE7-93A4-88C10D12FBF2}" type="pres">
      <dgm:prSet presAssocID="{EF84D231-E1EF-467A-B6A1-54AA2CC61D6A}" presName="composite3" presStyleCnt="0"/>
      <dgm:spPr/>
    </dgm:pt>
    <dgm:pt modelId="{3B962C58-A851-4907-9A81-CCBB47625759}" type="pres">
      <dgm:prSet presAssocID="{EF84D231-E1EF-467A-B6A1-54AA2CC61D6A}" presName="background3" presStyleLbl="node3" presStyleIdx="2" presStyleCnt="5"/>
      <dgm:spPr/>
    </dgm:pt>
    <dgm:pt modelId="{9DCC94D1-BC01-48CD-B093-2AC0E64B8811}" type="pres">
      <dgm:prSet presAssocID="{EF84D231-E1EF-467A-B6A1-54AA2CC61D6A}" presName="text3" presStyleLbl="fgAcc3" presStyleIdx="2" presStyleCnt="5">
        <dgm:presLayoutVars>
          <dgm:chPref val="3"/>
        </dgm:presLayoutVars>
      </dgm:prSet>
      <dgm:spPr/>
      <dgm:t>
        <a:bodyPr/>
        <a:lstStyle/>
        <a:p>
          <a:pPr rtl="1"/>
          <a:endParaRPr lang="he-IL"/>
        </a:p>
      </dgm:t>
    </dgm:pt>
    <dgm:pt modelId="{9A0D65ED-6DBF-4DCA-A85F-3C3EBF18EA55}" type="pres">
      <dgm:prSet presAssocID="{EF84D231-E1EF-467A-B6A1-54AA2CC61D6A}" presName="hierChild4" presStyleCnt="0"/>
      <dgm:spPr/>
    </dgm:pt>
    <dgm:pt modelId="{978D34BC-54ED-48C7-B2FE-C966FCB61DF6}" type="pres">
      <dgm:prSet presAssocID="{78A9B84C-0944-4760-8FAE-2F5922BA4937}" presName="Name17" presStyleLbl="parChTrans1D3" presStyleIdx="3" presStyleCnt="5"/>
      <dgm:spPr/>
      <dgm:t>
        <a:bodyPr/>
        <a:lstStyle/>
        <a:p>
          <a:pPr rtl="1"/>
          <a:endParaRPr lang="he-IL"/>
        </a:p>
      </dgm:t>
    </dgm:pt>
    <dgm:pt modelId="{9C83AF23-2BFB-405B-9E8C-1E595E6310C7}" type="pres">
      <dgm:prSet presAssocID="{3658CE7B-F786-4C47-9C29-BFEA38C001F1}" presName="hierRoot3" presStyleCnt="0"/>
      <dgm:spPr/>
    </dgm:pt>
    <dgm:pt modelId="{9E0FAFF9-82B3-4022-A9FE-B37A899C606F}" type="pres">
      <dgm:prSet presAssocID="{3658CE7B-F786-4C47-9C29-BFEA38C001F1}" presName="composite3" presStyleCnt="0"/>
      <dgm:spPr/>
    </dgm:pt>
    <dgm:pt modelId="{86508C3D-7D51-4568-8351-0A1C5E732C2A}" type="pres">
      <dgm:prSet presAssocID="{3658CE7B-F786-4C47-9C29-BFEA38C001F1}" presName="background3" presStyleLbl="node3" presStyleIdx="3" presStyleCnt="5"/>
      <dgm:spPr/>
    </dgm:pt>
    <dgm:pt modelId="{C01B06E8-8313-4889-9106-97EFDBEA2984}" type="pres">
      <dgm:prSet presAssocID="{3658CE7B-F786-4C47-9C29-BFEA38C001F1}" presName="text3" presStyleLbl="fgAcc3" presStyleIdx="3" presStyleCnt="5">
        <dgm:presLayoutVars>
          <dgm:chPref val="3"/>
        </dgm:presLayoutVars>
      </dgm:prSet>
      <dgm:spPr/>
      <dgm:t>
        <a:bodyPr/>
        <a:lstStyle/>
        <a:p>
          <a:pPr rtl="1"/>
          <a:endParaRPr lang="he-IL"/>
        </a:p>
      </dgm:t>
    </dgm:pt>
    <dgm:pt modelId="{B204528E-DD76-4FAE-8052-BDBFD0BB9CFC}" type="pres">
      <dgm:prSet presAssocID="{3658CE7B-F786-4C47-9C29-BFEA38C001F1}" presName="hierChild4" presStyleCnt="0"/>
      <dgm:spPr/>
    </dgm:pt>
    <dgm:pt modelId="{2FCAFF21-266E-4605-B5BD-A20B6C877F20}" type="pres">
      <dgm:prSet presAssocID="{02B7D6DF-BE45-44C7-B0DB-B3E742916FDF}" presName="Name17" presStyleLbl="parChTrans1D3" presStyleIdx="4" presStyleCnt="5"/>
      <dgm:spPr/>
      <dgm:t>
        <a:bodyPr/>
        <a:lstStyle/>
        <a:p>
          <a:pPr rtl="1"/>
          <a:endParaRPr lang="he-IL"/>
        </a:p>
      </dgm:t>
    </dgm:pt>
    <dgm:pt modelId="{7FFAE12B-C904-4318-B718-CAB0D9641301}" type="pres">
      <dgm:prSet presAssocID="{7D476CF2-0BE9-47A6-B4ED-F25B0A10E4BE}" presName="hierRoot3" presStyleCnt="0"/>
      <dgm:spPr/>
    </dgm:pt>
    <dgm:pt modelId="{82EAE261-2300-442B-97D8-6C45080FAD3E}" type="pres">
      <dgm:prSet presAssocID="{7D476CF2-0BE9-47A6-B4ED-F25B0A10E4BE}" presName="composite3" presStyleCnt="0"/>
      <dgm:spPr/>
    </dgm:pt>
    <dgm:pt modelId="{8F96869A-AA32-4A91-B1A9-54A3BC5D4EF3}" type="pres">
      <dgm:prSet presAssocID="{7D476CF2-0BE9-47A6-B4ED-F25B0A10E4BE}" presName="background3" presStyleLbl="node3" presStyleIdx="4" presStyleCnt="5"/>
      <dgm:spPr/>
    </dgm:pt>
    <dgm:pt modelId="{451B9DA9-D75A-4515-97C1-8950DA8103F1}" type="pres">
      <dgm:prSet presAssocID="{7D476CF2-0BE9-47A6-B4ED-F25B0A10E4BE}" presName="text3" presStyleLbl="fgAcc3" presStyleIdx="4" presStyleCnt="5">
        <dgm:presLayoutVars>
          <dgm:chPref val="3"/>
        </dgm:presLayoutVars>
      </dgm:prSet>
      <dgm:spPr/>
      <dgm:t>
        <a:bodyPr/>
        <a:lstStyle/>
        <a:p>
          <a:pPr rtl="1"/>
          <a:endParaRPr lang="he-IL"/>
        </a:p>
      </dgm:t>
    </dgm:pt>
    <dgm:pt modelId="{43D0C2CB-E35B-42CF-910A-6DD60C6F8622}" type="pres">
      <dgm:prSet presAssocID="{7D476CF2-0BE9-47A6-B4ED-F25B0A10E4BE}" presName="hierChild4" presStyleCnt="0"/>
      <dgm:spPr/>
    </dgm:pt>
  </dgm:ptLst>
  <dgm:cxnLst>
    <dgm:cxn modelId="{33D5332E-3CF8-4D58-9C50-CE59DEA55154}" type="presOf" srcId="{B21819C5-3289-4F51-92E0-F39AB7D38B03}" destId="{C21DA472-0A88-428C-8567-CC837D14FCBC}" srcOrd="0" destOrd="0" presId="urn:microsoft.com/office/officeart/2005/8/layout/hierarchy1"/>
    <dgm:cxn modelId="{662BBF24-C0EF-49D4-9CD5-E873DDBCD2E0}" type="presOf" srcId="{3877C7C6-89DA-495F-A9BB-9AA38967A354}" destId="{E175FA4E-B75B-4E44-B3C5-9D5AB73BEE11}" srcOrd="0" destOrd="0" presId="urn:microsoft.com/office/officeart/2005/8/layout/hierarchy1"/>
    <dgm:cxn modelId="{0857AB8A-F447-40FF-94E2-920354A41066}" type="presOf" srcId="{EF84D231-E1EF-467A-B6A1-54AA2CC61D6A}" destId="{9DCC94D1-BC01-48CD-B093-2AC0E64B8811}" srcOrd="0" destOrd="0" presId="urn:microsoft.com/office/officeart/2005/8/layout/hierarchy1"/>
    <dgm:cxn modelId="{087D7294-5777-44C3-9674-1AC95045D116}" type="presOf" srcId="{686B5CBF-602E-4D19-AFB2-09BC6B9BCB13}" destId="{2C894732-4A05-4411-A39C-FF895938EBEC}" srcOrd="0" destOrd="0" presId="urn:microsoft.com/office/officeart/2005/8/layout/hierarchy1"/>
    <dgm:cxn modelId="{812096DF-EE95-4998-BE13-20861DAAD461}" type="presOf" srcId="{78A9B84C-0944-4760-8FAE-2F5922BA4937}" destId="{978D34BC-54ED-48C7-B2FE-C966FCB61DF6}" srcOrd="0" destOrd="0" presId="urn:microsoft.com/office/officeart/2005/8/layout/hierarchy1"/>
    <dgm:cxn modelId="{81BD7EF1-3DEB-4AAD-8D33-AE4207C6F799}" type="presOf" srcId="{02B7D6DF-BE45-44C7-B0DB-B3E742916FDF}" destId="{2FCAFF21-266E-4605-B5BD-A20B6C877F20}" srcOrd="0" destOrd="0" presId="urn:microsoft.com/office/officeart/2005/8/layout/hierarchy1"/>
    <dgm:cxn modelId="{B42BBE18-FF14-4266-A589-00AE4279DE25}" srcId="{60D977E5-85AC-4E9B-A972-6C0EE7180798}" destId="{3658CE7B-F786-4C47-9C29-BFEA38C001F1}" srcOrd="1" destOrd="0" parTransId="{78A9B84C-0944-4760-8FAE-2F5922BA4937}" sibTransId="{3489DDE2-259B-4B64-AC8B-544D98EA447F}"/>
    <dgm:cxn modelId="{D35459F9-5833-4117-90AE-192AFCF68CCB}" type="presOf" srcId="{494FE3AA-00D8-418B-825B-AC481273DE42}" destId="{8E28F211-C61C-43F4-B15D-A98A35D14ED9}" srcOrd="0" destOrd="0" presId="urn:microsoft.com/office/officeart/2005/8/layout/hierarchy1"/>
    <dgm:cxn modelId="{D8625CD6-DEAF-4F93-B270-40159C2E656D}" srcId="{580FB430-6A69-4689-A3A4-9DAD12B5BFA9}" destId="{DC4B0204-9A2E-49FC-9761-61F4B27095C2}" srcOrd="0" destOrd="0" parTransId="{494FE3AA-00D8-418B-825B-AC481273DE42}" sibTransId="{5F68EC37-8004-4045-BB01-7DA33FEA39EE}"/>
    <dgm:cxn modelId="{BA3D457E-D3BC-4640-B63A-32CDFA7D54A1}" srcId="{251BFBEA-9453-40EA-B232-5C4834FF3A8F}" destId="{580FB430-6A69-4689-A3A4-9DAD12B5BFA9}" srcOrd="0" destOrd="0" parTransId="{14E116D9-F7AC-4EB2-9804-89A010913EB3}" sibTransId="{0E257E1D-7168-4E03-BEA3-E423A3A3E1D4}"/>
    <dgm:cxn modelId="{212D2953-1E06-4F59-937C-AD40B6B50903}" type="presOf" srcId="{580FB430-6A69-4689-A3A4-9DAD12B5BFA9}" destId="{F85B8A4A-657C-4DE3-84F6-40E96D7DB12F}" srcOrd="0" destOrd="0" presId="urn:microsoft.com/office/officeart/2005/8/layout/hierarchy1"/>
    <dgm:cxn modelId="{FC6C1CFE-74F0-4336-B7CB-3F11A8B97623}" type="presOf" srcId="{251BFBEA-9453-40EA-B232-5C4834FF3A8F}" destId="{651A884E-904A-4182-A2BC-6F966468926D}" srcOrd="0" destOrd="0" presId="urn:microsoft.com/office/officeart/2005/8/layout/hierarchy1"/>
    <dgm:cxn modelId="{1C065B8D-9F60-460E-86C8-CCBD6BD0A796}" type="presOf" srcId="{7D476CF2-0BE9-47A6-B4ED-F25B0A10E4BE}" destId="{451B9DA9-D75A-4515-97C1-8950DA8103F1}" srcOrd="0" destOrd="0" presId="urn:microsoft.com/office/officeart/2005/8/layout/hierarchy1"/>
    <dgm:cxn modelId="{9E05D0CE-DF7B-43E2-9022-FA29FDF90BAA}" type="presOf" srcId="{3658CE7B-F786-4C47-9C29-BFEA38C001F1}" destId="{C01B06E8-8313-4889-9106-97EFDBEA2984}" srcOrd="0" destOrd="0" presId="urn:microsoft.com/office/officeart/2005/8/layout/hierarchy1"/>
    <dgm:cxn modelId="{DF1B25AE-7850-44C5-A49E-826B43E15BA7}" type="presOf" srcId="{DC4B0204-9A2E-49FC-9761-61F4B27095C2}" destId="{5FB972E6-D1A5-4DE5-AE17-FDEF448E7097}" srcOrd="0" destOrd="0" presId="urn:microsoft.com/office/officeart/2005/8/layout/hierarchy1"/>
    <dgm:cxn modelId="{E6517A17-2D27-4D74-8118-7C34D506149E}" srcId="{60D977E5-85AC-4E9B-A972-6C0EE7180798}" destId="{EF84D231-E1EF-467A-B6A1-54AA2CC61D6A}" srcOrd="0" destOrd="0" parTransId="{D3C2986C-E51A-47DE-B2B9-0C04E836EC5F}" sibTransId="{CC2128E0-3DE6-4D55-815E-11FBD95B3244}"/>
    <dgm:cxn modelId="{FC3684AC-1F9D-4863-AF8F-EC1A9DEA1693}" type="presOf" srcId="{60D977E5-85AC-4E9B-A972-6C0EE7180798}" destId="{C8F2AAD8-5AEB-441A-AF82-390B57575E0E}" srcOrd="0" destOrd="0" presId="urn:microsoft.com/office/officeart/2005/8/layout/hierarchy1"/>
    <dgm:cxn modelId="{BA5864AC-4F1F-4F97-85D2-825EF3C252C0}" srcId="{580FB430-6A69-4689-A3A4-9DAD12B5BFA9}" destId="{60D977E5-85AC-4E9B-A972-6C0EE7180798}" srcOrd="1" destOrd="0" parTransId="{B7607482-893E-450D-9F36-7591DB7D6472}" sibTransId="{F05BB455-8201-4C59-8D7F-34C89490931C}"/>
    <dgm:cxn modelId="{9A5477DD-9BF3-412C-955A-9023F575FA35}" type="presOf" srcId="{2735E43D-75BE-41E5-B6C2-A8F449DB3004}" destId="{35612C94-1CFB-4AAB-B319-E805B20C2F24}" srcOrd="0" destOrd="0" presId="urn:microsoft.com/office/officeart/2005/8/layout/hierarchy1"/>
    <dgm:cxn modelId="{61E00860-CB29-4871-9218-9085BA7FE019}" srcId="{DC4B0204-9A2E-49FC-9761-61F4B27095C2}" destId="{B21819C5-3289-4F51-92E0-F39AB7D38B03}" srcOrd="0" destOrd="0" parTransId="{686B5CBF-602E-4D19-AFB2-09BC6B9BCB13}" sibTransId="{941C5EF9-17FD-402A-9453-1886A7430940}"/>
    <dgm:cxn modelId="{B78ECEDA-03F2-4A21-8319-8AA9668D666A}" type="presOf" srcId="{D3C2986C-E51A-47DE-B2B9-0C04E836EC5F}" destId="{2F857B26-A236-43CA-97C6-4802B00EDBEE}" srcOrd="0" destOrd="0" presId="urn:microsoft.com/office/officeart/2005/8/layout/hierarchy1"/>
    <dgm:cxn modelId="{C7446CE7-3E71-4C86-B819-699862F70FBC}" type="presOf" srcId="{B7607482-893E-450D-9F36-7591DB7D6472}" destId="{941A5A62-CEC0-4C5A-9405-0B8343AF5541}" srcOrd="0" destOrd="0" presId="urn:microsoft.com/office/officeart/2005/8/layout/hierarchy1"/>
    <dgm:cxn modelId="{95133CB1-9F92-40A0-9B3F-9A758892E075}" srcId="{DC4B0204-9A2E-49FC-9761-61F4B27095C2}" destId="{2735E43D-75BE-41E5-B6C2-A8F449DB3004}" srcOrd="1" destOrd="0" parTransId="{3877C7C6-89DA-495F-A9BB-9AA38967A354}" sibTransId="{EF928D0D-A49B-4494-A1C7-8C56A0C7C4B8}"/>
    <dgm:cxn modelId="{DB11E890-1704-4136-BD54-4D72071EDE06}" srcId="{60D977E5-85AC-4E9B-A972-6C0EE7180798}" destId="{7D476CF2-0BE9-47A6-B4ED-F25B0A10E4BE}" srcOrd="2" destOrd="0" parTransId="{02B7D6DF-BE45-44C7-B0DB-B3E742916FDF}" sibTransId="{996CE81E-B55C-41FC-970B-D26E84AF438E}"/>
    <dgm:cxn modelId="{C6F2B773-FDED-42EF-88F3-4297D218CFEE}" type="presParOf" srcId="{651A884E-904A-4182-A2BC-6F966468926D}" destId="{E2744942-23B4-4306-B06B-7AAD04F08E16}" srcOrd="0" destOrd="0" presId="urn:microsoft.com/office/officeart/2005/8/layout/hierarchy1"/>
    <dgm:cxn modelId="{EA35FEAB-48A3-4201-98E6-C3B2A002CB9D}" type="presParOf" srcId="{E2744942-23B4-4306-B06B-7AAD04F08E16}" destId="{B40EC5AB-6007-4E5C-A68F-74A54F55A99E}" srcOrd="0" destOrd="0" presId="urn:microsoft.com/office/officeart/2005/8/layout/hierarchy1"/>
    <dgm:cxn modelId="{950B78F3-C568-4440-9213-960EEABC5320}" type="presParOf" srcId="{B40EC5AB-6007-4E5C-A68F-74A54F55A99E}" destId="{A536D42C-9979-49D2-85AD-B9B3EC79163C}" srcOrd="0" destOrd="0" presId="urn:microsoft.com/office/officeart/2005/8/layout/hierarchy1"/>
    <dgm:cxn modelId="{E4DFD190-CF9D-473C-A1C1-5553048E6BAE}" type="presParOf" srcId="{B40EC5AB-6007-4E5C-A68F-74A54F55A99E}" destId="{F85B8A4A-657C-4DE3-84F6-40E96D7DB12F}" srcOrd="1" destOrd="0" presId="urn:microsoft.com/office/officeart/2005/8/layout/hierarchy1"/>
    <dgm:cxn modelId="{25A71DEB-C041-493B-90E9-CCD463A40A9A}" type="presParOf" srcId="{E2744942-23B4-4306-B06B-7AAD04F08E16}" destId="{8252FF7A-BB44-4B09-89A4-15D49194214A}" srcOrd="1" destOrd="0" presId="urn:microsoft.com/office/officeart/2005/8/layout/hierarchy1"/>
    <dgm:cxn modelId="{37B9BCB3-1067-4E00-A2F7-F39531035203}" type="presParOf" srcId="{8252FF7A-BB44-4B09-89A4-15D49194214A}" destId="{8E28F211-C61C-43F4-B15D-A98A35D14ED9}" srcOrd="0" destOrd="0" presId="urn:microsoft.com/office/officeart/2005/8/layout/hierarchy1"/>
    <dgm:cxn modelId="{DDE2BB42-63D4-4F52-8A47-32830D31ECB6}" type="presParOf" srcId="{8252FF7A-BB44-4B09-89A4-15D49194214A}" destId="{0769FA9D-65BD-4A4F-BF65-E17C01F74DCF}" srcOrd="1" destOrd="0" presId="urn:microsoft.com/office/officeart/2005/8/layout/hierarchy1"/>
    <dgm:cxn modelId="{CF7927CF-9115-4732-94E7-B5BD6F6E9C50}" type="presParOf" srcId="{0769FA9D-65BD-4A4F-BF65-E17C01F74DCF}" destId="{A5060BD3-C189-40CF-8A7F-A28CF32318D9}" srcOrd="0" destOrd="0" presId="urn:microsoft.com/office/officeart/2005/8/layout/hierarchy1"/>
    <dgm:cxn modelId="{5E9A0383-A7AA-4B98-BFE7-C7975B561BB8}" type="presParOf" srcId="{A5060BD3-C189-40CF-8A7F-A28CF32318D9}" destId="{C144CEF3-33AE-47B7-BFB5-3FCE4A8E1AFF}" srcOrd="0" destOrd="0" presId="urn:microsoft.com/office/officeart/2005/8/layout/hierarchy1"/>
    <dgm:cxn modelId="{D7719B79-D377-46C9-9CCC-74907917AF7B}" type="presParOf" srcId="{A5060BD3-C189-40CF-8A7F-A28CF32318D9}" destId="{5FB972E6-D1A5-4DE5-AE17-FDEF448E7097}" srcOrd="1" destOrd="0" presId="urn:microsoft.com/office/officeart/2005/8/layout/hierarchy1"/>
    <dgm:cxn modelId="{59162C9C-7812-444F-ADF9-35FF164FB87C}" type="presParOf" srcId="{0769FA9D-65BD-4A4F-BF65-E17C01F74DCF}" destId="{8E90790B-CFC4-4044-AFEC-0DC9A8943B26}" srcOrd="1" destOrd="0" presId="urn:microsoft.com/office/officeart/2005/8/layout/hierarchy1"/>
    <dgm:cxn modelId="{61066EFF-AE12-4104-B7F1-3D7ED1021CE8}" type="presParOf" srcId="{8E90790B-CFC4-4044-AFEC-0DC9A8943B26}" destId="{2C894732-4A05-4411-A39C-FF895938EBEC}" srcOrd="0" destOrd="0" presId="urn:microsoft.com/office/officeart/2005/8/layout/hierarchy1"/>
    <dgm:cxn modelId="{B4A1DE65-5288-455B-A35F-A97F82F46837}" type="presParOf" srcId="{8E90790B-CFC4-4044-AFEC-0DC9A8943B26}" destId="{F6AA3502-DD60-4930-9AE4-5305690B845F}" srcOrd="1" destOrd="0" presId="urn:microsoft.com/office/officeart/2005/8/layout/hierarchy1"/>
    <dgm:cxn modelId="{A93646B4-C37D-4B2C-BD12-A6D4F4E23869}" type="presParOf" srcId="{F6AA3502-DD60-4930-9AE4-5305690B845F}" destId="{CB3FBEB6-D8D5-475C-91FF-94BA141BD0DB}" srcOrd="0" destOrd="0" presId="urn:microsoft.com/office/officeart/2005/8/layout/hierarchy1"/>
    <dgm:cxn modelId="{3CF92568-ADB4-40CA-87A8-8F6D142C12BD}" type="presParOf" srcId="{CB3FBEB6-D8D5-475C-91FF-94BA141BD0DB}" destId="{C413B4B3-6B84-4F24-BC71-495759B1B926}" srcOrd="0" destOrd="0" presId="urn:microsoft.com/office/officeart/2005/8/layout/hierarchy1"/>
    <dgm:cxn modelId="{7C278DAA-F043-4668-A38B-716450439FE9}" type="presParOf" srcId="{CB3FBEB6-D8D5-475C-91FF-94BA141BD0DB}" destId="{C21DA472-0A88-428C-8567-CC837D14FCBC}" srcOrd="1" destOrd="0" presId="urn:microsoft.com/office/officeart/2005/8/layout/hierarchy1"/>
    <dgm:cxn modelId="{580E286A-6DF3-475F-960D-86E144BE02FF}" type="presParOf" srcId="{F6AA3502-DD60-4930-9AE4-5305690B845F}" destId="{F9D0B60D-5DC5-42CC-A5E2-525E0B110316}" srcOrd="1" destOrd="0" presId="urn:microsoft.com/office/officeart/2005/8/layout/hierarchy1"/>
    <dgm:cxn modelId="{04520C2A-0FF7-49D0-A670-3A3D0A4F9553}" type="presParOf" srcId="{8E90790B-CFC4-4044-AFEC-0DC9A8943B26}" destId="{E175FA4E-B75B-4E44-B3C5-9D5AB73BEE11}" srcOrd="2" destOrd="0" presId="urn:microsoft.com/office/officeart/2005/8/layout/hierarchy1"/>
    <dgm:cxn modelId="{B3D250AB-F527-439F-BD65-C779AB2B9065}" type="presParOf" srcId="{8E90790B-CFC4-4044-AFEC-0DC9A8943B26}" destId="{B4C0C37B-1B67-4C68-B711-14FA509F6179}" srcOrd="3" destOrd="0" presId="urn:microsoft.com/office/officeart/2005/8/layout/hierarchy1"/>
    <dgm:cxn modelId="{42B1766A-7727-4962-9489-939A1C58965C}" type="presParOf" srcId="{B4C0C37B-1B67-4C68-B711-14FA509F6179}" destId="{20BBB661-BF56-4860-BEB3-E7331C992C9D}" srcOrd="0" destOrd="0" presId="urn:microsoft.com/office/officeart/2005/8/layout/hierarchy1"/>
    <dgm:cxn modelId="{EDF19D53-6591-473F-9F2C-5F7BA56F6E23}" type="presParOf" srcId="{20BBB661-BF56-4860-BEB3-E7331C992C9D}" destId="{32DD85B8-1CCA-4923-A6EE-14EF23F3B250}" srcOrd="0" destOrd="0" presId="urn:microsoft.com/office/officeart/2005/8/layout/hierarchy1"/>
    <dgm:cxn modelId="{1ABB1DFE-1899-4AE5-B152-65BAFC57C3F4}" type="presParOf" srcId="{20BBB661-BF56-4860-BEB3-E7331C992C9D}" destId="{35612C94-1CFB-4AAB-B319-E805B20C2F24}" srcOrd="1" destOrd="0" presId="urn:microsoft.com/office/officeart/2005/8/layout/hierarchy1"/>
    <dgm:cxn modelId="{F072444B-034E-4710-AA4F-0EBFB3C43A45}" type="presParOf" srcId="{B4C0C37B-1B67-4C68-B711-14FA509F6179}" destId="{6FFA0478-149E-45ED-A2B9-CFE25086D28E}" srcOrd="1" destOrd="0" presId="urn:microsoft.com/office/officeart/2005/8/layout/hierarchy1"/>
    <dgm:cxn modelId="{CE925482-9AA9-413D-9D55-FEC3E9E59EED}" type="presParOf" srcId="{8252FF7A-BB44-4B09-89A4-15D49194214A}" destId="{941A5A62-CEC0-4C5A-9405-0B8343AF5541}" srcOrd="2" destOrd="0" presId="urn:microsoft.com/office/officeart/2005/8/layout/hierarchy1"/>
    <dgm:cxn modelId="{A9119C2E-61CF-461A-8036-D63F9AC93843}" type="presParOf" srcId="{8252FF7A-BB44-4B09-89A4-15D49194214A}" destId="{B877B703-97D7-455F-97CD-8807ABDD5445}" srcOrd="3" destOrd="0" presId="urn:microsoft.com/office/officeart/2005/8/layout/hierarchy1"/>
    <dgm:cxn modelId="{9D01000F-6B06-48EE-A9B0-14F49856DCE5}" type="presParOf" srcId="{B877B703-97D7-455F-97CD-8807ABDD5445}" destId="{EA1CE685-077F-44CA-97A8-639702A31C68}" srcOrd="0" destOrd="0" presId="urn:microsoft.com/office/officeart/2005/8/layout/hierarchy1"/>
    <dgm:cxn modelId="{B14D7BBD-ED57-4EA5-92E8-6BE53D870990}" type="presParOf" srcId="{EA1CE685-077F-44CA-97A8-639702A31C68}" destId="{388C2F97-C4C0-4B24-8D32-148DD3E838E4}" srcOrd="0" destOrd="0" presId="urn:microsoft.com/office/officeart/2005/8/layout/hierarchy1"/>
    <dgm:cxn modelId="{4DFF5625-6B96-477C-9B46-AEF30CABD34E}" type="presParOf" srcId="{EA1CE685-077F-44CA-97A8-639702A31C68}" destId="{C8F2AAD8-5AEB-441A-AF82-390B57575E0E}" srcOrd="1" destOrd="0" presId="urn:microsoft.com/office/officeart/2005/8/layout/hierarchy1"/>
    <dgm:cxn modelId="{161D7ABB-267E-4E10-BDFF-17FF92FCDF6A}" type="presParOf" srcId="{B877B703-97D7-455F-97CD-8807ABDD5445}" destId="{803F7620-C3B9-4061-8AB8-CB9C97F7CBF6}" srcOrd="1" destOrd="0" presId="urn:microsoft.com/office/officeart/2005/8/layout/hierarchy1"/>
    <dgm:cxn modelId="{9E2DEA23-0D95-4572-AB91-2CC5E5A5B0ED}" type="presParOf" srcId="{803F7620-C3B9-4061-8AB8-CB9C97F7CBF6}" destId="{2F857B26-A236-43CA-97C6-4802B00EDBEE}" srcOrd="0" destOrd="0" presId="urn:microsoft.com/office/officeart/2005/8/layout/hierarchy1"/>
    <dgm:cxn modelId="{275341D2-6DEF-4FD6-8EAE-E93087DF81D6}" type="presParOf" srcId="{803F7620-C3B9-4061-8AB8-CB9C97F7CBF6}" destId="{2B88A0C2-643B-454C-8652-389E64FEA4BD}" srcOrd="1" destOrd="0" presId="urn:microsoft.com/office/officeart/2005/8/layout/hierarchy1"/>
    <dgm:cxn modelId="{62832304-D869-4CF0-8D31-14065D5A45BA}" type="presParOf" srcId="{2B88A0C2-643B-454C-8652-389E64FEA4BD}" destId="{7A41890E-75A6-4DE7-93A4-88C10D12FBF2}" srcOrd="0" destOrd="0" presId="urn:microsoft.com/office/officeart/2005/8/layout/hierarchy1"/>
    <dgm:cxn modelId="{67389003-514F-48E2-8F34-96E5EF722115}" type="presParOf" srcId="{7A41890E-75A6-4DE7-93A4-88C10D12FBF2}" destId="{3B962C58-A851-4907-9A81-CCBB47625759}" srcOrd="0" destOrd="0" presId="urn:microsoft.com/office/officeart/2005/8/layout/hierarchy1"/>
    <dgm:cxn modelId="{AE8B1C7C-5F13-4FB9-874C-5122EE74652D}" type="presParOf" srcId="{7A41890E-75A6-4DE7-93A4-88C10D12FBF2}" destId="{9DCC94D1-BC01-48CD-B093-2AC0E64B8811}" srcOrd="1" destOrd="0" presId="urn:microsoft.com/office/officeart/2005/8/layout/hierarchy1"/>
    <dgm:cxn modelId="{4A14B9A3-241A-417C-9DDA-51DC9346C68F}" type="presParOf" srcId="{2B88A0C2-643B-454C-8652-389E64FEA4BD}" destId="{9A0D65ED-6DBF-4DCA-A85F-3C3EBF18EA55}" srcOrd="1" destOrd="0" presId="urn:microsoft.com/office/officeart/2005/8/layout/hierarchy1"/>
    <dgm:cxn modelId="{9E7C32EF-BBEB-4B3E-8B82-7FE16509C08E}" type="presParOf" srcId="{803F7620-C3B9-4061-8AB8-CB9C97F7CBF6}" destId="{978D34BC-54ED-48C7-B2FE-C966FCB61DF6}" srcOrd="2" destOrd="0" presId="urn:microsoft.com/office/officeart/2005/8/layout/hierarchy1"/>
    <dgm:cxn modelId="{D935DBF1-5087-4D27-8DA7-2717C9E01CDB}" type="presParOf" srcId="{803F7620-C3B9-4061-8AB8-CB9C97F7CBF6}" destId="{9C83AF23-2BFB-405B-9E8C-1E595E6310C7}" srcOrd="3" destOrd="0" presId="urn:microsoft.com/office/officeart/2005/8/layout/hierarchy1"/>
    <dgm:cxn modelId="{C61B6E6A-6225-4E91-83B5-F46BF914933E}" type="presParOf" srcId="{9C83AF23-2BFB-405B-9E8C-1E595E6310C7}" destId="{9E0FAFF9-82B3-4022-A9FE-B37A899C606F}" srcOrd="0" destOrd="0" presId="urn:microsoft.com/office/officeart/2005/8/layout/hierarchy1"/>
    <dgm:cxn modelId="{3E95E2A2-2ADE-48E4-8D7A-74700FA492A9}" type="presParOf" srcId="{9E0FAFF9-82B3-4022-A9FE-B37A899C606F}" destId="{86508C3D-7D51-4568-8351-0A1C5E732C2A}" srcOrd="0" destOrd="0" presId="urn:microsoft.com/office/officeart/2005/8/layout/hierarchy1"/>
    <dgm:cxn modelId="{BD2B2303-C1C1-4293-A3F5-13562D0ECC31}" type="presParOf" srcId="{9E0FAFF9-82B3-4022-A9FE-B37A899C606F}" destId="{C01B06E8-8313-4889-9106-97EFDBEA2984}" srcOrd="1" destOrd="0" presId="urn:microsoft.com/office/officeart/2005/8/layout/hierarchy1"/>
    <dgm:cxn modelId="{CB18C552-B57D-42D8-930E-FE6427F5AC21}" type="presParOf" srcId="{9C83AF23-2BFB-405B-9E8C-1E595E6310C7}" destId="{B204528E-DD76-4FAE-8052-BDBFD0BB9CFC}" srcOrd="1" destOrd="0" presId="urn:microsoft.com/office/officeart/2005/8/layout/hierarchy1"/>
    <dgm:cxn modelId="{44B50610-D635-4900-A12D-9A1747C14F1C}" type="presParOf" srcId="{803F7620-C3B9-4061-8AB8-CB9C97F7CBF6}" destId="{2FCAFF21-266E-4605-B5BD-A20B6C877F20}" srcOrd="4" destOrd="0" presId="urn:microsoft.com/office/officeart/2005/8/layout/hierarchy1"/>
    <dgm:cxn modelId="{903065DC-A45A-437C-8088-E9D6047AC764}" type="presParOf" srcId="{803F7620-C3B9-4061-8AB8-CB9C97F7CBF6}" destId="{7FFAE12B-C904-4318-B718-CAB0D9641301}" srcOrd="5" destOrd="0" presId="urn:microsoft.com/office/officeart/2005/8/layout/hierarchy1"/>
    <dgm:cxn modelId="{25352C54-AEB3-4622-8B97-2DFB745B5C48}" type="presParOf" srcId="{7FFAE12B-C904-4318-B718-CAB0D9641301}" destId="{82EAE261-2300-442B-97D8-6C45080FAD3E}" srcOrd="0" destOrd="0" presId="urn:microsoft.com/office/officeart/2005/8/layout/hierarchy1"/>
    <dgm:cxn modelId="{01F2045E-952E-4409-A881-E66EE46420D9}" type="presParOf" srcId="{82EAE261-2300-442B-97D8-6C45080FAD3E}" destId="{8F96869A-AA32-4A91-B1A9-54A3BC5D4EF3}" srcOrd="0" destOrd="0" presId="urn:microsoft.com/office/officeart/2005/8/layout/hierarchy1"/>
    <dgm:cxn modelId="{0A7F1034-F307-43A1-A5CA-AEC09B14EF80}" type="presParOf" srcId="{82EAE261-2300-442B-97D8-6C45080FAD3E}" destId="{451B9DA9-D75A-4515-97C1-8950DA8103F1}" srcOrd="1" destOrd="0" presId="urn:microsoft.com/office/officeart/2005/8/layout/hierarchy1"/>
    <dgm:cxn modelId="{E3F322BB-A5EF-4F55-973F-B4A7509396F8}" type="presParOf" srcId="{7FFAE12B-C904-4318-B718-CAB0D9641301}" destId="{43D0C2CB-E35B-42CF-910A-6DD60C6F8622}" srcOrd="1" destOrd="0" presId="urn:microsoft.com/office/officeart/2005/8/layout/hierarchy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FCAFF21-266E-4605-B5BD-A20B6C877F20}">
      <dsp:nvSpPr>
        <dsp:cNvPr id="0" name=""/>
        <dsp:cNvSpPr/>
      </dsp:nvSpPr>
      <dsp:spPr>
        <a:xfrm>
          <a:off x="3055881" y="1479929"/>
          <a:ext cx="895950" cy="213195"/>
        </a:xfrm>
        <a:custGeom>
          <a:avLst/>
          <a:gdLst/>
          <a:ahLst/>
          <a:cxnLst/>
          <a:rect l="0" t="0" r="0" b="0"/>
          <a:pathLst>
            <a:path>
              <a:moveTo>
                <a:pt x="0" y="0"/>
              </a:moveTo>
              <a:lnTo>
                <a:pt x="0" y="145286"/>
              </a:lnTo>
              <a:lnTo>
                <a:pt x="895950" y="145286"/>
              </a:lnTo>
              <a:lnTo>
                <a:pt x="895950" y="213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D34BC-54ED-48C7-B2FE-C966FCB61DF6}">
      <dsp:nvSpPr>
        <dsp:cNvPr id="0" name=""/>
        <dsp:cNvSpPr/>
      </dsp:nvSpPr>
      <dsp:spPr>
        <a:xfrm>
          <a:off x="3010161" y="1479929"/>
          <a:ext cx="91440" cy="213195"/>
        </a:xfrm>
        <a:custGeom>
          <a:avLst/>
          <a:gdLst/>
          <a:ahLst/>
          <a:cxnLst/>
          <a:rect l="0" t="0" r="0" b="0"/>
          <a:pathLst>
            <a:path>
              <a:moveTo>
                <a:pt x="45720" y="0"/>
              </a:moveTo>
              <a:lnTo>
                <a:pt x="45720" y="213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857B26-A236-43CA-97C6-4802B00EDBEE}">
      <dsp:nvSpPr>
        <dsp:cNvPr id="0" name=""/>
        <dsp:cNvSpPr/>
      </dsp:nvSpPr>
      <dsp:spPr>
        <a:xfrm>
          <a:off x="2159930" y="1479929"/>
          <a:ext cx="895950" cy="213195"/>
        </a:xfrm>
        <a:custGeom>
          <a:avLst/>
          <a:gdLst/>
          <a:ahLst/>
          <a:cxnLst/>
          <a:rect l="0" t="0" r="0" b="0"/>
          <a:pathLst>
            <a:path>
              <a:moveTo>
                <a:pt x="895950" y="0"/>
              </a:moveTo>
              <a:lnTo>
                <a:pt x="895950" y="145286"/>
              </a:lnTo>
              <a:lnTo>
                <a:pt x="0" y="145286"/>
              </a:lnTo>
              <a:lnTo>
                <a:pt x="0" y="213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A5A62-CEC0-4C5A-9405-0B8343AF5541}">
      <dsp:nvSpPr>
        <dsp:cNvPr id="0" name=""/>
        <dsp:cNvSpPr/>
      </dsp:nvSpPr>
      <dsp:spPr>
        <a:xfrm>
          <a:off x="1935943" y="801247"/>
          <a:ext cx="1119938" cy="213195"/>
        </a:xfrm>
        <a:custGeom>
          <a:avLst/>
          <a:gdLst/>
          <a:ahLst/>
          <a:cxnLst/>
          <a:rect l="0" t="0" r="0" b="0"/>
          <a:pathLst>
            <a:path>
              <a:moveTo>
                <a:pt x="0" y="0"/>
              </a:moveTo>
              <a:lnTo>
                <a:pt x="0" y="145286"/>
              </a:lnTo>
              <a:lnTo>
                <a:pt x="1119938" y="145286"/>
              </a:lnTo>
              <a:lnTo>
                <a:pt x="1119938" y="213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5FA4E-B75B-4E44-B3C5-9D5AB73BEE11}">
      <dsp:nvSpPr>
        <dsp:cNvPr id="0" name=""/>
        <dsp:cNvSpPr/>
      </dsp:nvSpPr>
      <dsp:spPr>
        <a:xfrm>
          <a:off x="816004" y="1479929"/>
          <a:ext cx="447975" cy="213195"/>
        </a:xfrm>
        <a:custGeom>
          <a:avLst/>
          <a:gdLst/>
          <a:ahLst/>
          <a:cxnLst/>
          <a:rect l="0" t="0" r="0" b="0"/>
          <a:pathLst>
            <a:path>
              <a:moveTo>
                <a:pt x="0" y="0"/>
              </a:moveTo>
              <a:lnTo>
                <a:pt x="0" y="145286"/>
              </a:lnTo>
              <a:lnTo>
                <a:pt x="447975" y="145286"/>
              </a:lnTo>
              <a:lnTo>
                <a:pt x="447975" y="213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894732-4A05-4411-A39C-FF895938EBEC}">
      <dsp:nvSpPr>
        <dsp:cNvPr id="0" name=""/>
        <dsp:cNvSpPr/>
      </dsp:nvSpPr>
      <dsp:spPr>
        <a:xfrm>
          <a:off x="368029" y="1479929"/>
          <a:ext cx="447975" cy="213195"/>
        </a:xfrm>
        <a:custGeom>
          <a:avLst/>
          <a:gdLst/>
          <a:ahLst/>
          <a:cxnLst/>
          <a:rect l="0" t="0" r="0" b="0"/>
          <a:pathLst>
            <a:path>
              <a:moveTo>
                <a:pt x="447975" y="0"/>
              </a:moveTo>
              <a:lnTo>
                <a:pt x="447975" y="145286"/>
              </a:lnTo>
              <a:lnTo>
                <a:pt x="0" y="145286"/>
              </a:lnTo>
              <a:lnTo>
                <a:pt x="0" y="213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28F211-C61C-43F4-B15D-A98A35D14ED9}">
      <dsp:nvSpPr>
        <dsp:cNvPr id="0" name=""/>
        <dsp:cNvSpPr/>
      </dsp:nvSpPr>
      <dsp:spPr>
        <a:xfrm>
          <a:off x="816004" y="801247"/>
          <a:ext cx="1119938" cy="213195"/>
        </a:xfrm>
        <a:custGeom>
          <a:avLst/>
          <a:gdLst/>
          <a:ahLst/>
          <a:cxnLst/>
          <a:rect l="0" t="0" r="0" b="0"/>
          <a:pathLst>
            <a:path>
              <a:moveTo>
                <a:pt x="1119938" y="0"/>
              </a:moveTo>
              <a:lnTo>
                <a:pt x="1119938" y="145286"/>
              </a:lnTo>
              <a:lnTo>
                <a:pt x="0" y="145286"/>
              </a:lnTo>
              <a:lnTo>
                <a:pt x="0" y="213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36D42C-9979-49D2-85AD-B9B3EC79163C}">
      <dsp:nvSpPr>
        <dsp:cNvPr id="0" name=""/>
        <dsp:cNvSpPr/>
      </dsp:nvSpPr>
      <dsp:spPr>
        <a:xfrm>
          <a:off x="1569418" y="335760"/>
          <a:ext cx="733050" cy="4654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5B8A4A-657C-4DE3-84F6-40E96D7DB12F}">
      <dsp:nvSpPr>
        <dsp:cNvPr id="0" name=""/>
        <dsp:cNvSpPr/>
      </dsp:nvSpPr>
      <dsp:spPr>
        <a:xfrm>
          <a:off x="1650868" y="413137"/>
          <a:ext cx="733050" cy="4654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he-IL" sz="1200" kern="1200"/>
            <a:t>סמכות שיפוט</a:t>
          </a:r>
        </a:p>
      </dsp:txBody>
      <dsp:txXfrm>
        <a:off x="1650868" y="413137"/>
        <a:ext cx="733050" cy="465487"/>
      </dsp:txXfrm>
    </dsp:sp>
    <dsp:sp modelId="{C144CEF3-33AE-47B7-BFB5-3FCE4A8E1AFF}">
      <dsp:nvSpPr>
        <dsp:cNvPr id="0" name=""/>
        <dsp:cNvSpPr/>
      </dsp:nvSpPr>
      <dsp:spPr>
        <a:xfrm>
          <a:off x="449479" y="1014442"/>
          <a:ext cx="733050" cy="4654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B972E6-D1A5-4DE5-AE17-FDEF448E7097}">
      <dsp:nvSpPr>
        <dsp:cNvPr id="0" name=""/>
        <dsp:cNvSpPr/>
      </dsp:nvSpPr>
      <dsp:spPr>
        <a:xfrm>
          <a:off x="530929" y="1091820"/>
          <a:ext cx="733050" cy="4654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he-IL" sz="1200" kern="1200"/>
            <a:t>על העניין</a:t>
          </a:r>
        </a:p>
      </dsp:txBody>
      <dsp:txXfrm>
        <a:off x="530929" y="1091820"/>
        <a:ext cx="733050" cy="465487"/>
      </dsp:txXfrm>
    </dsp:sp>
    <dsp:sp modelId="{C413B4B3-6B84-4F24-BC71-495759B1B926}">
      <dsp:nvSpPr>
        <dsp:cNvPr id="0" name=""/>
        <dsp:cNvSpPr/>
      </dsp:nvSpPr>
      <dsp:spPr>
        <a:xfrm>
          <a:off x="1504" y="1693125"/>
          <a:ext cx="733050" cy="4654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1DA472-0A88-428C-8567-CC837D14FCBC}">
      <dsp:nvSpPr>
        <dsp:cNvPr id="0" name=""/>
        <dsp:cNvSpPr/>
      </dsp:nvSpPr>
      <dsp:spPr>
        <a:xfrm>
          <a:off x="82954" y="1770502"/>
          <a:ext cx="733050" cy="4654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he-IL" sz="800" kern="1200"/>
            <a:t>לפי מומחיות. לא ניתן להתנות.</a:t>
          </a:r>
          <a:endParaRPr lang="he-IL" sz="1050" kern="1200"/>
        </a:p>
      </dsp:txBody>
      <dsp:txXfrm>
        <a:off x="82954" y="1770502"/>
        <a:ext cx="733050" cy="465487"/>
      </dsp:txXfrm>
    </dsp:sp>
    <dsp:sp modelId="{32DD85B8-1CCA-4923-A6EE-14EF23F3B250}">
      <dsp:nvSpPr>
        <dsp:cNvPr id="0" name=""/>
        <dsp:cNvSpPr/>
      </dsp:nvSpPr>
      <dsp:spPr>
        <a:xfrm>
          <a:off x="897455" y="1693125"/>
          <a:ext cx="733050" cy="4654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12C94-1CFB-4AAB-B319-E805B20C2F24}">
      <dsp:nvSpPr>
        <dsp:cNvPr id="0" name=""/>
        <dsp:cNvSpPr/>
      </dsp:nvSpPr>
      <dsp:spPr>
        <a:xfrm>
          <a:off x="978905" y="1770502"/>
          <a:ext cx="733050" cy="4654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he-IL" sz="1200" kern="1200"/>
            <a:t>סמכות שיפוט עניינית</a:t>
          </a:r>
        </a:p>
      </dsp:txBody>
      <dsp:txXfrm>
        <a:off x="978905" y="1770502"/>
        <a:ext cx="733050" cy="465487"/>
      </dsp:txXfrm>
    </dsp:sp>
    <dsp:sp modelId="{388C2F97-C4C0-4B24-8D32-148DD3E838E4}">
      <dsp:nvSpPr>
        <dsp:cNvPr id="0" name=""/>
        <dsp:cNvSpPr/>
      </dsp:nvSpPr>
      <dsp:spPr>
        <a:xfrm>
          <a:off x="2689356" y="1014442"/>
          <a:ext cx="733050" cy="4654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F2AAD8-5AEB-441A-AF82-390B57575E0E}">
      <dsp:nvSpPr>
        <dsp:cNvPr id="0" name=""/>
        <dsp:cNvSpPr/>
      </dsp:nvSpPr>
      <dsp:spPr>
        <a:xfrm>
          <a:off x="2770806" y="1091820"/>
          <a:ext cx="733050" cy="4654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he-IL" sz="1200" kern="1200"/>
            <a:t>על האדם</a:t>
          </a:r>
        </a:p>
      </dsp:txBody>
      <dsp:txXfrm>
        <a:off x="2770806" y="1091820"/>
        <a:ext cx="733050" cy="465487"/>
      </dsp:txXfrm>
    </dsp:sp>
    <dsp:sp modelId="{3B962C58-A851-4907-9A81-CCBB47625759}">
      <dsp:nvSpPr>
        <dsp:cNvPr id="0" name=""/>
        <dsp:cNvSpPr/>
      </dsp:nvSpPr>
      <dsp:spPr>
        <a:xfrm>
          <a:off x="1793405" y="1693125"/>
          <a:ext cx="733050" cy="4654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DCC94D1-BC01-48CD-B093-2AC0E64B8811}">
      <dsp:nvSpPr>
        <dsp:cNvPr id="0" name=""/>
        <dsp:cNvSpPr/>
      </dsp:nvSpPr>
      <dsp:spPr>
        <a:xfrm>
          <a:off x="1874855" y="1770502"/>
          <a:ext cx="733050" cy="4654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he-IL" sz="1200" kern="1200"/>
            <a:t>סמכות שיפוט מקומית</a:t>
          </a:r>
        </a:p>
      </dsp:txBody>
      <dsp:txXfrm>
        <a:off x="1874855" y="1770502"/>
        <a:ext cx="733050" cy="465487"/>
      </dsp:txXfrm>
    </dsp:sp>
    <dsp:sp modelId="{86508C3D-7D51-4568-8351-0A1C5E732C2A}">
      <dsp:nvSpPr>
        <dsp:cNvPr id="0" name=""/>
        <dsp:cNvSpPr/>
      </dsp:nvSpPr>
      <dsp:spPr>
        <a:xfrm>
          <a:off x="2689356" y="1693125"/>
          <a:ext cx="733050" cy="4654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1B06E8-8313-4889-9106-97EFDBEA2984}">
      <dsp:nvSpPr>
        <dsp:cNvPr id="0" name=""/>
        <dsp:cNvSpPr/>
      </dsp:nvSpPr>
      <dsp:spPr>
        <a:xfrm>
          <a:off x="2770806" y="1770502"/>
          <a:ext cx="733050" cy="4654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he-IL" sz="1200" kern="1200"/>
            <a:t>סמכות שיפוט בינ"ל</a:t>
          </a:r>
        </a:p>
      </dsp:txBody>
      <dsp:txXfrm>
        <a:off x="2770806" y="1770502"/>
        <a:ext cx="733050" cy="465487"/>
      </dsp:txXfrm>
    </dsp:sp>
    <dsp:sp modelId="{8F96869A-AA32-4A91-B1A9-54A3BC5D4EF3}">
      <dsp:nvSpPr>
        <dsp:cNvPr id="0" name=""/>
        <dsp:cNvSpPr/>
      </dsp:nvSpPr>
      <dsp:spPr>
        <a:xfrm>
          <a:off x="3585307" y="1693125"/>
          <a:ext cx="733050" cy="4654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1B9DA9-D75A-4515-97C1-8950DA8103F1}">
      <dsp:nvSpPr>
        <dsp:cNvPr id="0" name=""/>
        <dsp:cNvSpPr/>
      </dsp:nvSpPr>
      <dsp:spPr>
        <a:xfrm>
          <a:off x="3666757" y="1770502"/>
          <a:ext cx="733050" cy="4654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rtl="1">
            <a:lnSpc>
              <a:spcPct val="90000"/>
            </a:lnSpc>
            <a:spcBef>
              <a:spcPct val="0"/>
            </a:spcBef>
            <a:spcAft>
              <a:spcPct val="35000"/>
            </a:spcAft>
          </a:pPr>
          <a:r>
            <a:rPr lang="he-IL" sz="800" kern="1200"/>
            <a:t>ג"ג. ניתן להתנות- להוסיף ולא לגרוע.</a:t>
          </a:r>
        </a:p>
      </dsp:txBody>
      <dsp:txXfrm>
        <a:off x="3666757" y="1770502"/>
        <a:ext cx="733050" cy="4654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85E39-DA2B-4E4B-92CF-0CE6E92A9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10369</Words>
  <Characters>51847</Characters>
  <Application>Microsoft Office Word</Application>
  <DocSecurity>0</DocSecurity>
  <Lines>432</Lines>
  <Paragraphs>124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עדי מרקוביץ'</dc:creator>
  <cp:lastModifiedBy>Eyal</cp:lastModifiedBy>
  <cp:revision>2</cp:revision>
  <dcterms:created xsi:type="dcterms:W3CDTF">2012-02-15T13:11:00Z</dcterms:created>
  <dcterms:modified xsi:type="dcterms:W3CDTF">2012-02-15T13:11:00Z</dcterms:modified>
</cp:coreProperties>
</file>