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DA4A1C"/>
          <w:sz w:val="44"/>
          <w:szCs w:val="44"/>
        </w:rPr>
        <w:t xml:space="preserve">Amina Joseph Mwakasege</w:t>
      </w:r>
    </w:p>
    <w:p>
      <w:pPr>
        <w:spacing w:after="60"/>
      </w:pPr>
      <w:r>
        <w:rPr>
          <w:rFonts w:ascii="Calibri" w:cs="Calibri" w:eastAsia="Calibri" w:hAnsi="Calibri"/>
          <w:color w:val="555555"/>
          <w:spacing w:val="10"/>
          <w:sz w:val="24"/>
          <w:szCs w:val="24"/>
        </w:rPr>
        <w:t xml:space="preserve">Software Engineer</w:t>
      </w:r>
    </w:p>
    <w:p>
      <w:pPr>
        <w:pBdr>
          <w:bottom w:val="single" w:color="DA4A1C" w:sz="12" w:space="6"/>
        </w:pBd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amina.mwakasege@example.co.tz   •   +255 712 345 678   •   Dar es Salaam, Tanzania   •   linkedin.com/in/aminamwakasege</w:t>
      </w:r>
    </w:p>
    <w:p>
      <w:pPr>
        <w:pBdr>
          <w:bottom w:val="single" w:color="DA4A1C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DA4A1C"/>
          <w:spacing w:val="20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Software engineer with 6 years building payment and logistics platforms across East Africa. Led a team of four that cut settlement reconciliation time from 9 hours to 40 minutes.</w:t>
      </w:r>
    </w:p>
    <w:p>
      <w:pPr>
        <w:pBdr>
          <w:bottom w:val="single" w:color="DA4A1C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DA4A1C"/>
          <w:spacing w:val="20"/>
          <w:sz w:val="24"/>
          <w:szCs w:val="24"/>
        </w:rPr>
        <w:t xml:space="preserve">EXPERIENCE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Software Engineer — Nala Payments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Dar es Salaam  •  Mar 2022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Rebuilt the merchant settlement ledger, cutting reconciliation time from 9h to 40min.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Raised availability from 99.2% to 99.95% over 18 months.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Mentored four engineers and ran the weekly reliability review.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— Selcom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Dar es Salaam  •  Jul 2019 – Feb 2022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Shipped USSD and mobile-money integrations for 3 partner banks.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Reduced bill-payment API p95 from 2.4s to 380ms.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Junior Developer — Tanzania Education Trust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Morogoro  •  Aug 2018 – Jun 2019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 school-fees tracking tool used by 42 schools.</w:t>
      </w:r>
    </w:p>
    <w:p>
      <w:pPr>
        <w:pBdr>
          <w:bottom w:val="single" w:color="DA4A1C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DA4A1C"/>
          <w:spacing w:val="20"/>
          <w:sz w:val="24"/>
          <w:szCs w:val="24"/>
        </w:rPr>
        <w:t xml:space="preserve">EDUCATION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BSc, Computer Science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University of Dar es Salaam  •  2014 – 2018  •  Upper Second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Certificate, Project Management</w:t>
      </w:r>
    </w:p>
    <w:p>
      <w:pPr>
        <w:spacing w:after="2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Institute of Finance Management  •  2020 – 2020  •  Distinction</w:t>
      </w:r>
    </w:p>
    <w:p>
      <w:pPr>
        <w:pBdr>
          <w:bottom w:val="single" w:color="DA4A1C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DA4A1C"/>
          <w:spacing w:val="20"/>
          <w:sz w:val="24"/>
          <w:szCs w:val="24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Swahili (Native)  •  English (Fluent)  •  French (Basic)</w:t>
      </w:r>
    </w:p>
    <w:p>
      <w:pPr>
        <w:pBdr>
          <w:bottom w:val="single" w:color="DA4A1C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DA4A1C"/>
          <w:spacing w:val="20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AWS Solutions Architect Associate  •  Amazon Web Services  •  2023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Certified Scrum Master  •  Scrum Alliance  •  2021</w:t>
      </w:r>
    </w:p>
    <w:p>
      <w:pPr>
        <w:pBdr>
          <w:bottom w:val="single" w:color="DA4A1C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DA4A1C"/>
          <w:spacing w:val="20"/>
          <w:sz w:val="24"/>
          <w:szCs w:val="24"/>
        </w:rPr>
        <w:t xml:space="preserve">INTERESTS</w:t>
      </w:r>
    </w:p>
    <w:p>
      <w:r>
        <w:rPr>
          <w:rFonts w:ascii="Calibri" w:cs="Calibri" w:eastAsia="Calibri" w:hAnsi="Calibri"/>
          <w:sz w:val="21"/>
          <w:szCs w:val="21"/>
        </w:rPr>
        <w:t xml:space="preserve">Long-distance running, chess, and Swahili literature.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Amina Joseph Mwakasege — CV</dc:title>
  <dc:creator>Sumaiya</dc:creator>
  <cp:lastModifiedBy>Un-named</cp:lastModifiedBy>
  <cp:revision>1</cp:revision>
  <dcterms:created xsi:type="dcterms:W3CDTF">2026-09-20T19:30:28.413Z</dcterms:created>
  <dcterms:modified xsi:type="dcterms:W3CDTF">2026-09-20T19:30:28.413Z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