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F4BE" w14:textId="5732D135" w:rsidR="008E0FF8" w:rsidRDefault="00F442B1" w:rsidP="00F442B1">
      <w:pPr>
        <w:jc w:val="center"/>
      </w:pPr>
      <w:r>
        <w:t>Yield Curve Control in Japan</w:t>
      </w:r>
      <w:r w:rsidR="005617C3">
        <w:t>’s</w:t>
      </w:r>
      <w:r>
        <w:t xml:space="preserve"> Monetary Policy</w:t>
      </w:r>
    </w:p>
    <w:p w14:paraId="76DCB483" w14:textId="77777777" w:rsidR="00F442B1" w:rsidRDefault="00F442B1" w:rsidP="00F442B1"/>
    <w:p w14:paraId="29BE2C21" w14:textId="7EE066C0" w:rsidR="00DD3B24" w:rsidRDefault="00DD3B24" w:rsidP="00F442B1">
      <w:r>
        <w:t>This paper aims to answer two specific questions:</w:t>
      </w:r>
    </w:p>
    <w:p w14:paraId="1483ADD9" w14:textId="77777777" w:rsidR="00DD3B24" w:rsidRDefault="00DD3B24" w:rsidP="00F442B1"/>
    <w:p w14:paraId="0CD3E884" w14:textId="0B8EE6E6" w:rsidR="00DD3B24" w:rsidRDefault="00DD3B24" w:rsidP="00DD3B24">
      <w:r>
        <w:t xml:space="preserve">Why </w:t>
      </w:r>
      <w:r>
        <w:t xml:space="preserve">and how </w:t>
      </w:r>
      <w:r>
        <w:t>did Japan set out on the path of YCC when it did?</w:t>
      </w:r>
    </w:p>
    <w:p w14:paraId="3C38A3A1" w14:textId="76A9EB39" w:rsidR="00F442B1" w:rsidRDefault="00DD3B24" w:rsidP="00F442B1">
      <w:r>
        <w:t>How has yield curve control (YCC) itself influenced Japan’s current ‘economic situation’ in 2026?</w:t>
      </w:r>
    </w:p>
    <w:p w14:paraId="2E67D172" w14:textId="5E818FF3" w:rsidR="00DD3B24" w:rsidRDefault="00DD3B24" w:rsidP="00F442B1">
      <w:r>
        <w:t>What conventional monetary policy strategies can be enacted by the BoJ to counter the current ‘economic situation’?</w:t>
      </w:r>
    </w:p>
    <w:p w14:paraId="18AC32B5" w14:textId="77777777" w:rsidR="00DD3B24" w:rsidRDefault="00DD3B24" w:rsidP="00F442B1"/>
    <w:p w14:paraId="2F221BF0" w14:textId="77777777" w:rsidR="00DD3B24" w:rsidRDefault="00DD3B24" w:rsidP="00F442B1"/>
    <w:p w14:paraId="0AA67659" w14:textId="77777777" w:rsidR="00DD3B24" w:rsidRDefault="00DD3B24" w:rsidP="00F442B1"/>
    <w:p w14:paraId="1A88DBBD" w14:textId="77777777" w:rsidR="00DD3B24" w:rsidRDefault="00DD3B24" w:rsidP="00F442B1"/>
    <w:p w14:paraId="56B7D217" w14:textId="77777777" w:rsidR="00DD3B24" w:rsidRDefault="00DD3B24" w:rsidP="00F442B1"/>
    <w:p w14:paraId="559A4E5A" w14:textId="77777777" w:rsidR="00DD3B24" w:rsidRDefault="00DD3B24" w:rsidP="00F442B1"/>
    <w:p w14:paraId="329AF9C4" w14:textId="77777777" w:rsidR="00DD3B24" w:rsidRDefault="00DD3B24" w:rsidP="00F442B1"/>
    <w:p w14:paraId="1DE5DCD0" w14:textId="63EA21AA" w:rsidR="00F442B1" w:rsidRPr="005C74F7" w:rsidRDefault="00F442B1" w:rsidP="00F442B1">
      <w:pPr>
        <w:rPr>
          <w:b/>
          <w:bCs/>
        </w:rPr>
      </w:pPr>
      <w:r w:rsidRPr="005C74F7">
        <w:rPr>
          <w:b/>
          <w:bCs/>
        </w:rPr>
        <w:t>References</w:t>
      </w:r>
    </w:p>
    <w:p w14:paraId="25314EEA" w14:textId="63B6250A" w:rsidR="005C74F7" w:rsidRDefault="005C74F7" w:rsidP="00F442B1">
      <w:r w:rsidRPr="005C74F7">
        <w:t>Nakamura, E. and Steinsson, J.</w:t>
      </w:r>
      <w:r>
        <w:t xml:space="preserve"> (</w:t>
      </w:r>
      <w:r w:rsidRPr="005C74F7">
        <w:t>2013</w:t>
      </w:r>
      <w:r>
        <w:t>)</w:t>
      </w:r>
      <w:r w:rsidRPr="005C74F7">
        <w:t>. </w:t>
      </w:r>
      <w:r>
        <w:t>‘</w:t>
      </w:r>
      <w:r w:rsidRPr="005C74F7">
        <w:rPr>
          <w:i/>
          <w:iCs/>
        </w:rPr>
        <w:t>High frequency identification of monetary non-neutrality</w:t>
      </w:r>
      <w:r>
        <w:rPr>
          <w:i/>
          <w:iCs/>
        </w:rPr>
        <w:t>’</w:t>
      </w:r>
      <w:r>
        <w:t>,</w:t>
      </w:r>
      <w:r w:rsidRPr="005C74F7">
        <w:t xml:space="preserve"> National Bureau of Economic Research.</w:t>
      </w:r>
    </w:p>
    <w:p w14:paraId="23B8B71E" w14:textId="6FA4ED52" w:rsidR="00F442B1" w:rsidRDefault="004E0FEC" w:rsidP="00F442B1">
      <w:r w:rsidRPr="004E0FEC">
        <w:t>Shiratsuka, S.</w:t>
      </w:r>
      <w:r>
        <w:t xml:space="preserve"> (</w:t>
      </w:r>
      <w:r w:rsidRPr="004E0FEC">
        <w:t>2025</w:t>
      </w:r>
      <w:r>
        <w:t>)</w:t>
      </w:r>
      <w:r w:rsidRPr="004E0FEC">
        <w:t xml:space="preserve">. </w:t>
      </w:r>
      <w:r>
        <w:t>‘</w:t>
      </w:r>
      <w:r w:rsidRPr="004E0FEC">
        <w:t>What did the Bank of Japan do under the yield curve control policy?</w:t>
      </w:r>
      <w:r>
        <w:t xml:space="preserve">’, </w:t>
      </w:r>
      <w:r w:rsidRPr="004E0FEC">
        <w:rPr>
          <w:i/>
          <w:iCs/>
        </w:rPr>
        <w:t>Journal of the Japanese and International Economies</w:t>
      </w:r>
      <w:r w:rsidRPr="004E0FEC">
        <w:t>, </w:t>
      </w:r>
      <w:r w:rsidRPr="004E0FEC">
        <w:rPr>
          <w:i/>
          <w:iCs/>
        </w:rPr>
        <w:t>76</w:t>
      </w:r>
      <w:r w:rsidRPr="004E0FEC">
        <w:t>, p.101352.</w:t>
      </w:r>
    </w:p>
    <w:sectPr w:rsidR="00F44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1D"/>
    <w:rsid w:val="00023C08"/>
    <w:rsid w:val="003B33B0"/>
    <w:rsid w:val="004D5D38"/>
    <w:rsid w:val="004E0FEC"/>
    <w:rsid w:val="004E31EE"/>
    <w:rsid w:val="00526FB4"/>
    <w:rsid w:val="005617C3"/>
    <w:rsid w:val="005C74F7"/>
    <w:rsid w:val="00643581"/>
    <w:rsid w:val="00683DA5"/>
    <w:rsid w:val="007E2507"/>
    <w:rsid w:val="008377BC"/>
    <w:rsid w:val="008B1DA2"/>
    <w:rsid w:val="008E0FF8"/>
    <w:rsid w:val="00917498"/>
    <w:rsid w:val="00994A1D"/>
    <w:rsid w:val="009D1CD8"/>
    <w:rsid w:val="009F1D98"/>
    <w:rsid w:val="00A257C5"/>
    <w:rsid w:val="00A3200C"/>
    <w:rsid w:val="00A802E2"/>
    <w:rsid w:val="00B417DC"/>
    <w:rsid w:val="00C933AC"/>
    <w:rsid w:val="00CB38F6"/>
    <w:rsid w:val="00CF569B"/>
    <w:rsid w:val="00D5114C"/>
    <w:rsid w:val="00D932DE"/>
    <w:rsid w:val="00DD3B24"/>
    <w:rsid w:val="00F166E7"/>
    <w:rsid w:val="00F4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5538"/>
  <w15:chartTrackingRefBased/>
  <w15:docId w15:val="{9F26A272-D8AD-4000-B97B-E51D1BB0C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Anate Bodurin Mayaki</dc:creator>
  <cp:keywords/>
  <dc:description/>
  <cp:lastModifiedBy>Alfred Anate Bodurin Mayaki</cp:lastModifiedBy>
  <cp:revision>4</cp:revision>
  <dcterms:created xsi:type="dcterms:W3CDTF">2026-08-16T08:23:00Z</dcterms:created>
  <dcterms:modified xsi:type="dcterms:W3CDTF">2026-09-23T06:55:00Z</dcterms:modified>
</cp:coreProperties>
</file>