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2AC7" w14:textId="77777777" w:rsidR="00BA7B4C" w:rsidRDefault="00BA7B4C" w:rsidP="00BA7B4C">
      <w:pPr>
        <w:jc w:val="center"/>
        <w:rPr>
          <w:rFonts w:ascii="Times New Roman" w:hAnsi="Times New Roman" w:cs="Times New Roman"/>
        </w:rPr>
      </w:pPr>
    </w:p>
    <w:p w14:paraId="100E1973" w14:textId="77777777" w:rsidR="00BA7B4C" w:rsidRDefault="00BA7B4C" w:rsidP="00BA7B4C">
      <w:pPr>
        <w:jc w:val="center"/>
        <w:rPr>
          <w:rFonts w:ascii="Times New Roman" w:hAnsi="Times New Roman" w:cs="Times New Roman"/>
        </w:rPr>
      </w:pPr>
    </w:p>
    <w:p w14:paraId="134D33B9" w14:textId="77777777" w:rsidR="00AC59F0" w:rsidRDefault="00AC59F0" w:rsidP="00AC59F0">
      <w:pPr>
        <w:jc w:val="center"/>
        <w:rPr>
          <w:rFonts w:ascii="Times New Roman" w:hAnsi="Times New Roman" w:cs="Times New Roman"/>
        </w:rPr>
      </w:pPr>
    </w:p>
    <w:p w14:paraId="2CCBEA9E" w14:textId="77777777" w:rsidR="00AC59F0" w:rsidRDefault="00AC59F0" w:rsidP="00AC59F0">
      <w:pPr>
        <w:jc w:val="center"/>
        <w:rPr>
          <w:rFonts w:ascii="Times New Roman" w:hAnsi="Times New Roman" w:cs="Times New Roman"/>
        </w:rPr>
      </w:pPr>
    </w:p>
    <w:p w14:paraId="2F3F31FC" w14:textId="77777777" w:rsidR="00AC59F0" w:rsidRDefault="00AC59F0" w:rsidP="00AC59F0">
      <w:pPr>
        <w:jc w:val="center"/>
        <w:rPr>
          <w:rFonts w:ascii="Times New Roman" w:hAnsi="Times New Roman" w:cs="Times New Roman"/>
        </w:rPr>
      </w:pPr>
    </w:p>
    <w:p w14:paraId="24EBC461" w14:textId="77777777" w:rsidR="00AC59F0" w:rsidRDefault="00AC59F0" w:rsidP="00E32ADC">
      <w:pPr>
        <w:rPr>
          <w:rFonts w:ascii="Times New Roman" w:hAnsi="Times New Roman" w:cs="Times New Roman"/>
        </w:rPr>
      </w:pPr>
    </w:p>
    <w:p w14:paraId="494FBC6F" w14:textId="77777777" w:rsidR="00AC59F0" w:rsidRDefault="00AC59F0" w:rsidP="00AC59F0">
      <w:pPr>
        <w:jc w:val="center"/>
        <w:rPr>
          <w:rFonts w:ascii="Times New Roman" w:hAnsi="Times New Roman" w:cs="Times New Roman"/>
        </w:rPr>
      </w:pPr>
    </w:p>
    <w:p w14:paraId="082752F5" w14:textId="77777777" w:rsidR="00AC59F0" w:rsidRDefault="00AC59F0" w:rsidP="00AC59F0">
      <w:pPr>
        <w:jc w:val="center"/>
        <w:rPr>
          <w:rFonts w:ascii="Times New Roman" w:hAnsi="Times New Roman" w:cs="Times New Roman"/>
        </w:rPr>
      </w:pPr>
    </w:p>
    <w:p w14:paraId="6E8B809A" w14:textId="20DC1D57" w:rsidR="00AC59F0" w:rsidRPr="00C840E6" w:rsidRDefault="00C840E6" w:rsidP="00C840E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570157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Title Page</w:t>
      </w:r>
      <w:bookmarkEnd w:id="0"/>
    </w:p>
    <w:p w14:paraId="5FE64CD1" w14:textId="67A636A7" w:rsidR="00AC59F0" w:rsidRDefault="001C77A0" w:rsidP="00AC59F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SSRN Working Paper</w:t>
      </w:r>
    </w:p>
    <w:p w14:paraId="091E3537" w14:textId="49CD313A" w:rsidR="00BA7B4C" w:rsidRDefault="00BA7B4C" w:rsidP="00BA7B4C">
      <w:pPr>
        <w:tabs>
          <w:tab w:val="center" w:pos="4513"/>
          <w:tab w:val="left" w:pos="5865"/>
        </w:tabs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By Alfred Mayaki</w:t>
      </w:r>
    </w:p>
    <w:p w14:paraId="4904FD11" w14:textId="4B0AF3E9" w:rsidR="00BA7B4C" w:rsidRDefault="00BA7B4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Royal Economic Society</w:t>
      </w:r>
    </w:p>
    <w:p w14:paraId="5EF94F16" w14:textId="5CF36FCD" w:rsidR="00BA7B4C" w:rsidRDefault="00BA7B4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Open University</w:t>
      </w:r>
    </w:p>
    <w:p w14:paraId="3B895222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6B5AE6E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BB1B96C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1113B994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23EE320D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C3ED795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F9B8BA9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C36846D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01801A4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CBC1E9C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1676A01D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F76CEC3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3DB3DADE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3220CCBB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50658D82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CC2A50D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1449EF6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5BAB3456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413C1977" w14:textId="77777777" w:rsidR="00E32ADC" w:rsidRDefault="00E32AD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40947B0E" w14:textId="77777777" w:rsidR="00E32ADC" w:rsidRDefault="00E32AD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41F33B7E" w14:textId="77777777" w:rsidR="00E32ADC" w:rsidRDefault="00E32AD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8F5F1BB" w14:textId="77777777" w:rsidR="00E32ADC" w:rsidRDefault="00E32AD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005F492" w14:textId="77777777" w:rsidR="00E32ADC" w:rsidRDefault="00E32AD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9D02F16" w14:textId="77777777" w:rsidR="00E32ADC" w:rsidRDefault="00E32ADC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097F0AD" w14:textId="77777777" w:rsidR="001C77A0" w:rsidRDefault="001C77A0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7F0CBA3" w14:textId="7CD24ACD" w:rsidR="001E6864" w:rsidRDefault="001E6864" w:rsidP="001E6864">
      <w:pPr>
        <w:tabs>
          <w:tab w:val="center" w:pos="4513"/>
          <w:tab w:val="left" w:pos="5865"/>
        </w:tabs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Contents</w:t>
      </w:r>
    </w:p>
    <w:sdt>
      <w:sdtPr>
        <w:id w:val="-6717228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EE7D6DF" w14:textId="47A469D8" w:rsidR="001E6864" w:rsidRDefault="001E6864">
          <w:pPr>
            <w:pStyle w:val="TOCHeading"/>
          </w:pPr>
        </w:p>
        <w:p w14:paraId="2824AF61" w14:textId="269F7BA8" w:rsidR="00C86302" w:rsidRDefault="001E686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01572" w:history="1">
            <w:r w:rsidR="00C86302" w:rsidRPr="00D136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Title Page</w:t>
            </w:r>
            <w:r w:rsidR="00C86302">
              <w:rPr>
                <w:noProof/>
                <w:webHidden/>
              </w:rPr>
              <w:tab/>
            </w:r>
            <w:r w:rsidR="00C86302">
              <w:rPr>
                <w:noProof/>
                <w:webHidden/>
              </w:rPr>
              <w:fldChar w:fldCharType="begin"/>
            </w:r>
            <w:r w:rsidR="00C86302">
              <w:rPr>
                <w:noProof/>
                <w:webHidden/>
              </w:rPr>
              <w:instrText xml:space="preserve"> PAGEREF _Toc235701572 \h </w:instrText>
            </w:r>
            <w:r w:rsidR="00C86302">
              <w:rPr>
                <w:noProof/>
                <w:webHidden/>
              </w:rPr>
            </w:r>
            <w:r w:rsidR="00C86302">
              <w:rPr>
                <w:noProof/>
                <w:webHidden/>
              </w:rPr>
              <w:fldChar w:fldCharType="separate"/>
            </w:r>
            <w:r w:rsidR="00C86302">
              <w:rPr>
                <w:noProof/>
                <w:webHidden/>
              </w:rPr>
              <w:t>1</w:t>
            </w:r>
            <w:r w:rsidR="00C86302">
              <w:rPr>
                <w:noProof/>
                <w:webHidden/>
              </w:rPr>
              <w:fldChar w:fldCharType="end"/>
            </w:r>
          </w:hyperlink>
        </w:p>
        <w:p w14:paraId="2268EC1D" w14:textId="725F03E3" w:rsidR="00C86302" w:rsidRDefault="00C863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5701573" w:history="1">
            <w:r w:rsidRPr="00D136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_Toc235701573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6E024" w14:textId="2577F74D" w:rsidR="00C86302" w:rsidRDefault="00C863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5701574" w:history="1">
            <w:r w:rsidRPr="00D136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Marx, Racial Capitalism and Super-Exploitation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_Toc235701574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1831F" w14:textId="52CAF6D6" w:rsidR="00C86302" w:rsidRDefault="00C863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5701575" w:history="1">
            <w:r w:rsidRPr="00D136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The Extent of ‘Spatial Dispersion’ on Income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_Toc235701575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FF07" w14:textId="077254C3" w:rsidR="00C86302" w:rsidRDefault="00C863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5701576" w:history="1">
            <w:r w:rsidRPr="00D136D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_Toc235701576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6050" w14:textId="2DF75CF3" w:rsidR="001E6864" w:rsidRPr="001E6864" w:rsidRDefault="001E6864" w:rsidP="001E6864">
          <w:r>
            <w:rPr>
              <w:b/>
              <w:bCs/>
              <w:noProof/>
            </w:rPr>
            <w:fldChar w:fldCharType="end"/>
          </w:r>
        </w:p>
      </w:sdtContent>
    </w:sdt>
    <w:p w14:paraId="52916011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07560D0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1CFF0B9C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71811F9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591B9517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7917A5C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5C542AB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46C50440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30AEF8AF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238B9A8F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7469E74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B1DA681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27FDD4A5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409AB22A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3D2E09B4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CD5C996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B35BE4F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11D9338A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4B75C300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0C5F72DB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112AFFBD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12021F42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A9F2D5C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72A2114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90ED8F1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2492023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4473BEBE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7E85A95F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D46F8C0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0DB7D76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29D7C4E1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F1985ED" w14:textId="77777777" w:rsidR="001E6864" w:rsidRDefault="001E6864" w:rsidP="00BA7B4C">
      <w:pPr>
        <w:tabs>
          <w:tab w:val="center" w:pos="4513"/>
          <w:tab w:val="left" w:pos="5865"/>
        </w:tabs>
        <w:contextualSpacing/>
        <w:jc w:val="center"/>
        <w:rPr>
          <w:rFonts w:ascii="Times New Roman" w:hAnsi="Times New Roman" w:cs="Times New Roman"/>
        </w:rPr>
      </w:pPr>
    </w:p>
    <w:p w14:paraId="62BF8EC3" w14:textId="1D6CA9A8" w:rsidR="001C77A0" w:rsidRPr="00C840E6" w:rsidRDefault="00AC59F0" w:rsidP="00C840E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5701573"/>
      <w:r w:rsidRPr="00C840E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Introduction</w:t>
      </w:r>
      <w:bookmarkEnd w:id="1"/>
    </w:p>
    <w:p w14:paraId="059C3E81" w14:textId="77777777" w:rsidR="00D26789" w:rsidRDefault="00D26789" w:rsidP="00AC59F0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5995C476" w14:textId="0F2C2F59" w:rsidR="00E32ADC" w:rsidRPr="00E32ADC" w:rsidRDefault="00E32ADC" w:rsidP="00E32ADC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5701574"/>
      <w:r w:rsidRPr="00E32ADC">
        <w:rPr>
          <w:rFonts w:ascii="Times New Roman" w:hAnsi="Times New Roman" w:cs="Times New Roman"/>
          <w:b/>
          <w:bCs/>
          <w:color w:val="auto"/>
          <w:sz w:val="24"/>
          <w:szCs w:val="24"/>
        </w:rPr>
        <w:t>Marx</w:t>
      </w:r>
      <w:r w:rsidR="00C86302">
        <w:rPr>
          <w:rFonts w:ascii="Times New Roman" w:hAnsi="Times New Roman" w:cs="Times New Roman"/>
          <w:b/>
          <w:bCs/>
          <w:color w:val="auto"/>
          <w:sz w:val="24"/>
          <w:szCs w:val="24"/>
        </w:rPr>
        <w:t>, Racial Capitalism</w:t>
      </w:r>
      <w:r w:rsidRPr="00E32AD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and Super-Exploitation</w:t>
      </w:r>
      <w:bookmarkEnd w:id="2"/>
    </w:p>
    <w:p w14:paraId="5CCB473B" w14:textId="77777777" w:rsidR="00E32ADC" w:rsidRDefault="00E32ADC" w:rsidP="00AC59F0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3777020D" w14:textId="4C517963" w:rsidR="00892F2E" w:rsidRDefault="004E24DF" w:rsidP="00AC59F0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4A1E70">
        <w:rPr>
          <w:rFonts w:ascii="Times New Roman" w:hAnsi="Times New Roman" w:cs="Times New Roman"/>
        </w:rPr>
        <w:t xml:space="preserve"> </w:t>
      </w:r>
      <w:r w:rsidR="004A1E70" w:rsidRPr="00FC6AF0">
        <w:rPr>
          <w:rFonts w:ascii="Times New Roman" w:hAnsi="Times New Roman" w:cs="Times New Roman"/>
          <w:i/>
          <w:iCs/>
        </w:rPr>
        <w:t xml:space="preserve">Das </w:t>
      </w:r>
      <w:r w:rsidR="00C72D13">
        <w:rPr>
          <w:rFonts w:ascii="Times New Roman" w:hAnsi="Times New Roman" w:cs="Times New Roman"/>
          <w:i/>
          <w:iCs/>
        </w:rPr>
        <w:t>K</w:t>
      </w:r>
      <w:r w:rsidR="004A1E70" w:rsidRPr="00FC6AF0">
        <w:rPr>
          <w:rFonts w:ascii="Times New Roman" w:hAnsi="Times New Roman" w:cs="Times New Roman"/>
          <w:i/>
          <w:iCs/>
        </w:rPr>
        <w:t>apital</w:t>
      </w:r>
      <w:r>
        <w:rPr>
          <w:rFonts w:ascii="Times New Roman" w:hAnsi="Times New Roman" w:cs="Times New Roman"/>
          <w:i/>
          <w:iCs/>
        </w:rPr>
        <w:t>,</w:t>
      </w:r>
      <w:r w:rsidR="004A1E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Karl Marx </w:t>
      </w:r>
      <w:r w:rsidR="004A1E70">
        <w:rPr>
          <w:rFonts w:ascii="Times New Roman" w:hAnsi="Times New Roman" w:cs="Times New Roman"/>
        </w:rPr>
        <w:t>identifies the concept of surplus value</w:t>
      </w:r>
      <w:r>
        <w:rPr>
          <w:rFonts w:ascii="Times New Roman" w:hAnsi="Times New Roman" w:cs="Times New Roman"/>
        </w:rPr>
        <w:t xml:space="preserve"> as a pivotal concept in his critique of labour value theory</w:t>
      </w:r>
      <w:r w:rsidR="004A1E70">
        <w:rPr>
          <w:rFonts w:ascii="Times New Roman" w:hAnsi="Times New Roman" w:cs="Times New Roman"/>
        </w:rPr>
        <w:t xml:space="preserve">. </w:t>
      </w:r>
      <w:r w:rsidR="00FC6AF0">
        <w:rPr>
          <w:rFonts w:ascii="Times New Roman" w:hAnsi="Times New Roman" w:cs="Times New Roman"/>
        </w:rPr>
        <w:t>Jones (2015</w:t>
      </w:r>
      <w:r w:rsidR="002E3E92">
        <w:rPr>
          <w:rFonts w:ascii="Times New Roman" w:hAnsi="Times New Roman" w:cs="Times New Roman"/>
        </w:rPr>
        <w:t>; pp. 39</w:t>
      </w:r>
      <w:r w:rsidR="00FC6AF0">
        <w:rPr>
          <w:rFonts w:ascii="Times New Roman" w:hAnsi="Times New Roman" w:cs="Times New Roman"/>
        </w:rPr>
        <w:t xml:space="preserve">) who identifies GDP as a measure of labour income and capital income is cited as </w:t>
      </w:r>
      <w:r w:rsidR="00C72D13">
        <w:rPr>
          <w:rFonts w:ascii="Times New Roman" w:hAnsi="Times New Roman" w:cs="Times New Roman"/>
        </w:rPr>
        <w:t xml:space="preserve">putting forward a </w:t>
      </w:r>
      <w:r w:rsidR="00FC6AF0" w:rsidRPr="004E24DF">
        <w:rPr>
          <w:rFonts w:ascii="Times New Roman" w:hAnsi="Times New Roman" w:cs="Times New Roman"/>
          <w:i/>
          <w:iCs/>
        </w:rPr>
        <w:t>two</w:t>
      </w:r>
      <w:r w:rsidR="00FC6AF0">
        <w:rPr>
          <w:rFonts w:ascii="Times New Roman" w:hAnsi="Times New Roman" w:cs="Times New Roman"/>
        </w:rPr>
        <w:t>-fold</w:t>
      </w:r>
      <w:r w:rsidR="00C72D13">
        <w:rPr>
          <w:rFonts w:ascii="Times New Roman" w:hAnsi="Times New Roman" w:cs="Times New Roman"/>
        </w:rPr>
        <w:t xml:space="preserve"> concept of </w:t>
      </w:r>
      <w:r>
        <w:rPr>
          <w:rFonts w:ascii="Times New Roman" w:hAnsi="Times New Roman" w:cs="Times New Roman"/>
        </w:rPr>
        <w:t>this inequality via Piketty and Pareto</w:t>
      </w:r>
      <w:r w:rsidR="00C72D1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The first is the </w:t>
      </w:r>
      <w:r w:rsidR="00C72D13" w:rsidRPr="00C72D13">
        <w:rPr>
          <w:rFonts w:ascii="Times New Roman" w:hAnsi="Times New Roman" w:cs="Times New Roman"/>
          <w:i/>
          <w:iCs/>
        </w:rPr>
        <w:t>between</w:t>
      </w:r>
      <w:r w:rsidR="00C72D13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second is</w:t>
      </w:r>
      <w:r w:rsidR="00C72D13">
        <w:rPr>
          <w:rFonts w:ascii="Times New Roman" w:hAnsi="Times New Roman" w:cs="Times New Roman"/>
        </w:rPr>
        <w:t xml:space="preserve"> the </w:t>
      </w:r>
      <w:r w:rsidR="00C72D13" w:rsidRPr="00C72D13">
        <w:rPr>
          <w:rFonts w:ascii="Times New Roman" w:hAnsi="Times New Roman" w:cs="Times New Roman"/>
          <w:i/>
          <w:iCs/>
        </w:rPr>
        <w:t>within</w:t>
      </w:r>
      <w:r w:rsidR="00C72D13">
        <w:rPr>
          <w:rFonts w:ascii="Times New Roman" w:hAnsi="Times New Roman" w:cs="Times New Roman"/>
        </w:rPr>
        <w:t xml:space="preserve">. This thesis </w:t>
      </w:r>
      <w:r>
        <w:rPr>
          <w:rFonts w:ascii="Times New Roman" w:hAnsi="Times New Roman" w:cs="Times New Roman"/>
        </w:rPr>
        <w:t>concerns itself with the</w:t>
      </w:r>
      <w:r w:rsidR="00C72D13">
        <w:rPr>
          <w:rFonts w:ascii="Times New Roman" w:hAnsi="Times New Roman" w:cs="Times New Roman"/>
        </w:rPr>
        <w:t xml:space="preserve"> difference in the following way – inequality arising </w:t>
      </w:r>
      <w:r w:rsidR="00C72D13" w:rsidRPr="00A654BE">
        <w:rPr>
          <w:rFonts w:ascii="Times New Roman" w:hAnsi="Times New Roman" w:cs="Times New Roman"/>
          <w:i/>
          <w:iCs/>
        </w:rPr>
        <w:t>within</w:t>
      </w:r>
      <w:r w:rsidR="00C72D13">
        <w:rPr>
          <w:rFonts w:ascii="Times New Roman" w:hAnsi="Times New Roman" w:cs="Times New Roman"/>
        </w:rPr>
        <w:t xml:space="preserve"> Anglo-American</w:t>
      </w:r>
      <w:r w:rsidR="00A654BE">
        <w:rPr>
          <w:rFonts w:ascii="Times New Roman" w:hAnsi="Times New Roman" w:cs="Times New Roman"/>
        </w:rPr>
        <w:t xml:space="preserve"> and European </w:t>
      </w:r>
      <w:r w:rsidR="00C72D13">
        <w:rPr>
          <w:rFonts w:ascii="Times New Roman" w:hAnsi="Times New Roman" w:cs="Times New Roman"/>
        </w:rPr>
        <w:t xml:space="preserve">energy and infrastructure labor markets, and inequality arising </w:t>
      </w:r>
      <w:r w:rsidR="00C72D13" w:rsidRPr="00A654BE">
        <w:rPr>
          <w:rFonts w:ascii="Times New Roman" w:hAnsi="Times New Roman" w:cs="Times New Roman"/>
          <w:i/>
          <w:iCs/>
        </w:rPr>
        <w:t>between</w:t>
      </w:r>
      <w:r w:rsidR="00C72D13">
        <w:rPr>
          <w:rFonts w:ascii="Times New Roman" w:hAnsi="Times New Roman" w:cs="Times New Roman"/>
        </w:rPr>
        <w:t xml:space="preserve"> income (</w:t>
      </w:r>
      <w:r>
        <w:rPr>
          <w:rFonts w:ascii="Times New Roman" w:hAnsi="Times New Roman" w:cs="Times New Roman"/>
        </w:rPr>
        <w:t xml:space="preserve">as measured on a </w:t>
      </w:r>
      <w:r w:rsidR="00C72D13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 xml:space="preserve"> basis</w:t>
      </w:r>
      <w:r w:rsidR="00C72D13">
        <w:rPr>
          <w:rFonts w:ascii="Times New Roman" w:hAnsi="Times New Roman" w:cs="Times New Roman"/>
        </w:rPr>
        <w:t>)</w:t>
      </w:r>
      <w:r w:rsidR="00A654BE">
        <w:rPr>
          <w:rFonts w:ascii="Times New Roman" w:hAnsi="Times New Roman" w:cs="Times New Roman"/>
        </w:rPr>
        <w:t xml:space="preserve"> and capital itself. </w:t>
      </w:r>
      <w:r w:rsidR="00E32ADC">
        <w:rPr>
          <w:rFonts w:ascii="Times New Roman" w:hAnsi="Times New Roman" w:cs="Times New Roman"/>
        </w:rPr>
        <w:t>Wood (2022) initiates th</w:t>
      </w:r>
      <w:r w:rsidR="004A1E70">
        <w:rPr>
          <w:rFonts w:ascii="Times New Roman" w:hAnsi="Times New Roman" w:cs="Times New Roman"/>
        </w:rPr>
        <w:t>is</w:t>
      </w:r>
      <w:r w:rsidR="00635792">
        <w:rPr>
          <w:rFonts w:ascii="Times New Roman" w:hAnsi="Times New Roman" w:cs="Times New Roman"/>
        </w:rPr>
        <w:t xml:space="preserve"> Marxian</w:t>
      </w:r>
      <w:r w:rsidR="004A1E70">
        <w:rPr>
          <w:rFonts w:ascii="Times New Roman" w:hAnsi="Times New Roman" w:cs="Times New Roman"/>
        </w:rPr>
        <w:t xml:space="preserve"> concept </w:t>
      </w:r>
      <w:r w:rsidR="00635792">
        <w:rPr>
          <w:rFonts w:ascii="Times New Roman" w:hAnsi="Times New Roman" w:cs="Times New Roman"/>
        </w:rPr>
        <w:t xml:space="preserve">of surplus value </w:t>
      </w:r>
      <w:r w:rsidR="004A1E70">
        <w:rPr>
          <w:rFonts w:ascii="Times New Roman" w:hAnsi="Times New Roman" w:cs="Times New Roman"/>
        </w:rPr>
        <w:t xml:space="preserve">and extends it via </w:t>
      </w:r>
      <w:r w:rsidR="00E32ADC">
        <w:rPr>
          <w:rFonts w:ascii="Times New Roman" w:hAnsi="Times New Roman" w:cs="Times New Roman"/>
        </w:rPr>
        <w:t>Hal Baron’s concept of dual</w:t>
      </w:r>
      <w:r w:rsidR="00E32ADC">
        <w:rPr>
          <w:rFonts w:ascii="Times New Roman" w:hAnsi="Times New Roman" w:cs="Times New Roman"/>
        </w:rPr>
        <w:t>-</w:t>
      </w:r>
      <w:r w:rsidR="00E32ADC">
        <w:rPr>
          <w:rFonts w:ascii="Times New Roman" w:hAnsi="Times New Roman" w:cs="Times New Roman"/>
        </w:rPr>
        <w:t>market structure</w:t>
      </w:r>
      <w:r w:rsidR="004A1E70">
        <w:rPr>
          <w:rFonts w:ascii="Times New Roman" w:hAnsi="Times New Roman" w:cs="Times New Roman"/>
        </w:rPr>
        <w:t>, which he employs</w:t>
      </w:r>
      <w:r w:rsidR="00E32ADC">
        <w:rPr>
          <w:rFonts w:ascii="Times New Roman" w:hAnsi="Times New Roman" w:cs="Times New Roman"/>
        </w:rPr>
        <w:t xml:space="preserve"> </w:t>
      </w:r>
      <w:r w:rsidR="00892F2E">
        <w:rPr>
          <w:rFonts w:ascii="Times New Roman" w:hAnsi="Times New Roman" w:cs="Times New Roman"/>
        </w:rPr>
        <w:t xml:space="preserve">effectively </w:t>
      </w:r>
      <w:r w:rsidR="00E32ADC">
        <w:rPr>
          <w:rFonts w:ascii="Times New Roman" w:hAnsi="Times New Roman" w:cs="Times New Roman"/>
        </w:rPr>
        <w:t>to readily understand ‘</w:t>
      </w:r>
      <w:r w:rsidR="00E32ADC" w:rsidRPr="00D26789">
        <w:rPr>
          <w:rFonts w:ascii="Times New Roman" w:hAnsi="Times New Roman" w:cs="Times New Roman"/>
          <w:i/>
          <w:iCs/>
        </w:rPr>
        <w:t>super-exploitation</w:t>
      </w:r>
      <w:r w:rsidR="00E32ADC">
        <w:rPr>
          <w:rFonts w:ascii="Times New Roman" w:hAnsi="Times New Roman" w:cs="Times New Roman"/>
        </w:rPr>
        <w:t xml:space="preserve">’ in the </w:t>
      </w:r>
      <w:r w:rsidR="00446D5D">
        <w:rPr>
          <w:rFonts w:ascii="Times New Roman" w:hAnsi="Times New Roman" w:cs="Times New Roman"/>
        </w:rPr>
        <w:t xml:space="preserve">American </w:t>
      </w:r>
      <w:r w:rsidR="00C72D13">
        <w:rPr>
          <w:rFonts w:ascii="Times New Roman" w:hAnsi="Times New Roman" w:cs="Times New Roman"/>
        </w:rPr>
        <w:t>workplace,</w:t>
      </w:r>
      <w:r w:rsidR="00E32ADC">
        <w:rPr>
          <w:rFonts w:ascii="Times New Roman" w:hAnsi="Times New Roman" w:cs="Times New Roman"/>
        </w:rPr>
        <w:t xml:space="preserve"> </w:t>
      </w:r>
      <w:r w:rsidR="004A1E70">
        <w:rPr>
          <w:rFonts w:ascii="Times New Roman" w:hAnsi="Times New Roman" w:cs="Times New Roman"/>
        </w:rPr>
        <w:t xml:space="preserve">and </w:t>
      </w:r>
      <w:r w:rsidR="00635792">
        <w:rPr>
          <w:rFonts w:ascii="Times New Roman" w:hAnsi="Times New Roman" w:cs="Times New Roman"/>
        </w:rPr>
        <w:t>how it</w:t>
      </w:r>
      <w:r w:rsidR="004A1E70">
        <w:rPr>
          <w:rFonts w:ascii="Times New Roman" w:hAnsi="Times New Roman" w:cs="Times New Roman"/>
        </w:rPr>
        <w:t xml:space="preserve"> </w:t>
      </w:r>
      <w:r w:rsidR="00E32ADC">
        <w:rPr>
          <w:rFonts w:ascii="Times New Roman" w:hAnsi="Times New Roman" w:cs="Times New Roman"/>
        </w:rPr>
        <w:t>emerge</w:t>
      </w:r>
      <w:r w:rsidR="00892F2E">
        <w:rPr>
          <w:rFonts w:ascii="Times New Roman" w:hAnsi="Times New Roman" w:cs="Times New Roman"/>
        </w:rPr>
        <w:t>s</w:t>
      </w:r>
      <w:r w:rsidR="00E32ADC">
        <w:rPr>
          <w:rFonts w:ascii="Times New Roman" w:hAnsi="Times New Roman" w:cs="Times New Roman"/>
        </w:rPr>
        <w:t xml:space="preserve"> as a force</w:t>
      </w:r>
      <w:r w:rsidR="00446D5D">
        <w:rPr>
          <w:rFonts w:ascii="Times New Roman" w:hAnsi="Times New Roman" w:cs="Times New Roman"/>
        </w:rPr>
        <w:t xml:space="preserve"> that operates to the detriment of</w:t>
      </w:r>
      <w:r w:rsidR="00E32ADC">
        <w:rPr>
          <w:rFonts w:ascii="Times New Roman" w:hAnsi="Times New Roman" w:cs="Times New Roman"/>
        </w:rPr>
        <w:t xml:space="preserve"> the Black work</w:t>
      </w:r>
      <w:r w:rsidR="00E32ADC">
        <w:rPr>
          <w:rFonts w:ascii="Times New Roman" w:hAnsi="Times New Roman" w:cs="Times New Roman"/>
        </w:rPr>
        <w:t>er</w:t>
      </w:r>
      <w:r w:rsidR="004A1E70">
        <w:rPr>
          <w:rFonts w:ascii="Times New Roman" w:hAnsi="Times New Roman" w:cs="Times New Roman"/>
        </w:rPr>
        <w:t xml:space="preserve"> in the US</w:t>
      </w:r>
      <w:r w:rsidR="00E32ADC">
        <w:rPr>
          <w:rFonts w:ascii="Times New Roman" w:hAnsi="Times New Roman" w:cs="Times New Roman"/>
        </w:rPr>
        <w:t>.</w:t>
      </w:r>
      <w:r w:rsidR="00446D5D">
        <w:rPr>
          <w:rFonts w:ascii="Times New Roman" w:hAnsi="Times New Roman" w:cs="Times New Roman"/>
        </w:rPr>
        <w:t xml:space="preserve"> </w:t>
      </w:r>
      <w:r w:rsidR="00B73F95">
        <w:rPr>
          <w:rFonts w:ascii="Times New Roman" w:hAnsi="Times New Roman" w:cs="Times New Roman"/>
        </w:rPr>
        <w:t xml:space="preserve">Wood (2022) is critical of ‘direct exploitation’ of labour as </w:t>
      </w:r>
      <w:r w:rsidR="00B73F95" w:rsidRPr="00B73F95">
        <w:rPr>
          <w:rFonts w:ascii="Times New Roman" w:hAnsi="Times New Roman" w:cs="Times New Roman"/>
          <w:i/>
          <w:iCs/>
        </w:rPr>
        <w:t>cheap</w:t>
      </w:r>
      <w:r w:rsidR="00B73F95">
        <w:rPr>
          <w:rFonts w:ascii="Times New Roman" w:hAnsi="Times New Roman" w:cs="Times New Roman"/>
        </w:rPr>
        <w:t xml:space="preserve"> and ‘</w:t>
      </w:r>
      <w:r w:rsidR="00B73F95" w:rsidRPr="00B73F95">
        <w:rPr>
          <w:rFonts w:ascii="Times New Roman" w:hAnsi="Times New Roman" w:cs="Times New Roman"/>
          <w:i/>
          <w:iCs/>
        </w:rPr>
        <w:t>highly controlled</w:t>
      </w:r>
      <w:r w:rsidR="00B73F95">
        <w:rPr>
          <w:rFonts w:ascii="Times New Roman" w:hAnsi="Times New Roman" w:cs="Times New Roman"/>
        </w:rPr>
        <w:t xml:space="preserve">’. </w:t>
      </w:r>
      <w:r w:rsidR="00A10705">
        <w:rPr>
          <w:rFonts w:ascii="Times New Roman" w:hAnsi="Times New Roman" w:cs="Times New Roman"/>
        </w:rPr>
        <w:t>This thesis acknowledges that a</w:t>
      </w:r>
      <w:r w:rsidR="0052797C">
        <w:rPr>
          <w:rFonts w:ascii="Times New Roman" w:hAnsi="Times New Roman" w:cs="Times New Roman"/>
        </w:rPr>
        <w:t xml:space="preserve">lthough France is not active in the European ‘Ghent’ system, </w:t>
      </w:r>
      <w:r w:rsidR="00805B83">
        <w:rPr>
          <w:rFonts w:ascii="Times New Roman" w:hAnsi="Times New Roman" w:cs="Times New Roman"/>
        </w:rPr>
        <w:t>Thompson (2026</w:t>
      </w:r>
      <w:r w:rsidR="0052797C">
        <w:rPr>
          <w:rFonts w:ascii="Times New Roman" w:hAnsi="Times New Roman" w:cs="Times New Roman"/>
        </w:rPr>
        <w:t>) describes instances of ‘</w:t>
      </w:r>
      <w:r w:rsidR="0052797C" w:rsidRPr="0052797C">
        <w:rPr>
          <w:rFonts w:ascii="Times New Roman" w:hAnsi="Times New Roman" w:cs="Times New Roman"/>
          <w:i/>
          <w:iCs/>
        </w:rPr>
        <w:t>surplusification</w:t>
      </w:r>
      <w:r w:rsidR="0052797C">
        <w:rPr>
          <w:rFonts w:ascii="Times New Roman" w:hAnsi="Times New Roman" w:cs="Times New Roman"/>
        </w:rPr>
        <w:t xml:space="preserve">’ where “actions, demonstrations, occupations, strikes and blockades” are noted as </w:t>
      </w:r>
      <w:r w:rsidR="00A10705">
        <w:rPr>
          <w:rFonts w:ascii="Times New Roman" w:hAnsi="Times New Roman" w:cs="Times New Roman"/>
        </w:rPr>
        <w:t>resistance</w:t>
      </w:r>
      <w:r w:rsidR="00F6735D">
        <w:rPr>
          <w:rFonts w:ascii="Times New Roman" w:hAnsi="Times New Roman" w:cs="Times New Roman"/>
        </w:rPr>
        <w:t xml:space="preserve"> by Black Vests</w:t>
      </w:r>
      <w:r w:rsidR="00A10705">
        <w:rPr>
          <w:rFonts w:ascii="Times New Roman" w:hAnsi="Times New Roman" w:cs="Times New Roman"/>
        </w:rPr>
        <w:t xml:space="preserve"> against </w:t>
      </w:r>
      <w:r w:rsidR="00A10705">
        <w:rPr>
          <w:rFonts w:ascii="Times New Roman" w:hAnsi="Times New Roman" w:cs="Times New Roman"/>
        </w:rPr>
        <w:t>“migrant-union busting”</w:t>
      </w:r>
      <w:r w:rsidR="00A10705">
        <w:rPr>
          <w:rFonts w:ascii="Times New Roman" w:hAnsi="Times New Roman" w:cs="Times New Roman"/>
        </w:rPr>
        <w:t xml:space="preserve"> and the deportation and discrimination of African immigrant workers</w:t>
      </w:r>
      <w:r w:rsidR="00F6735D">
        <w:rPr>
          <w:rFonts w:ascii="Times New Roman" w:hAnsi="Times New Roman" w:cs="Times New Roman"/>
        </w:rPr>
        <w:t>:</w:t>
      </w:r>
    </w:p>
    <w:p w14:paraId="1103B852" w14:textId="0CE0D358" w:rsidR="00F6735D" w:rsidRDefault="00F6735D" w:rsidP="00AC59F0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4971508E" w14:textId="20E4F766" w:rsidR="004741E1" w:rsidRDefault="00F6735D" w:rsidP="00C86302">
      <w:pPr>
        <w:tabs>
          <w:tab w:val="center" w:pos="4513"/>
          <w:tab w:val="left" w:pos="5865"/>
        </w:tabs>
        <w:spacing w:line="360" w:lineRule="auto"/>
        <w:ind w:left="1440" w:right="1361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F6735D">
        <w:rPr>
          <w:rFonts w:ascii="Times New Roman" w:hAnsi="Times New Roman" w:cs="Times New Roman"/>
        </w:rPr>
        <w:t xml:space="preserve">The struggle of the Black Vests </w:t>
      </w:r>
      <w:r w:rsidR="000D532C">
        <w:rPr>
          <w:rFonts w:ascii="Times New Roman" w:hAnsi="Times New Roman" w:cs="Times New Roman"/>
        </w:rPr>
        <w:t xml:space="preserve">(a black-immigrant union) </w:t>
      </w:r>
      <w:r w:rsidRPr="00F6735D">
        <w:rPr>
          <w:rFonts w:ascii="Times New Roman" w:hAnsi="Times New Roman" w:cs="Times New Roman"/>
        </w:rPr>
        <w:t xml:space="preserve">encompasses organizing for legalization and better working conditions and opposing the carceral state. This is because, as part of the </w:t>
      </w:r>
      <w:r w:rsidRPr="004741E1">
        <w:rPr>
          <w:rFonts w:ascii="Times New Roman" w:hAnsi="Times New Roman" w:cs="Times New Roman"/>
          <w:i/>
          <w:iCs/>
        </w:rPr>
        <w:t>relative</w:t>
      </w:r>
      <w:r w:rsidRPr="00F6735D">
        <w:rPr>
          <w:rFonts w:ascii="Times New Roman" w:hAnsi="Times New Roman" w:cs="Times New Roman"/>
        </w:rPr>
        <w:t xml:space="preserve"> surplus population, these black and racialized migrant workers bear the brunt of both (interrelated) conditions of racial capitalism. Super-exploitation and the structural violence based on surplusification are everyday brute realities of </w:t>
      </w:r>
      <w:r w:rsidRPr="00F6735D">
        <w:rPr>
          <w:rFonts w:ascii="Times New Roman" w:hAnsi="Times New Roman" w:cs="Times New Roman"/>
        </w:rPr>
        <w:lastRenderedPageBreak/>
        <w:t>their lives in the French European imperial core.</w:t>
      </w:r>
      <w:r>
        <w:rPr>
          <w:rFonts w:ascii="Times New Roman" w:hAnsi="Times New Roman" w:cs="Times New Roman"/>
        </w:rPr>
        <w:t>”</w:t>
      </w:r>
      <w:r w:rsidR="00680830">
        <w:rPr>
          <w:rFonts w:ascii="Times New Roman" w:hAnsi="Times New Roman" w:cs="Times New Roman"/>
        </w:rPr>
        <w:t xml:space="preserve"> – </w:t>
      </w:r>
      <w:r w:rsidR="00680830" w:rsidRPr="00680830">
        <w:rPr>
          <w:rFonts w:ascii="Times New Roman" w:hAnsi="Times New Roman" w:cs="Times New Roman"/>
          <w:i/>
          <w:iCs/>
        </w:rPr>
        <w:t>Thompson</w:t>
      </w:r>
      <w:r w:rsidR="00680830">
        <w:rPr>
          <w:rFonts w:ascii="Times New Roman" w:hAnsi="Times New Roman" w:cs="Times New Roman"/>
        </w:rPr>
        <w:t xml:space="preserve"> (2026: pp. 86)</w:t>
      </w:r>
    </w:p>
    <w:p w14:paraId="434960A4" w14:textId="77777777" w:rsidR="00A654BE" w:rsidRDefault="00A654BE" w:rsidP="00AC59F0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64AF39C6" w14:textId="659FF162" w:rsidR="00892F2E" w:rsidRDefault="00892F2E" w:rsidP="00892F2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570157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The Extent of ‘</w:t>
      </w:r>
      <w:r w:rsidRPr="00892F2E">
        <w:rPr>
          <w:rFonts w:ascii="Times New Roman" w:hAnsi="Times New Roman" w:cs="Times New Roman"/>
          <w:b/>
          <w:bCs/>
          <w:color w:val="auto"/>
          <w:sz w:val="24"/>
          <w:szCs w:val="24"/>
        </w:rPr>
        <w:t>Spatial Dispersion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’</w:t>
      </w:r>
      <w:r w:rsidRPr="00892F2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863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 the US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on </w:t>
      </w:r>
      <w:r w:rsidR="00C863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Labor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Income</w:t>
      </w:r>
      <w:bookmarkEnd w:id="3"/>
    </w:p>
    <w:p w14:paraId="65505DFE" w14:textId="77777777" w:rsidR="00892F2E" w:rsidRPr="00892F2E" w:rsidRDefault="00892F2E" w:rsidP="00892F2E"/>
    <w:p w14:paraId="580C36CA" w14:textId="227E6806" w:rsidR="00DA3487" w:rsidRDefault="00AC59F0" w:rsidP="00AC59F0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Feyrer, Mansur and Sacerdote (2017</w:t>
      </w:r>
      <w:r w:rsidR="003822AF">
        <w:rPr>
          <w:rFonts w:ascii="Times New Roman" w:hAnsi="Times New Roman" w:cs="Times New Roman"/>
        </w:rPr>
        <w:t>; p</w:t>
      </w:r>
      <w:r w:rsidR="00C840E6">
        <w:rPr>
          <w:rFonts w:ascii="Times New Roman" w:hAnsi="Times New Roman" w:cs="Times New Roman"/>
        </w:rPr>
        <w:t>p</w:t>
      </w:r>
      <w:r w:rsidR="003822AF">
        <w:rPr>
          <w:rFonts w:ascii="Times New Roman" w:hAnsi="Times New Roman" w:cs="Times New Roman"/>
        </w:rPr>
        <w:t>. 18</w:t>
      </w:r>
      <w:r>
        <w:rPr>
          <w:rFonts w:ascii="Times New Roman" w:hAnsi="Times New Roman" w:cs="Times New Roman"/>
        </w:rPr>
        <w:t xml:space="preserve">) </w:t>
      </w:r>
      <w:r w:rsidR="00871870">
        <w:rPr>
          <w:rFonts w:ascii="Times New Roman" w:hAnsi="Times New Roman" w:cs="Times New Roman"/>
        </w:rPr>
        <w:t xml:space="preserve">– </w:t>
      </w:r>
      <w:r w:rsidRPr="00871870">
        <w:rPr>
          <w:rFonts w:ascii="Times New Roman" w:hAnsi="Times New Roman" w:cs="Times New Roman"/>
          <w:i/>
          <w:iCs/>
        </w:rPr>
        <w:t>henceforth</w:t>
      </w:r>
      <w:r>
        <w:rPr>
          <w:rFonts w:ascii="Times New Roman" w:hAnsi="Times New Roman" w:cs="Times New Roman"/>
        </w:rPr>
        <w:t xml:space="preserve"> ‘FMS’</w:t>
      </w:r>
      <w:r w:rsidR="00871870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find </w:t>
      </w:r>
      <w:r w:rsidR="00871870">
        <w:rPr>
          <w:rFonts w:ascii="Times New Roman" w:hAnsi="Times New Roman" w:cs="Times New Roman"/>
        </w:rPr>
        <w:t>in an informative article on ‘</w:t>
      </w:r>
      <w:r w:rsidR="00871870" w:rsidRPr="00C86302">
        <w:rPr>
          <w:rFonts w:ascii="Times New Roman" w:hAnsi="Times New Roman" w:cs="Times New Roman"/>
          <w:i/>
          <w:iCs/>
        </w:rPr>
        <w:t>geographic</w:t>
      </w:r>
      <w:r w:rsidR="00871870">
        <w:rPr>
          <w:rFonts w:ascii="Times New Roman" w:hAnsi="Times New Roman" w:cs="Times New Roman"/>
        </w:rPr>
        <w:t xml:space="preserve"> dispersion’ </w:t>
      </w:r>
      <w:r>
        <w:rPr>
          <w:rFonts w:ascii="Times New Roman" w:hAnsi="Times New Roman" w:cs="Times New Roman"/>
        </w:rPr>
        <w:t>that when income</w:t>
      </w:r>
      <w:r w:rsidR="009328C1">
        <w:rPr>
          <w:rFonts w:ascii="Times New Roman" w:hAnsi="Times New Roman" w:cs="Times New Roman"/>
        </w:rPr>
        <w:t xml:space="preserve"> and employment are</w:t>
      </w:r>
      <w:r>
        <w:rPr>
          <w:rFonts w:ascii="Times New Roman" w:hAnsi="Times New Roman" w:cs="Times New Roman"/>
        </w:rPr>
        <w:t xml:space="preserve"> regressed on production</w:t>
      </w:r>
      <w:r w:rsidR="00635792">
        <w:rPr>
          <w:rFonts w:ascii="Times New Roman" w:hAnsi="Times New Roman" w:cs="Times New Roman"/>
        </w:rPr>
        <w:t xml:space="preserve"> (where the form of capital is new oil and gas projects)</w:t>
      </w:r>
      <w:r>
        <w:rPr>
          <w:rFonts w:ascii="Times New Roman" w:hAnsi="Times New Roman" w:cs="Times New Roman"/>
        </w:rPr>
        <w:t xml:space="preserve">, spillover effects create income effects in producing </w:t>
      </w:r>
      <w:r w:rsidRPr="00AC59F0">
        <w:rPr>
          <w:rFonts w:ascii="Times New Roman" w:hAnsi="Times New Roman" w:cs="Times New Roman"/>
          <w:i/>
          <w:iCs/>
        </w:rPr>
        <w:t>and</w:t>
      </w:r>
      <w:r>
        <w:rPr>
          <w:rFonts w:ascii="Times New Roman" w:hAnsi="Times New Roman" w:cs="Times New Roman"/>
        </w:rPr>
        <w:t xml:space="preserve"> nearby US counties.</w:t>
      </w:r>
      <w:r w:rsidR="009328C1">
        <w:rPr>
          <w:rFonts w:ascii="Times New Roman" w:hAnsi="Times New Roman" w:cs="Times New Roman"/>
        </w:rPr>
        <w:t xml:space="preserve"> </w:t>
      </w:r>
      <w:r w:rsidR="008B493D">
        <w:rPr>
          <w:rFonts w:ascii="Times New Roman" w:hAnsi="Times New Roman" w:cs="Times New Roman"/>
        </w:rPr>
        <w:t>The term used is ‘</w:t>
      </w:r>
      <w:r w:rsidR="008B493D" w:rsidRPr="00C86302">
        <w:rPr>
          <w:rFonts w:ascii="Times New Roman" w:hAnsi="Times New Roman" w:cs="Times New Roman"/>
          <w:i/>
          <w:iCs/>
        </w:rPr>
        <w:t>spatial</w:t>
      </w:r>
      <w:r w:rsidR="008B493D">
        <w:rPr>
          <w:rFonts w:ascii="Times New Roman" w:hAnsi="Times New Roman" w:cs="Times New Roman"/>
        </w:rPr>
        <w:t xml:space="preserve"> dispersion’ to describe the aggregated effects of </w:t>
      </w:r>
      <w:r w:rsidR="009328C1">
        <w:rPr>
          <w:rFonts w:ascii="Times New Roman" w:hAnsi="Times New Roman" w:cs="Times New Roman"/>
        </w:rPr>
        <w:t>shale drilling projects. James and Smith (2020</w:t>
      </w:r>
      <w:r w:rsidR="003822AF">
        <w:rPr>
          <w:rFonts w:ascii="Times New Roman" w:hAnsi="Times New Roman" w:cs="Times New Roman"/>
        </w:rPr>
        <w:t>; p</w:t>
      </w:r>
      <w:r w:rsidR="00C840E6">
        <w:rPr>
          <w:rFonts w:ascii="Times New Roman" w:hAnsi="Times New Roman" w:cs="Times New Roman"/>
        </w:rPr>
        <w:t>p</w:t>
      </w:r>
      <w:r w:rsidR="003822AF">
        <w:rPr>
          <w:rFonts w:ascii="Times New Roman" w:hAnsi="Times New Roman" w:cs="Times New Roman"/>
        </w:rPr>
        <w:t>. 1910</w:t>
      </w:r>
      <w:r w:rsidR="009328C1">
        <w:rPr>
          <w:rFonts w:ascii="Times New Roman" w:hAnsi="Times New Roman" w:cs="Times New Roman"/>
        </w:rPr>
        <w:t>) subsequently extend the notation of so-called ‘</w:t>
      </w:r>
      <w:r w:rsidR="009328C1" w:rsidRPr="009328C1">
        <w:rPr>
          <w:rFonts w:ascii="Times New Roman" w:hAnsi="Times New Roman" w:cs="Times New Roman"/>
          <w:i/>
          <w:iCs/>
        </w:rPr>
        <w:t>donut</w:t>
      </w:r>
      <w:r w:rsidR="009328C1">
        <w:rPr>
          <w:rFonts w:ascii="Times New Roman" w:hAnsi="Times New Roman" w:cs="Times New Roman"/>
        </w:rPr>
        <w:t>’ counties across the sample</w:t>
      </w:r>
      <w:r w:rsidR="00DA3487">
        <w:rPr>
          <w:rFonts w:ascii="Times New Roman" w:hAnsi="Times New Roman" w:cs="Times New Roman"/>
        </w:rPr>
        <w:t xml:space="preserve"> via Ordinary Least Squares</w:t>
      </w:r>
      <w:r w:rsidR="003822AF">
        <w:rPr>
          <w:rFonts w:ascii="Times New Roman" w:hAnsi="Times New Roman" w:cs="Times New Roman"/>
        </w:rPr>
        <w:t xml:space="preserve"> (OLS)</w:t>
      </w:r>
      <w:r w:rsidR="00871870">
        <w:rPr>
          <w:rFonts w:ascii="Times New Roman" w:hAnsi="Times New Roman" w:cs="Times New Roman"/>
        </w:rPr>
        <w:t>.</w:t>
      </w:r>
      <w:r w:rsidR="00DA3487">
        <w:rPr>
          <w:rFonts w:ascii="Times New Roman" w:hAnsi="Times New Roman" w:cs="Times New Roman"/>
        </w:rPr>
        <w:t xml:space="preserve"> The </w:t>
      </w:r>
      <w:r w:rsidR="003822AF">
        <w:rPr>
          <w:rFonts w:ascii="Times New Roman" w:hAnsi="Times New Roman" w:cs="Times New Roman"/>
        </w:rPr>
        <w:t xml:space="preserve">OLS </w:t>
      </w:r>
      <w:r w:rsidR="00DA3487">
        <w:rPr>
          <w:rFonts w:ascii="Times New Roman" w:hAnsi="Times New Roman" w:cs="Times New Roman"/>
        </w:rPr>
        <w:t>regression model used is as follows:</w:t>
      </w:r>
    </w:p>
    <w:p w14:paraId="0F9298EC" w14:textId="77777777" w:rsidR="00DA3487" w:rsidRPr="003822AF" w:rsidRDefault="00DA3487" w:rsidP="00AC59F0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  <w:i/>
          <w:iCs/>
        </w:rPr>
      </w:pPr>
    </w:p>
    <w:p w14:paraId="7083C3FB" w14:textId="792E1A9E" w:rsidR="001C77A0" w:rsidRPr="0095505E" w:rsidRDefault="00DA3487" w:rsidP="00C840E6">
      <w:pPr>
        <w:tabs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i.t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Emp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i,t 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Times New Roman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NewValue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d,i,t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Emp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i,t 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Times New Roman" w:cs="Times New Roman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NewValue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d,i,t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Emp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i,t 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Times New Roman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i,t</m:t>
              </m:r>
            </m:sub>
          </m:sSub>
        </m:oMath>
      </m:oMathPara>
    </w:p>
    <w:p w14:paraId="171C492A" w14:textId="77777777" w:rsidR="0095505E" w:rsidRDefault="0095505E" w:rsidP="0095505E">
      <w:pPr>
        <w:tabs>
          <w:tab w:val="center" w:pos="4513"/>
          <w:tab w:val="left" w:pos="5865"/>
        </w:tabs>
        <w:spacing w:line="480" w:lineRule="auto"/>
        <w:contextualSpacing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44476DA7" w14:textId="34A8D9CB" w:rsidR="0095505E" w:rsidRPr="0095505E" w:rsidRDefault="0095505E" w:rsidP="0095505E">
      <w:pPr>
        <w:tabs>
          <w:tab w:val="center" w:pos="4513"/>
          <w:tab w:val="left" w:pos="5865"/>
        </w:tabs>
        <w:spacing w:line="48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i.t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NewValue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i,t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NewValue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i,t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i,t</m:t>
              </m:r>
            </m:sub>
          </m:sSub>
        </m:oMath>
      </m:oMathPara>
    </w:p>
    <w:p w14:paraId="58857023" w14:textId="77777777" w:rsidR="00DF5A4C" w:rsidRDefault="00DF5A4C" w:rsidP="00DF5A4C">
      <w:pPr>
        <w:tabs>
          <w:tab w:val="left" w:pos="2355"/>
          <w:tab w:val="center" w:pos="4513"/>
          <w:tab w:val="left" w:pos="5865"/>
        </w:tabs>
        <w:contextualSpacing/>
        <w:rPr>
          <w:rFonts w:ascii="Times New Roman" w:hAnsi="Times New Roman" w:cs="Times New Roman"/>
        </w:rPr>
      </w:pPr>
    </w:p>
    <w:p w14:paraId="7C9F5B0C" w14:textId="3B5D4F1A" w:rsidR="004A1E70" w:rsidRDefault="00DF5A4C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i.t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hAnsi="Times New Roman" w:cs="Times New Roman"/>
        </w:rPr>
        <w:t xml:space="preserve">is the change </w:t>
      </w:r>
      <w:r w:rsidR="00916CC8">
        <w:rPr>
          <w:rFonts w:ascii="Times New Roman" w:hAnsi="Times New Roman" w:cs="Times New Roman"/>
        </w:rPr>
        <w:t xml:space="preserve">of income per capita of the dependent variable,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916C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916CC8">
        <w:rPr>
          <w:rFonts w:ascii="Times New Roman" w:hAnsi="Times New Roman" w:cs="Times New Roman"/>
        </w:rPr>
        <w:t xml:space="preserve"> represent OLS estimators for new production in the present and previous period, respectively.</w:t>
      </w:r>
    </w:p>
    <w:p w14:paraId="5C3A1668" w14:textId="77777777" w:rsidR="00635792" w:rsidRDefault="00635792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1E6CDF41" w14:textId="77777777" w:rsidR="00E34F82" w:rsidRDefault="00E34F82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0366141A" w14:textId="77777777" w:rsidR="004A1E70" w:rsidRDefault="004A1E70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25DA29AD" w14:textId="77777777" w:rsidR="00A654BE" w:rsidRDefault="00A654BE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1592BA41" w14:textId="77777777" w:rsidR="00A654BE" w:rsidRDefault="00A654BE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53D634BF" w14:textId="77777777" w:rsidR="00A654BE" w:rsidRDefault="00A654BE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65C8FF11" w14:textId="77777777" w:rsidR="00A654BE" w:rsidRDefault="00A654BE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4B83119B" w14:textId="77777777" w:rsidR="00A654BE" w:rsidRDefault="00A654BE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</w:p>
    <w:p w14:paraId="1253EFC5" w14:textId="6AEE1AB2" w:rsidR="001E6864" w:rsidRDefault="00DF5A4C" w:rsidP="001E6864">
      <w:pPr>
        <w:tabs>
          <w:tab w:val="left" w:pos="2355"/>
          <w:tab w:val="center" w:pos="4513"/>
          <w:tab w:val="left" w:pos="5865"/>
        </w:tabs>
        <w:spacing w:line="48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47E494A" w14:textId="6673C134" w:rsidR="001C77A0" w:rsidRPr="00C840E6" w:rsidRDefault="00C840E6" w:rsidP="00C840E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570157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References</w:t>
      </w:r>
      <w:bookmarkEnd w:id="4"/>
    </w:p>
    <w:p w14:paraId="171F5D94" w14:textId="77777777" w:rsidR="00D335F0" w:rsidRDefault="00D335F0" w:rsidP="001C77A0">
      <w:pPr>
        <w:tabs>
          <w:tab w:val="center" w:pos="4513"/>
          <w:tab w:val="left" w:pos="5865"/>
        </w:tabs>
        <w:contextualSpacing/>
        <w:jc w:val="both"/>
        <w:rPr>
          <w:rFonts w:ascii="Times New Roman" w:hAnsi="Times New Roman" w:cs="Times New Roman"/>
        </w:rPr>
      </w:pPr>
    </w:p>
    <w:p w14:paraId="5C5183C2" w14:textId="2362CDC4" w:rsidR="00AC59F0" w:rsidRDefault="00D335F0" w:rsidP="00A654BE">
      <w:pPr>
        <w:tabs>
          <w:tab w:val="center" w:pos="4513"/>
          <w:tab w:val="left" w:pos="5865"/>
        </w:tabs>
        <w:spacing w:after="0" w:line="240" w:lineRule="auto"/>
        <w:ind w:left="624" w:hanging="624"/>
        <w:contextualSpacing/>
        <w:jc w:val="both"/>
        <w:rPr>
          <w:rFonts w:ascii="Times New Roman" w:hAnsi="Times New Roman" w:cs="Times New Roman"/>
        </w:rPr>
      </w:pPr>
      <w:r w:rsidRPr="00D335F0">
        <w:rPr>
          <w:rFonts w:ascii="Times New Roman" w:hAnsi="Times New Roman" w:cs="Times New Roman"/>
        </w:rPr>
        <w:t xml:space="preserve">Feyrer, J., Mansur, E.T. and Sacerdote, B. (2017) “Geographic Dispersion of Economic Shocks: Evidence from the Fracking Revolution,” </w:t>
      </w:r>
      <w:r w:rsidRPr="00D335F0">
        <w:rPr>
          <w:rFonts w:ascii="Times New Roman" w:hAnsi="Times New Roman" w:cs="Times New Roman"/>
          <w:i/>
          <w:iCs/>
        </w:rPr>
        <w:t>The American economic review</w:t>
      </w:r>
      <w:r w:rsidRPr="00D335F0">
        <w:rPr>
          <w:rFonts w:ascii="Times New Roman" w:hAnsi="Times New Roman" w:cs="Times New Roman"/>
        </w:rPr>
        <w:t>, 107(4), pp. 1313–1334.</w:t>
      </w:r>
    </w:p>
    <w:p w14:paraId="5F5E78E4" w14:textId="767E7E3C" w:rsidR="00AC59F0" w:rsidRDefault="00AC59F0" w:rsidP="00A654BE">
      <w:pPr>
        <w:tabs>
          <w:tab w:val="center" w:pos="4513"/>
          <w:tab w:val="left" w:pos="5865"/>
        </w:tabs>
        <w:spacing w:after="0" w:line="240" w:lineRule="auto"/>
        <w:ind w:left="624" w:hanging="624"/>
        <w:contextualSpacing/>
        <w:jc w:val="both"/>
        <w:rPr>
          <w:rFonts w:ascii="Times New Roman" w:hAnsi="Times New Roman" w:cs="Times New Roman"/>
        </w:rPr>
      </w:pPr>
      <w:r w:rsidRPr="00AC59F0">
        <w:rPr>
          <w:rFonts w:ascii="Times New Roman" w:hAnsi="Times New Roman" w:cs="Times New Roman"/>
        </w:rPr>
        <w:t xml:space="preserve">James, A.G. and Smith, B. (2020) “Geographic Dispersion of Economic Shocks: Evidence from the Fracking Revolution: Comment,” </w:t>
      </w:r>
      <w:r w:rsidRPr="00AC59F0">
        <w:rPr>
          <w:rFonts w:ascii="Times New Roman" w:hAnsi="Times New Roman" w:cs="Times New Roman"/>
          <w:i/>
          <w:iCs/>
        </w:rPr>
        <w:t>The American economic review</w:t>
      </w:r>
      <w:r w:rsidRPr="00AC59F0">
        <w:rPr>
          <w:rFonts w:ascii="Times New Roman" w:hAnsi="Times New Roman" w:cs="Times New Roman"/>
        </w:rPr>
        <w:t>, 110(6), pp. 1905–1913.</w:t>
      </w:r>
    </w:p>
    <w:p w14:paraId="62102139" w14:textId="77777777" w:rsidR="000D532C" w:rsidRDefault="00FC6AF0" w:rsidP="00A654BE">
      <w:pPr>
        <w:tabs>
          <w:tab w:val="center" w:pos="4513"/>
          <w:tab w:val="left" w:pos="5865"/>
        </w:tabs>
        <w:spacing w:after="0" w:line="240" w:lineRule="auto"/>
        <w:ind w:left="624" w:hanging="624"/>
        <w:contextualSpacing/>
        <w:jc w:val="both"/>
        <w:rPr>
          <w:rFonts w:ascii="Times New Roman" w:hAnsi="Times New Roman" w:cs="Times New Roman"/>
        </w:rPr>
      </w:pPr>
      <w:r w:rsidRPr="00FC6AF0">
        <w:rPr>
          <w:rFonts w:ascii="Times New Roman" w:hAnsi="Times New Roman" w:cs="Times New Roman"/>
        </w:rPr>
        <w:t xml:space="preserve">Jones, C.I. (2015) “Pareto and Piketty: The Macroeconomics of Top Income and Wealth Inequality,” </w:t>
      </w:r>
      <w:r w:rsidRPr="00FC6AF0">
        <w:rPr>
          <w:rFonts w:ascii="Times New Roman" w:hAnsi="Times New Roman" w:cs="Times New Roman"/>
          <w:i/>
          <w:iCs/>
        </w:rPr>
        <w:t>The Journal of economic perspectives</w:t>
      </w:r>
      <w:r w:rsidRPr="00FC6AF0">
        <w:rPr>
          <w:rFonts w:ascii="Times New Roman" w:hAnsi="Times New Roman" w:cs="Times New Roman"/>
        </w:rPr>
        <w:t>, 29(1), pp. 29–46</w:t>
      </w:r>
      <w:r>
        <w:rPr>
          <w:rFonts w:ascii="Times New Roman" w:hAnsi="Times New Roman" w:cs="Times New Roman"/>
        </w:rPr>
        <w:t xml:space="preserve"> </w:t>
      </w:r>
    </w:p>
    <w:p w14:paraId="2849C10E" w14:textId="4BA9C0D0" w:rsidR="000D532C" w:rsidRDefault="000D532C" w:rsidP="000D532C">
      <w:pPr>
        <w:tabs>
          <w:tab w:val="center" w:pos="4513"/>
          <w:tab w:val="left" w:pos="5865"/>
        </w:tabs>
        <w:spacing w:after="0" w:line="240" w:lineRule="auto"/>
        <w:ind w:left="624" w:hanging="624"/>
        <w:contextualSpacing/>
        <w:jc w:val="both"/>
        <w:rPr>
          <w:rFonts w:ascii="Times New Roman" w:hAnsi="Times New Roman" w:cs="Times New Roman"/>
        </w:rPr>
      </w:pPr>
      <w:proofErr w:type="spellStart"/>
      <w:r w:rsidRPr="000D532C">
        <w:rPr>
          <w:rFonts w:ascii="Times New Roman" w:hAnsi="Times New Roman" w:cs="Times New Roman"/>
        </w:rPr>
        <w:t>Mizuuchi</w:t>
      </w:r>
      <w:proofErr w:type="spellEnd"/>
      <w:r w:rsidRPr="000D532C">
        <w:rPr>
          <w:rFonts w:ascii="Times New Roman" w:hAnsi="Times New Roman" w:cs="Times New Roman"/>
        </w:rPr>
        <w:t xml:space="preserve">, T., Kornatowski, G. and Fukumoto, T. (eds.) (2023) </w:t>
      </w:r>
      <w:r w:rsidRPr="000D532C">
        <w:rPr>
          <w:rFonts w:ascii="Times New Roman" w:hAnsi="Times New Roman" w:cs="Times New Roman"/>
          <w:i/>
          <w:iCs/>
        </w:rPr>
        <w:t xml:space="preserve">Diversity of Urban </w:t>
      </w:r>
      <w:proofErr w:type="gramStart"/>
      <w:r w:rsidRPr="000D532C">
        <w:rPr>
          <w:rFonts w:ascii="Times New Roman" w:hAnsi="Times New Roman" w:cs="Times New Roman"/>
          <w:i/>
          <w:iCs/>
        </w:rPr>
        <w:t>Inclusivity :</w:t>
      </w:r>
      <w:proofErr w:type="gramEnd"/>
      <w:r w:rsidRPr="000D532C">
        <w:rPr>
          <w:rFonts w:ascii="Times New Roman" w:hAnsi="Times New Roman" w:cs="Times New Roman"/>
          <w:i/>
          <w:iCs/>
        </w:rPr>
        <w:t xml:space="preserve"> Perspectives Beyond Gentrification in Advanced City-Regions</w:t>
      </w:r>
      <w:r w:rsidRPr="000D532C">
        <w:rPr>
          <w:rFonts w:ascii="Times New Roman" w:hAnsi="Times New Roman" w:cs="Times New Roman"/>
        </w:rPr>
        <w:t>. 1st ed. 2023. Singapore: Springer Nature Singap</w:t>
      </w:r>
      <w:r>
        <w:rPr>
          <w:rFonts w:ascii="Times New Roman" w:hAnsi="Times New Roman" w:cs="Times New Roman"/>
        </w:rPr>
        <w:t>ore.</w:t>
      </w:r>
    </w:p>
    <w:p w14:paraId="6753BD34" w14:textId="1FD77900" w:rsidR="00E32ADC" w:rsidRDefault="00892F2E" w:rsidP="00A654BE">
      <w:pPr>
        <w:tabs>
          <w:tab w:val="center" w:pos="4513"/>
          <w:tab w:val="left" w:pos="5865"/>
        </w:tabs>
        <w:spacing w:after="0" w:line="240" w:lineRule="auto"/>
        <w:ind w:left="624" w:hanging="624"/>
        <w:contextualSpacing/>
        <w:jc w:val="both"/>
        <w:rPr>
          <w:rFonts w:ascii="Times New Roman" w:hAnsi="Times New Roman" w:cs="Times New Roman"/>
        </w:rPr>
      </w:pPr>
      <w:r w:rsidRPr="00892F2E">
        <w:rPr>
          <w:rFonts w:ascii="Times New Roman" w:hAnsi="Times New Roman" w:cs="Times New Roman"/>
        </w:rPr>
        <w:t xml:space="preserve">Thompson, V.E. (2026) “Surplusification, Carceral Violence, and Super-Exploitation in Europe: Racial Capitalism as a Bridging Analytic,” </w:t>
      </w:r>
      <w:r w:rsidRPr="00892F2E">
        <w:rPr>
          <w:rFonts w:ascii="Times New Roman" w:hAnsi="Times New Roman" w:cs="Times New Roman"/>
          <w:i/>
          <w:iCs/>
        </w:rPr>
        <w:t>The South Atlantic quarterly</w:t>
      </w:r>
      <w:r w:rsidRPr="00892F2E">
        <w:rPr>
          <w:rFonts w:ascii="Times New Roman" w:hAnsi="Times New Roman" w:cs="Times New Roman"/>
        </w:rPr>
        <w:t>, 125(1), pp. 73–96.</w:t>
      </w:r>
    </w:p>
    <w:p w14:paraId="19A245A2" w14:textId="7FAC633B" w:rsidR="00AC59F0" w:rsidRDefault="0066400D" w:rsidP="00A654BE">
      <w:pPr>
        <w:tabs>
          <w:tab w:val="center" w:pos="4513"/>
          <w:tab w:val="left" w:pos="5865"/>
        </w:tabs>
        <w:spacing w:after="0" w:line="240" w:lineRule="auto"/>
        <w:ind w:left="624" w:hanging="624"/>
        <w:contextualSpacing/>
        <w:jc w:val="both"/>
        <w:rPr>
          <w:rFonts w:ascii="Times New Roman" w:hAnsi="Times New Roman" w:cs="Times New Roman"/>
        </w:rPr>
      </w:pPr>
      <w:r w:rsidRPr="0066400D">
        <w:rPr>
          <w:rFonts w:ascii="Times New Roman" w:hAnsi="Times New Roman" w:cs="Times New Roman"/>
        </w:rPr>
        <w:t xml:space="preserve">Wood, A.C. (2022) “Toward a Theory of Super-Exploitation: The Subproletariat, Harold ‘Hal’ Baron, and the Crisis of the Political Economy of Black Labor,” </w:t>
      </w:r>
      <w:r w:rsidRPr="0066400D">
        <w:rPr>
          <w:rFonts w:ascii="Times New Roman" w:hAnsi="Times New Roman" w:cs="Times New Roman"/>
          <w:i/>
          <w:iCs/>
        </w:rPr>
        <w:t>Labor studies journal</w:t>
      </w:r>
      <w:r w:rsidRPr="0066400D">
        <w:rPr>
          <w:rFonts w:ascii="Times New Roman" w:hAnsi="Times New Roman" w:cs="Times New Roman"/>
        </w:rPr>
        <w:t>, 47(4), pp. 462–487</w:t>
      </w:r>
      <w:r w:rsidR="00A654BE">
        <w:rPr>
          <w:rFonts w:ascii="Times New Roman" w:hAnsi="Times New Roman" w:cs="Times New Roman"/>
        </w:rPr>
        <w:t>.</w:t>
      </w:r>
    </w:p>
    <w:p w14:paraId="38FFCC3E" w14:textId="77777777" w:rsidR="00D335F0" w:rsidRPr="00D335F0" w:rsidRDefault="00D335F0" w:rsidP="00D335F0">
      <w:pPr>
        <w:tabs>
          <w:tab w:val="center" w:pos="4513"/>
          <w:tab w:val="left" w:pos="5865"/>
        </w:tabs>
        <w:ind w:left="624" w:hanging="624"/>
        <w:contextualSpacing/>
        <w:jc w:val="both"/>
        <w:rPr>
          <w:rFonts w:ascii="Times New Roman" w:hAnsi="Times New Roman" w:cs="Times New Roman"/>
        </w:rPr>
      </w:pPr>
    </w:p>
    <w:p w14:paraId="58E38200" w14:textId="77777777" w:rsidR="00D335F0" w:rsidRDefault="00D335F0" w:rsidP="001C77A0">
      <w:pPr>
        <w:tabs>
          <w:tab w:val="center" w:pos="4513"/>
          <w:tab w:val="left" w:pos="5865"/>
        </w:tabs>
        <w:contextualSpacing/>
        <w:jc w:val="both"/>
        <w:rPr>
          <w:rFonts w:ascii="Times New Roman" w:hAnsi="Times New Roman" w:cs="Times New Roman"/>
        </w:rPr>
      </w:pPr>
    </w:p>
    <w:p w14:paraId="7A78358F" w14:textId="77777777" w:rsidR="00BA7B4C" w:rsidRDefault="00BA7B4C" w:rsidP="00BA7B4C">
      <w:pPr>
        <w:jc w:val="center"/>
        <w:rPr>
          <w:rFonts w:ascii="Times New Roman" w:hAnsi="Times New Roman" w:cs="Times New Roman"/>
        </w:rPr>
      </w:pPr>
    </w:p>
    <w:p w14:paraId="06A76EB1" w14:textId="77777777" w:rsidR="00BA7B4C" w:rsidRPr="00BA7B4C" w:rsidRDefault="00BA7B4C" w:rsidP="00BA7B4C">
      <w:pPr>
        <w:rPr>
          <w:rFonts w:ascii="Times New Roman" w:hAnsi="Times New Roman" w:cs="Times New Roman"/>
        </w:rPr>
      </w:pPr>
    </w:p>
    <w:p w14:paraId="6227E5CF" w14:textId="57CDBABF" w:rsidR="00371EA1" w:rsidRPr="00BA7B4C" w:rsidRDefault="00371EA1" w:rsidP="00BA7B4C">
      <w:pPr>
        <w:jc w:val="center"/>
        <w:rPr>
          <w:rFonts w:ascii="Times New Roman" w:hAnsi="Times New Roman" w:cs="Times New Roman"/>
        </w:rPr>
      </w:pPr>
    </w:p>
    <w:p w14:paraId="7BE40CB2" w14:textId="77777777" w:rsidR="0032162C" w:rsidRDefault="0032162C" w:rsidP="00BA7B4C">
      <w:pPr>
        <w:jc w:val="center"/>
        <w:rPr>
          <w:rFonts w:ascii="Times New Roman" w:hAnsi="Times New Roman" w:cs="Times New Roman"/>
        </w:rPr>
      </w:pPr>
    </w:p>
    <w:p w14:paraId="21E9C1DB" w14:textId="77777777" w:rsidR="00BA7B4C" w:rsidRPr="00BA7B4C" w:rsidRDefault="00BA7B4C" w:rsidP="00BA7B4C">
      <w:pPr>
        <w:jc w:val="center"/>
        <w:rPr>
          <w:rFonts w:ascii="Times New Roman" w:hAnsi="Times New Roman" w:cs="Times New Roman"/>
        </w:rPr>
      </w:pPr>
    </w:p>
    <w:sectPr w:rsidR="00BA7B4C" w:rsidRPr="00BA7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9DE78" w14:textId="77777777" w:rsidR="005A2960" w:rsidRDefault="005A2960" w:rsidP="001E6864">
      <w:pPr>
        <w:spacing w:after="0" w:line="240" w:lineRule="auto"/>
      </w:pPr>
      <w:r>
        <w:separator/>
      </w:r>
    </w:p>
  </w:endnote>
  <w:endnote w:type="continuationSeparator" w:id="0">
    <w:p w14:paraId="3ABCA1A7" w14:textId="77777777" w:rsidR="005A2960" w:rsidRDefault="005A2960" w:rsidP="001E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17859" w14:textId="77777777" w:rsidR="005A2960" w:rsidRDefault="005A2960" w:rsidP="001E6864">
      <w:pPr>
        <w:spacing w:after="0" w:line="240" w:lineRule="auto"/>
      </w:pPr>
      <w:r>
        <w:separator/>
      </w:r>
    </w:p>
  </w:footnote>
  <w:footnote w:type="continuationSeparator" w:id="0">
    <w:p w14:paraId="7EC6942F" w14:textId="77777777" w:rsidR="005A2960" w:rsidRDefault="005A2960" w:rsidP="001E68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17"/>
    <w:rsid w:val="00023C08"/>
    <w:rsid w:val="000D532C"/>
    <w:rsid w:val="0010224B"/>
    <w:rsid w:val="001C77A0"/>
    <w:rsid w:val="001E6864"/>
    <w:rsid w:val="002442A8"/>
    <w:rsid w:val="002E3E92"/>
    <w:rsid w:val="0032162C"/>
    <w:rsid w:val="00371EA1"/>
    <w:rsid w:val="003822AF"/>
    <w:rsid w:val="00446D5D"/>
    <w:rsid w:val="004741E1"/>
    <w:rsid w:val="004A1E70"/>
    <w:rsid w:val="004D5D38"/>
    <w:rsid w:val="004E24DF"/>
    <w:rsid w:val="0052797C"/>
    <w:rsid w:val="005A2960"/>
    <w:rsid w:val="00635792"/>
    <w:rsid w:val="00643581"/>
    <w:rsid w:val="0066400D"/>
    <w:rsid w:val="006716F6"/>
    <w:rsid w:val="00680830"/>
    <w:rsid w:val="00682553"/>
    <w:rsid w:val="00683DA5"/>
    <w:rsid w:val="007E2507"/>
    <w:rsid w:val="007F68EB"/>
    <w:rsid w:val="00805B83"/>
    <w:rsid w:val="00871870"/>
    <w:rsid w:val="00892F2E"/>
    <w:rsid w:val="008B493D"/>
    <w:rsid w:val="008E0FF8"/>
    <w:rsid w:val="00916CC8"/>
    <w:rsid w:val="00917498"/>
    <w:rsid w:val="009328C1"/>
    <w:rsid w:val="0095505E"/>
    <w:rsid w:val="00980217"/>
    <w:rsid w:val="009D1CD8"/>
    <w:rsid w:val="009F1D98"/>
    <w:rsid w:val="00A10705"/>
    <w:rsid w:val="00A654BE"/>
    <w:rsid w:val="00A802E2"/>
    <w:rsid w:val="00AC59F0"/>
    <w:rsid w:val="00B417DC"/>
    <w:rsid w:val="00B54402"/>
    <w:rsid w:val="00B73F95"/>
    <w:rsid w:val="00BA7B4C"/>
    <w:rsid w:val="00C72D13"/>
    <w:rsid w:val="00C840E6"/>
    <w:rsid w:val="00C85CD9"/>
    <w:rsid w:val="00C86302"/>
    <w:rsid w:val="00C933AC"/>
    <w:rsid w:val="00CB38F6"/>
    <w:rsid w:val="00CF569B"/>
    <w:rsid w:val="00D26789"/>
    <w:rsid w:val="00D335F0"/>
    <w:rsid w:val="00D7275D"/>
    <w:rsid w:val="00D932DE"/>
    <w:rsid w:val="00DA3487"/>
    <w:rsid w:val="00DF5A4C"/>
    <w:rsid w:val="00E32ADC"/>
    <w:rsid w:val="00E34F82"/>
    <w:rsid w:val="00F166E7"/>
    <w:rsid w:val="00F6735D"/>
    <w:rsid w:val="00FC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25E4"/>
  <w15:chartTrackingRefBased/>
  <w15:docId w15:val="{1AE2970B-F34E-479C-8A20-B2F2A0F4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2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5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5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7187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E6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864"/>
  </w:style>
  <w:style w:type="paragraph" w:styleId="Footer">
    <w:name w:val="footer"/>
    <w:basedOn w:val="Normal"/>
    <w:link w:val="FooterChar"/>
    <w:uiPriority w:val="99"/>
    <w:unhideWhenUsed/>
    <w:rsid w:val="001E6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864"/>
  </w:style>
  <w:style w:type="paragraph" w:styleId="TOCHeading">
    <w:name w:val="TOC Heading"/>
    <w:basedOn w:val="Heading1"/>
    <w:next w:val="Normal"/>
    <w:uiPriority w:val="39"/>
    <w:unhideWhenUsed/>
    <w:qFormat/>
    <w:rsid w:val="001E686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E68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2F2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C0C32-5EFA-452C-B97E-6B1C2A1F6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Anate Bodurin Mayaki</dc:creator>
  <cp:keywords/>
  <dc:description/>
  <cp:lastModifiedBy>Alfred Anate Bodurin Mayaki</cp:lastModifiedBy>
  <cp:revision>14</cp:revision>
  <dcterms:created xsi:type="dcterms:W3CDTF">2026-07-23T07:42:00Z</dcterms:created>
  <dcterms:modified xsi:type="dcterms:W3CDTF">2026-07-23T12:58:00Z</dcterms:modified>
</cp:coreProperties>
</file>