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Grey Backend Blueprint</w:t>
      </w:r>
    </w:p>
    <w:p>
      <w:pPr>
        <w:jc w:val="center"/>
      </w:pPr>
      <w:r>
        <w:rPr>
          <w:b/>
          <w:color w:val="1F2937"/>
          <w:sz w:val="24"/>
        </w:rPr>
        <w:t>Skills-first, modular backend architecture for Grey MVP and future AI companion platform</w:t>
      </w:r>
    </w:p>
    <w:p>
      <w:pPr>
        <w:jc w:val="center"/>
      </w:pPr>
      <w:r>
        <w:rPr>
          <w:i/>
          <w:color w:val="6B7280"/>
          <w:sz w:val="19"/>
        </w:rPr>
        <w:t>Implementation Handoff • Version 2.0 • Workflows → Skills → Tools → Workspace Brain</w:t>
      </w:r>
    </w:p>
    <w:p/>
    <w:p>
      <w:pPr>
        <w:pStyle w:val="Heading1"/>
      </w:pPr>
      <w:r>
        <w:t>1. Purpose and Architecture Decision</w:t>
      </w:r>
    </w:p>
    <w:p>
      <w:r>
        <w:t>This document supersedes Backend Blueprint v1.0. The architecture keeps the same core decisions—FastAPI, LangGraph, PostgreSQL/Supabase, explicit HITL, provider abstractions—but simplifies the reusable AI layer. The previous term “capability” is replaced by “skill.”</w:t>
      </w:r>
    </w:p>
    <w:p>
      <w:r>
        <w:t>The implementation model to lock is:</w:t>
      </w:r>
    </w:p>
    <w:p>
      <w:pPr>
        <w:pStyle w:val="CodeBlock"/>
      </w:pPr>
      <w:r>
        <w:t>WORKFLOW = what should happen and in what order</w:t>
      </w:r>
    </w:p>
    <w:p>
      <w:pPr>
        <w:pStyle w:val="CodeBlock"/>
      </w:pPr>
      <w:r>
        <w:t>SKILL    = what Grey knows how to do</w:t>
      </w:r>
    </w:p>
    <w:p>
      <w:pPr>
        <w:pStyle w:val="CodeBlock"/>
      </w:pPr>
      <w:r>
        <w:t>TOOL     = what a skill can use</w:t>
      </w:r>
    </w:p>
    <w:p>
      <w:pPr>
        <w:pStyle w:val="CodeBlock"/>
      </w:pPr>
      <w:r>
        <w:t>BRAIN    = what Grey knows and what has been accepted/decided</w:t>
      </w:r>
    </w:p>
    <w:p>
      <w:pPr>
        <w:pStyle w:val="ListBullet"/>
        <w:spacing w:after="40"/>
      </w:pPr>
      <w:r>
        <w:t>Grey remains a structured product, not an unrestricted chatbot.</w:t>
      </w:r>
    </w:p>
    <w:p>
      <w:pPr>
        <w:pStyle w:val="ListBullet"/>
        <w:spacing w:after="40"/>
      </w:pPr>
      <w:r>
        <w:t>Project/Workspace Brain in PostgreSQL is the persistent source of truth.</w:t>
      </w:r>
    </w:p>
    <w:p>
      <w:pPr>
        <w:pStyle w:val="ListBullet"/>
        <w:spacing w:after="40"/>
      </w:pPr>
      <w:r>
        <w:t>LangGraph controls workflows, interrupts, routing and runtime state.</w:t>
      </w:r>
    </w:p>
    <w:p>
      <w:pPr>
        <w:pStyle w:val="ListBullet"/>
        <w:spacing w:after="40"/>
      </w:pPr>
      <w:r>
        <w:t>Skills implement reusable intelligent tasks; skills do not own the journey.</w:t>
      </w:r>
    </w:p>
    <w:p>
      <w:pPr>
        <w:pStyle w:val="ListBullet"/>
        <w:spacing w:after="40"/>
      </w:pPr>
      <w:r>
        <w:t>Tools are low-level integrations such as search, academic APIs, dataset APIs, web fetch and model providers.</w:t>
      </w:r>
    </w:p>
    <w:p>
      <w:pPr>
        <w:pStyle w:val="ListBullet"/>
        <w:spacing w:after="40"/>
      </w:pPr>
      <w:r>
        <w:t>CopilotKit is the interaction bridge; it never owns authoritative project state.</w:t>
      </w:r>
    </w:p>
    <w:p>
      <w:pPr>
        <w:pStyle w:val="ListBullet"/>
        <w:spacing w:after="40"/>
      </w:pPr>
      <w:r>
        <w:t>The MVP begins with one Grey agent. A skill may later be replaced by a specialized agent without changing its external contract.</w:t>
      </w:r>
    </w:p>
    <w:p>
      <w:pPr>
        <w:pStyle w:val="ListBullet"/>
        <w:spacing w:after="40"/>
      </w:pPr>
      <w:r>
        <w:t>Do not implement speculative startup/student domains now. Build extension points only where they are cheap and obvious.</w:t>
      </w:r>
    </w:p>
    <w:p>
      <w:pPr>
        <w:pStyle w:val="Heading1"/>
      </w:pPr>
      <w:r>
        <w:t>2. Locked Technology Direction</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4F46E5"/>
            <w:tcMar>
              <w:top w:w="80" w:type="dxa"/>
              <w:start w:w="80" w:type="dxa"/>
              <w:bottom w:w="80" w:type="dxa"/>
              <w:end w:w="80" w:type="dxa"/>
            </w:tcMar>
            <w:vAlign w:val="center"/>
          </w:tcPr>
          <w:p>
            <w:r>
              <w:rPr>
                <w:b/>
                <w:color w:val="FFFFFF"/>
                <w:sz w:val="19"/>
              </w:rPr>
              <w:t>Layer</w:t>
            </w:r>
          </w:p>
        </w:tc>
        <w:tc>
          <w:tcPr>
            <w:tcW w:type="dxa" w:w="3331"/>
            <w:shd w:fill="4F46E5"/>
            <w:tcMar>
              <w:top w:w="80" w:type="dxa"/>
              <w:start w:w="80" w:type="dxa"/>
              <w:bottom w:w="80" w:type="dxa"/>
              <w:end w:w="80" w:type="dxa"/>
            </w:tcMar>
            <w:vAlign w:val="center"/>
          </w:tcPr>
          <w:p>
            <w:r>
              <w:rPr>
                <w:b/>
                <w:color w:val="FFFFFF"/>
                <w:sz w:val="19"/>
              </w:rPr>
              <w:t>Choice</w:t>
            </w:r>
          </w:p>
        </w:tc>
        <w:tc>
          <w:tcPr>
            <w:tcW w:type="dxa" w:w="3331"/>
            <w:shd w:fill="4F46E5"/>
            <w:tcMar>
              <w:top w:w="80" w:type="dxa"/>
              <w:start w:w="80" w:type="dxa"/>
              <w:bottom w:w="80" w:type="dxa"/>
              <w:end w:w="80" w:type="dxa"/>
            </w:tcMar>
            <w:vAlign w:val="center"/>
          </w:tcPr>
          <w:p>
            <w:r>
              <w:rPr>
                <w:b/>
                <w:color w:val="FFFFFF"/>
                <w:sz w:val="19"/>
              </w:rPr>
              <w:t>Responsibility</w:t>
            </w:r>
          </w:p>
        </w:tc>
      </w:tr>
      <w:tr>
        <w:tc>
          <w:tcPr>
            <w:tcW w:type="dxa" w:w="3331"/>
            <w:tcMar>
              <w:top w:w="80" w:type="dxa"/>
              <w:start w:w="80" w:type="dxa"/>
              <w:bottom w:w="80" w:type="dxa"/>
              <w:end w:w="80" w:type="dxa"/>
            </w:tcMar>
            <w:vAlign w:val="top"/>
          </w:tcPr>
          <w:p>
            <w:r>
              <w:rPr>
                <w:sz w:val="18"/>
              </w:rPr>
              <w:t>Agent UI</w:t>
            </w:r>
          </w:p>
        </w:tc>
        <w:tc>
          <w:tcPr>
            <w:tcW w:type="dxa" w:w="3331"/>
            <w:tcMar>
              <w:top w:w="80" w:type="dxa"/>
              <w:start w:w="80" w:type="dxa"/>
              <w:bottom w:w="80" w:type="dxa"/>
              <w:end w:w="80" w:type="dxa"/>
            </w:tcMar>
            <w:vAlign w:val="top"/>
          </w:tcPr>
          <w:p>
            <w:r>
              <w:rPr>
                <w:sz w:val="18"/>
              </w:rPr>
              <w:t>Next.js + CopilotKit</w:t>
            </w:r>
          </w:p>
        </w:tc>
        <w:tc>
          <w:tcPr>
            <w:tcW w:type="dxa" w:w="3331"/>
            <w:tcMar>
              <w:top w:w="80" w:type="dxa"/>
              <w:start w:w="80" w:type="dxa"/>
              <w:bottom w:w="80" w:type="dxa"/>
              <w:end w:w="80" w:type="dxa"/>
            </w:tcMar>
            <w:vAlign w:val="top"/>
          </w:tcPr>
          <w:p>
            <w:r>
              <w:rPr>
                <w:sz w:val="18"/>
              </w:rPr>
              <w:t>Conversation, HITL, generative UI, streaming and frontend actions</w:t>
            </w:r>
          </w:p>
        </w:tc>
      </w:tr>
      <w:tr>
        <w:tc>
          <w:tcPr>
            <w:tcW w:type="dxa" w:w="3331"/>
            <w:tcMar>
              <w:top w:w="80" w:type="dxa"/>
              <w:start w:w="80" w:type="dxa"/>
              <w:bottom w:w="80" w:type="dxa"/>
              <w:end w:w="80" w:type="dxa"/>
            </w:tcMar>
            <w:vAlign w:val="top"/>
          </w:tcPr>
          <w:p>
            <w:r>
              <w:rPr>
                <w:sz w:val="18"/>
              </w:rPr>
              <w:t>API</w:t>
            </w:r>
          </w:p>
        </w:tc>
        <w:tc>
          <w:tcPr>
            <w:tcW w:type="dxa" w:w="3331"/>
            <w:tcMar>
              <w:top w:w="80" w:type="dxa"/>
              <w:start w:w="80" w:type="dxa"/>
              <w:bottom w:w="80" w:type="dxa"/>
              <w:end w:w="80" w:type="dxa"/>
            </w:tcMar>
            <w:vAlign w:val="top"/>
          </w:tcPr>
          <w:p>
            <w:r>
              <w:rPr>
                <w:sz w:val="18"/>
              </w:rPr>
              <w:t>FastAPI</w:t>
            </w:r>
          </w:p>
        </w:tc>
        <w:tc>
          <w:tcPr>
            <w:tcW w:type="dxa" w:w="3331"/>
            <w:tcMar>
              <w:top w:w="80" w:type="dxa"/>
              <w:start w:w="80" w:type="dxa"/>
              <w:bottom w:w="80" w:type="dxa"/>
              <w:end w:w="80" w:type="dxa"/>
            </w:tcMar>
            <w:vAlign w:val="top"/>
          </w:tcPr>
          <w:p>
            <w:r>
              <w:rPr>
                <w:sz w:val="18"/>
              </w:rPr>
              <w:t>Thin HTTP/API boundary, auth, project/workspace endpoints, uploads and webhooks</w:t>
            </w:r>
          </w:p>
        </w:tc>
      </w:tr>
      <w:tr>
        <w:tc>
          <w:tcPr>
            <w:tcW w:type="dxa" w:w="3331"/>
            <w:tcMar>
              <w:top w:w="80" w:type="dxa"/>
              <w:start w:w="80" w:type="dxa"/>
              <w:bottom w:w="80" w:type="dxa"/>
              <w:end w:w="80" w:type="dxa"/>
            </w:tcMar>
            <w:vAlign w:val="top"/>
          </w:tcPr>
          <w:p>
            <w:r>
              <w:rPr>
                <w:sz w:val="18"/>
              </w:rPr>
              <w:t>Workflow runtime</w:t>
            </w:r>
          </w:p>
        </w:tc>
        <w:tc>
          <w:tcPr>
            <w:tcW w:type="dxa" w:w="3331"/>
            <w:tcMar>
              <w:top w:w="80" w:type="dxa"/>
              <w:start w:w="80" w:type="dxa"/>
              <w:bottom w:w="80" w:type="dxa"/>
              <w:end w:w="80" w:type="dxa"/>
            </w:tcMar>
            <w:vAlign w:val="top"/>
          </w:tcPr>
          <w:p>
            <w:r>
              <w:rPr>
                <w:sz w:val="18"/>
              </w:rPr>
              <w:t>LangGraph</w:t>
            </w:r>
          </w:p>
        </w:tc>
        <w:tc>
          <w:tcPr>
            <w:tcW w:type="dxa" w:w="3331"/>
            <w:tcMar>
              <w:top w:w="80" w:type="dxa"/>
              <w:start w:w="80" w:type="dxa"/>
              <w:bottom w:w="80" w:type="dxa"/>
              <w:end w:w="80" w:type="dxa"/>
            </w:tcMar>
            <w:vAlign w:val="top"/>
          </w:tcPr>
          <w:p>
            <w:r>
              <w:rPr>
                <w:sz w:val="18"/>
              </w:rPr>
              <w:t>Workflow routing, stage transitions, interrupts, checkpoints</w:t>
            </w:r>
          </w:p>
        </w:tc>
      </w:tr>
      <w:tr>
        <w:tc>
          <w:tcPr>
            <w:tcW w:type="dxa" w:w="3331"/>
            <w:tcMar>
              <w:top w:w="80" w:type="dxa"/>
              <w:start w:w="80" w:type="dxa"/>
              <w:bottom w:w="80" w:type="dxa"/>
              <w:end w:w="80" w:type="dxa"/>
            </w:tcMar>
            <w:vAlign w:val="top"/>
          </w:tcPr>
          <w:p>
            <w:r>
              <w:rPr>
                <w:sz w:val="18"/>
              </w:rPr>
              <w:t>Skills</w:t>
            </w:r>
          </w:p>
        </w:tc>
        <w:tc>
          <w:tcPr>
            <w:tcW w:type="dxa" w:w="3331"/>
            <w:tcMar>
              <w:top w:w="80" w:type="dxa"/>
              <w:start w:w="80" w:type="dxa"/>
              <w:bottom w:w="80" w:type="dxa"/>
              <w:end w:w="80" w:type="dxa"/>
            </w:tcMar>
            <w:vAlign w:val="top"/>
          </w:tcPr>
          <w:p>
            <w:r>
              <w:rPr>
                <w:sz w:val="18"/>
              </w:rPr>
              <w:t>Python modules</w:t>
            </w:r>
          </w:p>
        </w:tc>
        <w:tc>
          <w:tcPr>
            <w:tcW w:type="dxa" w:w="3331"/>
            <w:tcMar>
              <w:top w:w="80" w:type="dxa"/>
              <w:start w:w="80" w:type="dxa"/>
              <w:bottom w:w="80" w:type="dxa"/>
              <w:end w:w="80" w:type="dxa"/>
            </w:tcMar>
            <w:vAlign w:val="top"/>
          </w:tcPr>
          <w:p>
            <w:r>
              <w:rPr>
                <w:sz w:val="18"/>
              </w:rPr>
              <w:t>Reusable AI/business abilities with typed inputs/outputs</w:t>
            </w:r>
          </w:p>
        </w:tc>
      </w:tr>
      <w:tr>
        <w:tc>
          <w:tcPr>
            <w:tcW w:type="dxa" w:w="3331"/>
            <w:tcMar>
              <w:top w:w="80" w:type="dxa"/>
              <w:start w:w="80" w:type="dxa"/>
              <w:bottom w:w="80" w:type="dxa"/>
              <w:end w:w="80" w:type="dxa"/>
            </w:tcMar>
            <w:vAlign w:val="top"/>
          </w:tcPr>
          <w:p>
            <w:r>
              <w:rPr>
                <w:sz w:val="18"/>
              </w:rPr>
              <w:t>Tools</w:t>
            </w:r>
          </w:p>
        </w:tc>
        <w:tc>
          <w:tcPr>
            <w:tcW w:type="dxa" w:w="3331"/>
            <w:tcMar>
              <w:top w:w="80" w:type="dxa"/>
              <w:start w:w="80" w:type="dxa"/>
              <w:bottom w:w="80" w:type="dxa"/>
              <w:end w:w="80" w:type="dxa"/>
            </w:tcMar>
            <w:vAlign w:val="top"/>
          </w:tcPr>
          <w:p>
            <w:r>
              <w:rPr>
                <w:sz w:val="18"/>
              </w:rPr>
              <w:t>Provider adapters</w:t>
            </w:r>
          </w:p>
        </w:tc>
        <w:tc>
          <w:tcPr>
            <w:tcW w:type="dxa" w:w="3331"/>
            <w:tcMar>
              <w:top w:w="80" w:type="dxa"/>
              <w:start w:w="80" w:type="dxa"/>
              <w:bottom w:w="80" w:type="dxa"/>
              <w:end w:w="80" w:type="dxa"/>
            </w:tcMar>
            <w:vAlign w:val="top"/>
          </w:tcPr>
          <w:p>
            <w:r>
              <w:rPr>
                <w:sz w:val="18"/>
              </w:rPr>
              <w:t>Search, web fetch, academic, dataset, model and external APIs</w:t>
            </w:r>
          </w:p>
        </w:tc>
      </w:tr>
      <w:tr>
        <w:tc>
          <w:tcPr>
            <w:tcW w:type="dxa" w:w="3331"/>
            <w:tcMar>
              <w:top w:w="80" w:type="dxa"/>
              <w:start w:w="80" w:type="dxa"/>
              <w:bottom w:w="80" w:type="dxa"/>
              <w:end w:w="80" w:type="dxa"/>
            </w:tcMar>
            <w:vAlign w:val="top"/>
          </w:tcPr>
          <w:p>
            <w:r>
              <w:rPr>
                <w:sz w:val="18"/>
              </w:rPr>
              <w:t>Persistence</w:t>
            </w:r>
          </w:p>
        </w:tc>
        <w:tc>
          <w:tcPr>
            <w:tcW w:type="dxa" w:w="3331"/>
            <w:tcMar>
              <w:top w:w="80" w:type="dxa"/>
              <w:start w:w="80" w:type="dxa"/>
              <w:bottom w:w="80" w:type="dxa"/>
              <w:end w:w="80" w:type="dxa"/>
            </w:tcMar>
            <w:vAlign w:val="top"/>
          </w:tcPr>
          <w:p>
            <w:r>
              <w:rPr>
                <w:sz w:val="18"/>
              </w:rPr>
              <w:t>PostgreSQL / Supabase</w:t>
            </w:r>
          </w:p>
        </w:tc>
        <w:tc>
          <w:tcPr>
            <w:tcW w:type="dxa" w:w="3331"/>
            <w:tcMar>
              <w:top w:w="80" w:type="dxa"/>
              <w:start w:w="80" w:type="dxa"/>
              <w:bottom w:w="80" w:type="dxa"/>
              <w:end w:w="80" w:type="dxa"/>
            </w:tcMar>
            <w:vAlign w:val="top"/>
          </w:tcPr>
          <w:p>
            <w:r>
              <w:rPr>
                <w:sz w:val="18"/>
              </w:rPr>
              <w:t>Workspace Brain, decisions, evidence, artifacts, events</w:t>
            </w:r>
          </w:p>
        </w:tc>
      </w:tr>
      <w:tr>
        <w:tc>
          <w:tcPr>
            <w:tcW w:type="dxa" w:w="3331"/>
            <w:tcMar>
              <w:top w:w="80" w:type="dxa"/>
              <w:start w:w="80" w:type="dxa"/>
              <w:bottom w:w="80" w:type="dxa"/>
              <w:end w:w="80" w:type="dxa"/>
            </w:tcMar>
            <w:vAlign w:val="top"/>
          </w:tcPr>
          <w:p>
            <w:r>
              <w:rPr>
                <w:sz w:val="18"/>
              </w:rPr>
              <w:t>LLM access</w:t>
            </w:r>
          </w:p>
        </w:tc>
        <w:tc>
          <w:tcPr>
            <w:tcW w:type="dxa" w:w="3331"/>
            <w:tcMar>
              <w:top w:w="80" w:type="dxa"/>
              <w:start w:w="80" w:type="dxa"/>
              <w:bottom w:w="80" w:type="dxa"/>
              <w:end w:w="80" w:type="dxa"/>
            </w:tcMar>
            <w:vAlign w:val="top"/>
          </w:tcPr>
          <w:p>
            <w:r>
              <w:rPr>
                <w:sz w:val="18"/>
              </w:rPr>
              <w:t>LLM Gateway</w:t>
            </w:r>
          </w:p>
        </w:tc>
        <w:tc>
          <w:tcPr>
            <w:tcW w:type="dxa" w:w="3331"/>
            <w:tcMar>
              <w:top w:w="80" w:type="dxa"/>
              <w:start w:w="80" w:type="dxa"/>
              <w:bottom w:w="80" w:type="dxa"/>
              <w:end w:w="80" w:type="dxa"/>
            </w:tcMar>
            <w:vAlign w:val="top"/>
          </w:tcPr>
          <w:p>
            <w:r>
              <w:rPr>
                <w:sz w:val="18"/>
              </w:rPr>
              <w:t>Provider-neutral structured generation and routing</w:t>
            </w:r>
          </w:p>
        </w:tc>
      </w:tr>
    </w:tbl>
    <w:p/>
    <w:p>
      <w:pPr>
        <w:pStyle w:val="Heading1"/>
      </w:pPr>
      <w:r>
        <w:t>3. System Architecture</w:t>
      </w:r>
    </w:p>
    <w:p>
      <w:pPr>
        <w:pStyle w:val="CodeBlock"/>
      </w:pPr>
      <w:r>
        <w:t>Student / CopilotKit UI</w:t>
      </w:r>
    </w:p>
    <w:p>
      <w:pPr>
        <w:pStyle w:val="CodeBlock"/>
      </w:pPr>
      <w:r>
        <w:t xml:space="preserve">        │</w:t>
      </w:r>
    </w:p>
    <w:p>
      <w:pPr>
        <w:pStyle w:val="CodeBlock"/>
      </w:pPr>
      <w:r>
        <w:t xml:space="preserve">        ▼</w:t>
      </w:r>
    </w:p>
    <w:p>
      <w:pPr>
        <w:pStyle w:val="CodeBlock"/>
      </w:pPr>
      <w:r>
        <w:t>FastAPI / Grey API Gateway</w:t>
      </w:r>
    </w:p>
    <w:p>
      <w:pPr>
        <w:pStyle w:val="CodeBlock"/>
      </w:pPr>
      <w:r>
        <w:t xml:space="preserve">        │</w:t>
      </w:r>
    </w:p>
    <w:p>
      <w:pPr>
        <w:pStyle w:val="CodeBlock"/>
      </w:pPr>
      <w:r>
        <w:t xml:space="preserve">        ▼</w:t>
      </w:r>
    </w:p>
    <w:p>
      <w:pPr>
        <w:pStyle w:val="CodeBlock"/>
      </w:pPr>
      <w:r>
        <w:t>Grey Orchestrator</w:t>
      </w:r>
    </w:p>
    <w:p>
      <w:pPr>
        <w:pStyle w:val="CodeBlock"/>
      </w:pPr>
      <w:r>
        <w:t xml:space="preserve">        │</w:t>
      </w:r>
    </w:p>
    <w:p>
      <w:pPr>
        <w:pStyle w:val="CodeBlock"/>
      </w:pPr>
      <w:r>
        <w:t xml:space="preserve">        ▼</w:t>
      </w:r>
    </w:p>
    <w:p>
      <w:pPr>
        <w:pStyle w:val="CodeBlock"/>
      </w:pPr>
      <w:r>
        <w:t>LangGraph Workflow Router</w:t>
      </w:r>
    </w:p>
    <w:p>
      <w:pPr>
        <w:pStyle w:val="CodeBlock"/>
      </w:pPr>
      <w:r>
        <w:t xml:space="preserve">   ┌────┼────────────┬─────────────┐</w:t>
      </w:r>
    </w:p>
    <w:p>
      <w:pPr>
        <w:pStyle w:val="CodeBlock"/>
      </w:pPr>
      <w:r>
        <w:t xml:space="preserve">   ▼    ▼            ▼             ▼</w:t>
      </w:r>
    </w:p>
    <w:p>
      <w:pPr>
        <w:pStyle w:val="CodeBlock"/>
      </w:pPr>
      <w:r>
        <w:t>Discovery  FYP Design  Technical   Validation / Proposal</w:t>
      </w:r>
    </w:p>
    <w:p>
      <w:pPr>
        <w:pStyle w:val="CodeBlock"/>
      </w:pPr>
      <w:r>
        <w:t>Workflow   Workflow    Planning    Workflows</w:t>
      </w:r>
    </w:p>
    <w:p>
      <w:pPr>
        <w:pStyle w:val="CodeBlock"/>
      </w:pPr>
      <w:r>
        <w:t xml:space="preserve">   │          │           │             │</w:t>
      </w:r>
    </w:p>
    <w:p>
      <w:pPr>
        <w:pStyle w:val="CodeBlock"/>
      </w:pPr>
      <w:r>
        <w:t xml:space="preserve">   └──────────┴─────┬─────┴─────────────┘</w:t>
      </w:r>
    </w:p>
    <w:p>
      <w:pPr>
        <w:pStyle w:val="CodeBlock"/>
      </w:pPr>
      <w:r>
        <w:t xml:space="preserve">                    ▼</w:t>
      </w:r>
    </w:p>
    <w:p>
      <w:pPr>
        <w:pStyle w:val="CodeBlock"/>
      </w:pPr>
      <w:r>
        <w:t xml:space="preserve">                 SKILLS</w:t>
      </w:r>
    </w:p>
    <w:p>
      <w:pPr>
        <w:pStyle w:val="CodeBlock"/>
      </w:pPr>
      <w:r>
        <w:t xml:space="preserve">                    │</w:t>
      </w:r>
    </w:p>
    <w:p>
      <w:pPr>
        <w:pStyle w:val="CodeBlock"/>
      </w:pPr>
      <w:r>
        <w:t xml:space="preserve">                    ▼</w:t>
      </w:r>
    </w:p>
    <w:p>
      <w:pPr>
        <w:pStyle w:val="CodeBlock"/>
      </w:pPr>
      <w:r>
        <w:t xml:space="preserve">                  TOOLS</w:t>
      </w:r>
    </w:p>
    <w:p>
      <w:pPr>
        <w:pStyle w:val="CodeBlock"/>
      </w:pPr>
      <w:r>
        <w:t xml:space="preserve">                    │</w:t>
      </w:r>
    </w:p>
    <w:p>
      <w:pPr>
        <w:pStyle w:val="CodeBlock"/>
      </w:pPr>
      <w:r>
        <w:t xml:space="preserve">        ┌───────────┼────────────┐</w:t>
      </w:r>
    </w:p>
    <w:p>
      <w:pPr>
        <w:pStyle w:val="CodeBlock"/>
      </w:pPr>
      <w:r>
        <w:t xml:space="preserve">        ▼           ▼            ▼</w:t>
      </w:r>
    </w:p>
    <w:p>
      <w:pPr>
        <w:pStyle w:val="CodeBlock"/>
      </w:pPr>
      <w:r>
        <w:t xml:space="preserve">      LLMs      External APIs   Workspace Brain</w:t>
      </w:r>
    </w:p>
    <w:p>
      <w:pPr>
        <w:pStyle w:val="CodeBlock"/>
      </w:pPr>
      <w:r>
        <w:t xml:space="preserve">                               PostgreSQL</w:t>
      </w:r>
    </w:p>
    <w:p>
      <w:pPr>
        <w:pStyle w:val="Heading1"/>
      </w:pPr>
      <w:r>
        <w:t>4. Core Vocabulary</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4F46E5"/>
            <w:tcMar>
              <w:top w:w="80" w:type="dxa"/>
              <w:start w:w="80" w:type="dxa"/>
              <w:bottom w:w="80" w:type="dxa"/>
              <w:end w:w="80" w:type="dxa"/>
            </w:tcMar>
            <w:vAlign w:val="center"/>
          </w:tcPr>
          <w:p>
            <w:r>
              <w:rPr>
                <w:b/>
                <w:color w:val="FFFFFF"/>
                <w:sz w:val="19"/>
              </w:rPr>
              <w:t>Concept</w:t>
            </w:r>
          </w:p>
        </w:tc>
        <w:tc>
          <w:tcPr>
            <w:tcW w:type="dxa" w:w="3331"/>
            <w:shd w:fill="4F46E5"/>
            <w:tcMar>
              <w:top w:w="80" w:type="dxa"/>
              <w:start w:w="80" w:type="dxa"/>
              <w:bottom w:w="80" w:type="dxa"/>
              <w:end w:w="80" w:type="dxa"/>
            </w:tcMar>
            <w:vAlign w:val="center"/>
          </w:tcPr>
          <w:p>
            <w:r>
              <w:rPr>
                <w:b/>
                <w:color w:val="FFFFFF"/>
                <w:sz w:val="19"/>
              </w:rPr>
              <w:t>Definition</w:t>
            </w:r>
          </w:p>
        </w:tc>
        <w:tc>
          <w:tcPr>
            <w:tcW w:type="dxa" w:w="3331"/>
            <w:shd w:fill="4F46E5"/>
            <w:tcMar>
              <w:top w:w="80" w:type="dxa"/>
              <w:start w:w="80" w:type="dxa"/>
              <w:bottom w:w="80" w:type="dxa"/>
              <w:end w:w="80" w:type="dxa"/>
            </w:tcMar>
            <w:vAlign w:val="center"/>
          </w:tcPr>
          <w:p>
            <w:r>
              <w:rPr>
                <w:b/>
                <w:color w:val="FFFFFF"/>
                <w:sz w:val="19"/>
              </w:rPr>
              <w:t>Example</w:t>
            </w:r>
          </w:p>
        </w:tc>
      </w:tr>
      <w:tr>
        <w:tc>
          <w:tcPr>
            <w:tcW w:type="dxa" w:w="3331"/>
            <w:tcMar>
              <w:top w:w="80" w:type="dxa"/>
              <w:start w:w="80" w:type="dxa"/>
              <w:bottom w:w="80" w:type="dxa"/>
              <w:end w:w="80" w:type="dxa"/>
            </w:tcMar>
            <w:vAlign w:val="top"/>
          </w:tcPr>
          <w:p>
            <w:r>
              <w:rPr>
                <w:sz w:val="18"/>
              </w:rPr>
              <w:t>Workspace</w:t>
            </w:r>
          </w:p>
        </w:tc>
        <w:tc>
          <w:tcPr>
            <w:tcW w:type="dxa" w:w="3331"/>
            <w:tcMar>
              <w:top w:w="80" w:type="dxa"/>
              <w:start w:w="80" w:type="dxa"/>
              <w:bottom w:w="80" w:type="dxa"/>
              <w:end w:w="80" w:type="dxa"/>
            </w:tcMar>
            <w:vAlign w:val="top"/>
          </w:tcPr>
          <w:p>
            <w:r>
              <w:rPr>
                <w:sz w:val="18"/>
              </w:rPr>
              <w:t>A persistent unit of work owned by a user. FYP is the first workspace type.</w:t>
            </w:r>
          </w:p>
        </w:tc>
        <w:tc>
          <w:tcPr>
            <w:tcW w:type="dxa" w:w="3331"/>
            <w:tcMar>
              <w:top w:w="80" w:type="dxa"/>
              <w:start w:w="80" w:type="dxa"/>
              <w:bottom w:w="80" w:type="dxa"/>
              <w:end w:w="80" w:type="dxa"/>
            </w:tcMar>
            <w:vAlign w:val="top"/>
          </w:tcPr>
          <w:p>
            <w:r>
              <w:rPr>
                <w:sz w:val="18"/>
              </w:rPr>
              <w:t>FYP project; future startup project</w:t>
            </w:r>
          </w:p>
        </w:tc>
      </w:tr>
      <w:tr>
        <w:tc>
          <w:tcPr>
            <w:tcW w:type="dxa" w:w="3331"/>
            <w:tcMar>
              <w:top w:w="80" w:type="dxa"/>
              <w:start w:w="80" w:type="dxa"/>
              <w:bottom w:w="80" w:type="dxa"/>
              <w:end w:w="80" w:type="dxa"/>
            </w:tcMar>
            <w:vAlign w:val="top"/>
          </w:tcPr>
          <w:p>
            <w:r>
              <w:rPr>
                <w:sz w:val="18"/>
              </w:rPr>
              <w:t>Workflow</w:t>
            </w:r>
          </w:p>
        </w:tc>
        <w:tc>
          <w:tcPr>
            <w:tcW w:type="dxa" w:w="3331"/>
            <w:tcMar>
              <w:top w:w="80" w:type="dxa"/>
              <w:start w:w="80" w:type="dxa"/>
              <w:bottom w:w="80" w:type="dxa"/>
              <w:end w:w="80" w:type="dxa"/>
            </w:tcMar>
            <w:vAlign w:val="top"/>
          </w:tcPr>
          <w:p>
            <w:r>
              <w:rPr>
                <w:sz w:val="18"/>
              </w:rPr>
              <w:t>Ordered control logic for a larger user goal.</w:t>
            </w:r>
          </w:p>
        </w:tc>
        <w:tc>
          <w:tcPr>
            <w:tcW w:type="dxa" w:w="3331"/>
            <w:tcMar>
              <w:top w:w="80" w:type="dxa"/>
              <w:start w:w="80" w:type="dxa"/>
              <w:bottom w:w="80" w:type="dxa"/>
              <w:end w:w="80" w:type="dxa"/>
            </w:tcMar>
            <w:vAlign w:val="top"/>
          </w:tcPr>
          <w:p>
            <w:r>
              <w:rPr>
                <w:sz w:val="18"/>
              </w:rPr>
              <w:t>Discovery Workflow</w:t>
            </w:r>
          </w:p>
        </w:tc>
      </w:tr>
      <w:tr>
        <w:tc>
          <w:tcPr>
            <w:tcW w:type="dxa" w:w="3331"/>
            <w:tcMar>
              <w:top w:w="80" w:type="dxa"/>
              <w:start w:w="80" w:type="dxa"/>
              <w:bottom w:w="80" w:type="dxa"/>
              <w:end w:w="80" w:type="dxa"/>
            </w:tcMar>
            <w:vAlign w:val="top"/>
          </w:tcPr>
          <w:p>
            <w:r>
              <w:rPr>
                <w:sz w:val="18"/>
              </w:rPr>
              <w:t>Skill</w:t>
            </w:r>
          </w:p>
        </w:tc>
        <w:tc>
          <w:tcPr>
            <w:tcW w:type="dxa" w:w="3331"/>
            <w:tcMar>
              <w:top w:w="80" w:type="dxa"/>
              <w:start w:w="80" w:type="dxa"/>
              <w:bottom w:w="80" w:type="dxa"/>
              <w:end w:w="80" w:type="dxa"/>
            </w:tcMar>
            <w:vAlign w:val="top"/>
          </w:tcPr>
          <w:p>
            <w:r>
              <w:rPr>
                <w:sz w:val="18"/>
              </w:rPr>
              <w:t>Reusable task Grey knows how to perform.</w:t>
            </w:r>
          </w:p>
        </w:tc>
        <w:tc>
          <w:tcPr>
            <w:tcW w:type="dxa" w:w="3331"/>
            <w:tcMar>
              <w:top w:w="80" w:type="dxa"/>
              <w:start w:w="80" w:type="dxa"/>
              <w:bottom w:w="80" w:type="dxa"/>
              <w:end w:w="80" w:type="dxa"/>
            </w:tcMar>
            <w:vAlign w:val="top"/>
          </w:tcPr>
          <w:p>
            <w:r>
              <w:rPr>
                <w:sz w:val="18"/>
              </w:rPr>
              <w:t>find_datasets</w:t>
            </w:r>
          </w:p>
        </w:tc>
      </w:tr>
      <w:tr>
        <w:tc>
          <w:tcPr>
            <w:tcW w:type="dxa" w:w="3331"/>
            <w:tcMar>
              <w:top w:w="80" w:type="dxa"/>
              <w:start w:w="80" w:type="dxa"/>
              <w:bottom w:w="80" w:type="dxa"/>
              <w:end w:w="80" w:type="dxa"/>
            </w:tcMar>
            <w:vAlign w:val="top"/>
          </w:tcPr>
          <w:p>
            <w:r>
              <w:rPr>
                <w:sz w:val="18"/>
              </w:rPr>
              <w:t>Tool</w:t>
            </w:r>
          </w:p>
        </w:tc>
        <w:tc>
          <w:tcPr>
            <w:tcW w:type="dxa" w:w="3331"/>
            <w:tcMar>
              <w:top w:w="80" w:type="dxa"/>
              <w:start w:w="80" w:type="dxa"/>
              <w:bottom w:w="80" w:type="dxa"/>
              <w:end w:w="80" w:type="dxa"/>
            </w:tcMar>
            <w:vAlign w:val="top"/>
          </w:tcPr>
          <w:p>
            <w:r>
              <w:rPr>
                <w:sz w:val="18"/>
              </w:rPr>
              <w:t>Small operation/integration a skill can call.</w:t>
            </w:r>
          </w:p>
        </w:tc>
        <w:tc>
          <w:tcPr>
            <w:tcW w:type="dxa" w:w="3331"/>
            <w:tcMar>
              <w:top w:w="80" w:type="dxa"/>
              <w:start w:w="80" w:type="dxa"/>
              <w:bottom w:w="80" w:type="dxa"/>
              <w:end w:w="80" w:type="dxa"/>
            </w:tcMar>
            <w:vAlign w:val="top"/>
          </w:tcPr>
          <w:p>
            <w:r>
              <w:rPr>
                <w:sz w:val="18"/>
              </w:rPr>
              <w:t>SearchProvider.search</w:t>
            </w:r>
          </w:p>
        </w:tc>
      </w:tr>
      <w:tr>
        <w:tc>
          <w:tcPr>
            <w:tcW w:type="dxa" w:w="3331"/>
            <w:tcMar>
              <w:top w:w="80" w:type="dxa"/>
              <w:start w:w="80" w:type="dxa"/>
              <w:bottom w:w="80" w:type="dxa"/>
              <w:end w:w="80" w:type="dxa"/>
            </w:tcMar>
            <w:vAlign w:val="top"/>
          </w:tcPr>
          <w:p>
            <w:r>
              <w:rPr>
                <w:sz w:val="18"/>
              </w:rPr>
              <w:t>Workspace Brain</w:t>
            </w:r>
          </w:p>
        </w:tc>
        <w:tc>
          <w:tcPr>
            <w:tcW w:type="dxa" w:w="3331"/>
            <w:tcMar>
              <w:top w:w="80" w:type="dxa"/>
              <w:start w:w="80" w:type="dxa"/>
              <w:bottom w:w="80" w:type="dxa"/>
              <w:end w:w="80" w:type="dxa"/>
            </w:tcMar>
            <w:vAlign w:val="top"/>
          </w:tcPr>
          <w:p>
            <w:r>
              <w:rPr>
                <w:sz w:val="18"/>
              </w:rPr>
              <w:t>Persistent approved/candidate state for the workspace.</w:t>
            </w:r>
          </w:p>
        </w:tc>
        <w:tc>
          <w:tcPr>
            <w:tcW w:type="dxa" w:w="3331"/>
            <w:tcMar>
              <w:top w:w="80" w:type="dxa"/>
              <w:start w:w="80" w:type="dxa"/>
              <w:bottom w:w="80" w:type="dxa"/>
              <w:end w:w="80" w:type="dxa"/>
            </w:tcMar>
            <w:vAlign w:val="top"/>
          </w:tcPr>
          <w:p>
            <w:r>
              <w:rPr>
                <w:sz w:val="18"/>
              </w:rPr>
              <w:t>selected_problem, evidence, dataset</w:t>
            </w:r>
          </w:p>
        </w:tc>
      </w:tr>
      <w:tr>
        <w:tc>
          <w:tcPr>
            <w:tcW w:type="dxa" w:w="3331"/>
            <w:tcMar>
              <w:top w:w="80" w:type="dxa"/>
              <w:start w:w="80" w:type="dxa"/>
              <w:bottom w:w="80" w:type="dxa"/>
              <w:end w:w="80" w:type="dxa"/>
            </w:tcMar>
            <w:vAlign w:val="top"/>
          </w:tcPr>
          <w:p>
            <w:r>
              <w:rPr>
                <w:sz w:val="18"/>
              </w:rPr>
              <w:t>Agent</w:t>
            </w:r>
          </w:p>
        </w:tc>
        <w:tc>
          <w:tcPr>
            <w:tcW w:type="dxa" w:w="3331"/>
            <w:tcMar>
              <w:top w:w="80" w:type="dxa"/>
              <w:start w:w="80" w:type="dxa"/>
              <w:bottom w:w="80" w:type="dxa"/>
              <w:end w:w="80" w:type="dxa"/>
            </w:tcMar>
            <w:vAlign w:val="top"/>
          </w:tcPr>
          <w:p>
            <w:r>
              <w:rPr>
                <w:sz w:val="18"/>
              </w:rPr>
              <w:t>Reasoning/runtime entity that selects/uses skills within workflow constraints.</w:t>
            </w:r>
          </w:p>
        </w:tc>
        <w:tc>
          <w:tcPr>
            <w:tcW w:type="dxa" w:w="3331"/>
            <w:tcMar>
              <w:top w:w="80" w:type="dxa"/>
              <w:start w:w="80" w:type="dxa"/>
              <w:bottom w:w="80" w:type="dxa"/>
              <w:end w:w="80" w:type="dxa"/>
            </w:tcMar>
            <w:vAlign w:val="top"/>
          </w:tcPr>
          <w:p>
            <w:r>
              <w:rPr>
                <w:sz w:val="18"/>
              </w:rPr>
              <w:t>Grey Agent</w:t>
            </w:r>
          </w:p>
        </w:tc>
      </w:tr>
      <w:tr>
        <w:tc>
          <w:tcPr>
            <w:tcW w:type="dxa" w:w="3331"/>
            <w:tcMar>
              <w:top w:w="80" w:type="dxa"/>
              <w:start w:w="80" w:type="dxa"/>
              <w:bottom w:w="80" w:type="dxa"/>
              <w:end w:w="80" w:type="dxa"/>
            </w:tcMar>
            <w:vAlign w:val="top"/>
          </w:tcPr>
          <w:p>
            <w:r>
              <w:rPr>
                <w:sz w:val="18"/>
              </w:rPr>
              <w:t>Domain</w:t>
            </w:r>
          </w:p>
        </w:tc>
        <w:tc>
          <w:tcPr>
            <w:tcW w:type="dxa" w:w="3331"/>
            <w:tcMar>
              <w:top w:w="80" w:type="dxa"/>
              <w:start w:w="80" w:type="dxa"/>
              <w:bottom w:w="80" w:type="dxa"/>
              <w:end w:w="80" w:type="dxa"/>
            </w:tcMar>
            <w:vAlign w:val="top"/>
          </w:tcPr>
          <w:p>
            <w:r>
              <w:rPr>
                <w:sz w:val="18"/>
              </w:rPr>
              <w:t>A product area that registers workflows, skills, schemas and UI contracts.</w:t>
            </w:r>
          </w:p>
        </w:tc>
        <w:tc>
          <w:tcPr>
            <w:tcW w:type="dxa" w:w="3331"/>
            <w:tcMar>
              <w:top w:w="80" w:type="dxa"/>
              <w:start w:w="80" w:type="dxa"/>
              <w:bottom w:w="80" w:type="dxa"/>
              <w:end w:w="80" w:type="dxa"/>
            </w:tcMar>
            <w:vAlign w:val="top"/>
          </w:tcPr>
          <w:p>
            <w:r>
              <w:rPr>
                <w:sz w:val="18"/>
              </w:rPr>
              <w:t>FYP; future Startup</w:t>
            </w:r>
          </w:p>
        </w:tc>
      </w:tr>
    </w:tbl>
    <w:p/>
    <w:p>
      <w:pPr>
        <w:pStyle w:val="Heading1"/>
      </w:pPr>
      <w:r>
        <w:t>5. Workspace Brain: Persistent Source of Truth</w:t>
      </w:r>
    </w:p>
    <w:p>
      <w:r>
        <w:t>For the FYP MVP, the user-facing term may remain “Project Brain.” Internally, prefer the more generic “Workspace Brain” abstraction so future workspace types can reuse the same core infrastructure. Do not over-generalize the database prematurely; only the service/repository boundary needs to be generic now.</w:t>
      </w:r>
    </w:p>
    <w:p>
      <w:pPr>
        <w:pStyle w:val="ListBullet"/>
        <w:spacing w:after="40"/>
      </w:pPr>
      <w:r>
        <w:t>Chat history is discussion history, not authoritative state.</w:t>
      </w:r>
    </w:p>
    <w:p>
      <w:pPr>
        <w:pStyle w:val="ListBullet"/>
        <w:spacing w:after="40"/>
      </w:pPr>
      <w:r>
        <w:t>LangGraph state is execution state, not the durable project database.</w:t>
      </w:r>
    </w:p>
    <w:p>
      <w:pPr>
        <w:pStyle w:val="ListBullet"/>
        <w:spacing w:after="40"/>
      </w:pPr>
      <w:r>
        <w:t>Recommendations are not decisions until accepted by workflow/HITL logic.</w:t>
      </w:r>
    </w:p>
    <w:p>
      <w:pPr>
        <w:pStyle w:val="ListBullet"/>
        <w:spacing w:after="40"/>
      </w:pPr>
      <w:r>
        <w:t>If old conversation conflicts with an approved Brain decision, the Brain wins until explicitly changed.</w:t>
      </w:r>
    </w:p>
    <w:p>
      <w:pPr>
        <w:pStyle w:val="Heading2"/>
      </w:pPr>
      <w:r>
        <w:t>5.1 Decision status model</w:t>
      </w:r>
    </w:p>
    <w:p>
      <w:pPr>
        <w:pStyle w:val="CodeBlock"/>
      </w:pPr>
      <w:r>
        <w:t>candidate → recommended → selected → approved</w:t>
      </w:r>
    </w:p>
    <w:p>
      <w:pPr>
        <w:pStyle w:val="CodeBlock"/>
      </w:pPr>
      <w:r>
        <w:t xml:space="preserve">                         ↘ rejected</w:t>
      </w:r>
    </w:p>
    <w:p>
      <w:pPr>
        <w:pStyle w:val="CodeBlock"/>
      </w:pPr>
      <w:r>
        <w:t xml:space="preserve">                         ↘ needs_revision</w:t>
      </w:r>
    </w:p>
    <w:p>
      <w:pPr>
        <w:pStyle w:val="Heading2"/>
      </w:pPr>
      <w:r>
        <w:t>5.2 FYP MVP Brain groups</w:t>
      </w:r>
    </w:p>
    <w:tbl>
      <w:tblPr>
        <w:tblStyle w:val="TableGrid"/>
        <w:tblW w:type="auto" w:w="0"/>
        <w:jc w:val="center"/>
        <w:tblLook w:firstColumn="1" w:firstRow="1" w:lastColumn="0" w:lastRow="0" w:noHBand="0" w:noVBand="1" w:val="04A0"/>
      </w:tblPr>
      <w:tblGrid>
        <w:gridCol w:w="4997"/>
        <w:gridCol w:w="4997"/>
      </w:tblGrid>
      <w:tr>
        <w:tc>
          <w:tcPr>
            <w:tcW w:type="dxa" w:w="4997"/>
            <w:shd w:fill="4F46E5"/>
            <w:tcMar>
              <w:top w:w="80" w:type="dxa"/>
              <w:start w:w="80" w:type="dxa"/>
              <w:bottom w:w="80" w:type="dxa"/>
              <w:end w:w="80" w:type="dxa"/>
            </w:tcMar>
            <w:vAlign w:val="center"/>
          </w:tcPr>
          <w:p>
            <w:r>
              <w:rPr>
                <w:b/>
                <w:color w:val="FFFFFF"/>
                <w:sz w:val="19"/>
              </w:rPr>
              <w:t>Group</w:t>
            </w:r>
          </w:p>
        </w:tc>
        <w:tc>
          <w:tcPr>
            <w:tcW w:type="dxa" w:w="4997"/>
            <w:shd w:fill="4F46E5"/>
            <w:tcMar>
              <w:top w:w="80" w:type="dxa"/>
              <w:start w:w="80" w:type="dxa"/>
              <w:bottom w:w="80" w:type="dxa"/>
              <w:end w:w="80" w:type="dxa"/>
            </w:tcMar>
            <w:vAlign w:val="center"/>
          </w:tcPr>
          <w:p>
            <w:r>
              <w:rPr>
                <w:b/>
                <w:color w:val="FFFFFF"/>
                <w:sz w:val="19"/>
              </w:rPr>
              <w:t>Fields</w:t>
            </w:r>
          </w:p>
        </w:tc>
      </w:tr>
      <w:tr>
        <w:tc>
          <w:tcPr>
            <w:tcW w:type="dxa" w:w="4997"/>
            <w:tcMar>
              <w:top w:w="80" w:type="dxa"/>
              <w:start w:w="80" w:type="dxa"/>
              <w:bottom w:w="80" w:type="dxa"/>
              <w:end w:w="80" w:type="dxa"/>
            </w:tcMar>
            <w:vAlign w:val="top"/>
          </w:tcPr>
          <w:p>
            <w:r>
              <w:rPr>
                <w:sz w:val="18"/>
              </w:rPr>
              <w:t>Discovery</w:t>
            </w:r>
          </w:p>
        </w:tc>
        <w:tc>
          <w:tcPr>
            <w:tcW w:type="dxa" w:w="4997"/>
            <w:tcMar>
              <w:top w:w="80" w:type="dxa"/>
              <w:start w:w="80" w:type="dxa"/>
              <w:bottom w:w="80" w:type="dxa"/>
              <w:end w:w="80" w:type="dxa"/>
            </w:tcMar>
            <w:vAlign w:val="top"/>
          </w:tcPr>
          <w:p>
            <w:r>
              <w:rPr>
                <w:sz w:val="18"/>
              </w:rPr>
              <w:t>industry, branch, evidence, candidate problems, selected problem, functional area</w:t>
            </w:r>
          </w:p>
        </w:tc>
      </w:tr>
      <w:tr>
        <w:tc>
          <w:tcPr>
            <w:tcW w:type="dxa" w:w="4997"/>
            <w:tcMar>
              <w:top w:w="80" w:type="dxa"/>
              <w:start w:w="80" w:type="dxa"/>
              <w:bottom w:w="80" w:type="dxa"/>
              <w:end w:w="80" w:type="dxa"/>
            </w:tcMar>
            <w:vAlign w:val="top"/>
          </w:tcPr>
          <w:p>
            <w:r>
              <w:rPr>
                <w:sz w:val="18"/>
              </w:rPr>
              <w:t>FYP Design</w:t>
            </w:r>
          </w:p>
        </w:tc>
        <w:tc>
          <w:tcPr>
            <w:tcW w:type="dxa" w:w="4997"/>
            <w:tcMar>
              <w:top w:w="80" w:type="dxa"/>
              <w:start w:w="80" w:type="dxa"/>
              <w:bottom w:w="80" w:type="dxa"/>
              <w:end w:w="80" w:type="dxa"/>
            </w:tcMar>
            <w:vAlign w:val="top"/>
          </w:tcPr>
          <w:p>
            <w:r>
              <w:rPr>
                <w:sz w:val="18"/>
              </w:rPr>
              <w:t>title, problem statement, target user, proposed solution, contribution, scope</w:t>
            </w:r>
          </w:p>
        </w:tc>
      </w:tr>
      <w:tr>
        <w:tc>
          <w:tcPr>
            <w:tcW w:type="dxa" w:w="4997"/>
            <w:tcMar>
              <w:top w:w="80" w:type="dxa"/>
              <w:start w:w="80" w:type="dxa"/>
              <w:bottom w:w="80" w:type="dxa"/>
              <w:end w:w="80" w:type="dxa"/>
            </w:tcMar>
            <w:vAlign w:val="top"/>
          </w:tcPr>
          <w:p>
            <w:r>
              <w:rPr>
                <w:sz w:val="18"/>
              </w:rPr>
              <w:t>Technical</w:t>
            </w:r>
          </w:p>
        </w:tc>
        <w:tc>
          <w:tcPr>
            <w:tcW w:type="dxa" w:w="4997"/>
            <w:tcMar>
              <w:top w:w="80" w:type="dxa"/>
              <w:start w:w="80" w:type="dxa"/>
              <w:bottom w:w="80" w:type="dxa"/>
              <w:end w:w="80" w:type="dxa"/>
            </w:tcMar>
            <w:vAlign w:val="top"/>
          </w:tcPr>
          <w:p>
            <w:r>
              <w:rPr>
                <w:sz w:val="18"/>
              </w:rPr>
              <w:t>AI requirement, AI strategy, datasets, models/APIs, stack, hardware, architecture, evaluation</w:t>
            </w:r>
          </w:p>
        </w:tc>
      </w:tr>
      <w:tr>
        <w:tc>
          <w:tcPr>
            <w:tcW w:type="dxa" w:w="4997"/>
            <w:tcMar>
              <w:top w:w="80" w:type="dxa"/>
              <w:start w:w="80" w:type="dxa"/>
              <w:bottom w:w="80" w:type="dxa"/>
              <w:end w:w="80" w:type="dxa"/>
            </w:tcMar>
            <w:vAlign w:val="top"/>
          </w:tcPr>
          <w:p>
            <w:r>
              <w:rPr>
                <w:sz w:val="18"/>
              </w:rPr>
              <w:t>Validation</w:t>
            </w:r>
          </w:p>
        </w:tc>
        <w:tc>
          <w:tcPr>
            <w:tcW w:type="dxa" w:w="4997"/>
            <w:tcMar>
              <w:top w:w="80" w:type="dxa"/>
              <w:start w:w="80" w:type="dxa"/>
              <w:bottom w:w="80" w:type="dxa"/>
              <w:end w:w="80" w:type="dxa"/>
            </w:tcMar>
            <w:vAlign w:val="top"/>
          </w:tcPr>
          <w:p>
            <w:r>
              <w:rPr>
                <w:sz w:val="18"/>
              </w:rPr>
              <w:t>feasibility, risks, supervisor readiness</w:t>
            </w:r>
          </w:p>
        </w:tc>
      </w:tr>
      <w:tr>
        <w:tc>
          <w:tcPr>
            <w:tcW w:type="dxa" w:w="4997"/>
            <w:tcMar>
              <w:top w:w="80" w:type="dxa"/>
              <w:start w:w="80" w:type="dxa"/>
              <w:bottom w:w="80" w:type="dxa"/>
              <w:end w:w="80" w:type="dxa"/>
            </w:tcMar>
            <w:vAlign w:val="top"/>
          </w:tcPr>
          <w:p>
            <w:r>
              <w:rPr>
                <w:sz w:val="18"/>
              </w:rPr>
              <w:t>Outputs</w:t>
            </w:r>
          </w:p>
        </w:tc>
        <w:tc>
          <w:tcPr>
            <w:tcW w:type="dxa" w:w="4997"/>
            <w:tcMar>
              <w:top w:w="80" w:type="dxa"/>
              <w:start w:w="80" w:type="dxa"/>
              <w:bottom w:w="80" w:type="dxa"/>
              <w:end w:w="80" w:type="dxa"/>
            </w:tcMar>
            <w:vAlign w:val="top"/>
          </w:tcPr>
          <w:p>
            <w:r>
              <w:rPr>
                <w:sz w:val="18"/>
              </w:rPr>
              <w:t>supervisor summary, proposal, proposal versions</w:t>
            </w:r>
          </w:p>
        </w:tc>
      </w:tr>
    </w:tbl>
    <w:p/>
    <w:p>
      <w:pPr>
        <w:pStyle w:val="Heading1"/>
      </w:pPr>
      <w:r>
        <w:t>6. Workflow Architecture</w:t>
      </w:r>
    </w:p>
    <w:p>
      <w:r>
        <w:t>Workflows determine sequencing, allowed transitions, mandatory pauses, and which skill is invoked. Keep workflows readable and deterministic where possible. Do not place full prompts, provider calls, or large business logic directly in graph nodes.</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4F46E5"/>
            <w:tcMar>
              <w:top w:w="80" w:type="dxa"/>
              <w:start w:w="80" w:type="dxa"/>
              <w:bottom w:w="80" w:type="dxa"/>
              <w:end w:w="80" w:type="dxa"/>
            </w:tcMar>
            <w:vAlign w:val="center"/>
          </w:tcPr>
          <w:p>
            <w:r>
              <w:rPr>
                <w:b/>
                <w:color w:val="FFFFFF"/>
                <w:sz w:val="19"/>
              </w:rPr>
              <w:t>Workflow</w:t>
            </w:r>
          </w:p>
        </w:tc>
        <w:tc>
          <w:tcPr>
            <w:tcW w:type="dxa" w:w="3331"/>
            <w:shd w:fill="4F46E5"/>
            <w:tcMar>
              <w:top w:w="80" w:type="dxa"/>
              <w:start w:w="80" w:type="dxa"/>
              <w:bottom w:w="80" w:type="dxa"/>
              <w:end w:w="80" w:type="dxa"/>
            </w:tcMar>
            <w:vAlign w:val="center"/>
          </w:tcPr>
          <w:p>
            <w:r>
              <w:rPr>
                <w:b/>
                <w:color w:val="FFFFFF"/>
                <w:sz w:val="19"/>
              </w:rPr>
              <w:t>Main stages</w:t>
            </w:r>
          </w:p>
        </w:tc>
        <w:tc>
          <w:tcPr>
            <w:tcW w:type="dxa" w:w="3331"/>
            <w:shd w:fill="4F46E5"/>
            <w:tcMar>
              <w:top w:w="80" w:type="dxa"/>
              <w:start w:w="80" w:type="dxa"/>
              <w:bottom w:w="80" w:type="dxa"/>
              <w:end w:w="80" w:type="dxa"/>
            </w:tcMar>
            <w:vAlign w:val="center"/>
          </w:tcPr>
          <w:p>
            <w:r>
              <w:rPr>
                <w:b/>
                <w:color w:val="FFFFFF"/>
                <w:sz w:val="19"/>
              </w:rPr>
              <w:t>Typical skills used</w:t>
            </w:r>
          </w:p>
        </w:tc>
      </w:tr>
      <w:tr>
        <w:tc>
          <w:tcPr>
            <w:tcW w:type="dxa" w:w="3331"/>
            <w:tcMar>
              <w:top w:w="80" w:type="dxa"/>
              <w:start w:w="80" w:type="dxa"/>
              <w:bottom w:w="80" w:type="dxa"/>
              <w:end w:w="80" w:type="dxa"/>
            </w:tcMar>
            <w:vAlign w:val="top"/>
          </w:tcPr>
          <w:p>
            <w:r>
              <w:rPr>
                <w:sz w:val="18"/>
              </w:rPr>
              <w:t>Discovery</w:t>
            </w:r>
          </w:p>
        </w:tc>
        <w:tc>
          <w:tcPr>
            <w:tcW w:type="dxa" w:w="3331"/>
            <w:tcMar>
              <w:top w:w="80" w:type="dxa"/>
              <w:start w:w="80" w:type="dxa"/>
              <w:bottom w:w="80" w:type="dxa"/>
              <w:end w:w="80" w:type="dxa"/>
            </w:tcMar>
            <w:vAlign w:val="top"/>
          </w:tcPr>
          <w:p>
            <w:r>
              <w:rPr>
                <w:sz w:val="18"/>
              </w:rPr>
              <w:t>industry → branch → research → problems → selection → area</w:t>
            </w:r>
          </w:p>
        </w:tc>
        <w:tc>
          <w:tcPr>
            <w:tcW w:type="dxa" w:w="3331"/>
            <w:tcMar>
              <w:top w:w="80" w:type="dxa"/>
              <w:start w:w="80" w:type="dxa"/>
              <w:bottom w:w="80" w:type="dxa"/>
              <w:end w:w="80" w:type="dxa"/>
            </w:tcMar>
            <w:vAlign w:val="top"/>
          </w:tcPr>
          <w:p>
            <w:r>
              <w:rPr>
                <w:sz w:val="18"/>
              </w:rPr>
              <w:t>research_evidence, extract_problems, classify_functional_area</w:t>
            </w:r>
          </w:p>
        </w:tc>
      </w:tr>
      <w:tr>
        <w:tc>
          <w:tcPr>
            <w:tcW w:type="dxa" w:w="3331"/>
            <w:tcMar>
              <w:top w:w="80" w:type="dxa"/>
              <w:start w:w="80" w:type="dxa"/>
              <w:bottom w:w="80" w:type="dxa"/>
              <w:end w:w="80" w:type="dxa"/>
            </w:tcMar>
            <w:vAlign w:val="top"/>
          </w:tcPr>
          <w:p>
            <w:r>
              <w:rPr>
                <w:sz w:val="18"/>
              </w:rPr>
              <w:t>FYP Design</w:t>
            </w:r>
          </w:p>
        </w:tc>
        <w:tc>
          <w:tcPr>
            <w:tcW w:type="dxa" w:w="3331"/>
            <w:tcMar>
              <w:top w:w="80" w:type="dxa"/>
              <w:start w:w="80" w:type="dxa"/>
              <w:bottom w:w="80" w:type="dxa"/>
              <w:end w:w="80" w:type="dxa"/>
            </w:tcMar>
            <w:vAlign w:val="top"/>
          </w:tcPr>
          <w:p>
            <w:r>
              <w:rPr>
                <w:sz w:val="18"/>
              </w:rPr>
              <w:t>direction → problem definition → solution → contribution → scope</w:t>
            </w:r>
          </w:p>
        </w:tc>
        <w:tc>
          <w:tcPr>
            <w:tcW w:type="dxa" w:w="3331"/>
            <w:tcMar>
              <w:top w:w="80" w:type="dxa"/>
              <w:start w:w="80" w:type="dxa"/>
              <w:bottom w:w="80" w:type="dxa"/>
              <w:end w:w="80" w:type="dxa"/>
            </w:tcMar>
            <w:vAlign w:val="top"/>
          </w:tcPr>
          <w:p>
            <w:r>
              <w:rPr>
                <w:sz w:val="18"/>
              </w:rPr>
              <w:t>design_fyp, define_problem, define_scope</w:t>
            </w:r>
          </w:p>
        </w:tc>
      </w:tr>
      <w:tr>
        <w:tc>
          <w:tcPr>
            <w:tcW w:type="dxa" w:w="3331"/>
            <w:tcMar>
              <w:top w:w="80" w:type="dxa"/>
              <w:start w:w="80" w:type="dxa"/>
              <w:bottom w:w="80" w:type="dxa"/>
              <w:end w:w="80" w:type="dxa"/>
            </w:tcMar>
            <w:vAlign w:val="top"/>
          </w:tcPr>
          <w:p>
            <w:r>
              <w:rPr>
                <w:sz w:val="18"/>
              </w:rPr>
              <w:t>Technical Planning</w:t>
            </w:r>
          </w:p>
        </w:tc>
        <w:tc>
          <w:tcPr>
            <w:tcW w:type="dxa" w:w="3331"/>
            <w:tcMar>
              <w:top w:w="80" w:type="dxa"/>
              <w:start w:w="80" w:type="dxa"/>
              <w:bottom w:w="80" w:type="dxa"/>
              <w:end w:w="80" w:type="dxa"/>
            </w:tcMar>
            <w:vAlign w:val="top"/>
          </w:tcPr>
          <w:p>
            <w:r>
              <w:rPr>
                <w:sz w:val="18"/>
              </w:rPr>
              <w:t>AI need → strategy → dataset → model → stack → architecture → evaluation</w:t>
            </w:r>
          </w:p>
        </w:tc>
        <w:tc>
          <w:tcPr>
            <w:tcW w:type="dxa" w:w="3331"/>
            <w:tcMar>
              <w:top w:w="80" w:type="dxa"/>
              <w:start w:w="80" w:type="dxa"/>
              <w:bottom w:w="80" w:type="dxa"/>
              <w:end w:w="80" w:type="dxa"/>
            </w:tcMar>
            <w:vAlign w:val="top"/>
          </w:tcPr>
          <w:p>
            <w:r>
              <w:rPr>
                <w:sz w:val="18"/>
              </w:rPr>
              <w:t>assess_ai_need, plan_ai, find_datasets, find_models, recommend_stack, design_architecture, plan_evaluation</w:t>
            </w:r>
          </w:p>
        </w:tc>
      </w:tr>
      <w:tr>
        <w:tc>
          <w:tcPr>
            <w:tcW w:type="dxa" w:w="3331"/>
            <w:tcMar>
              <w:top w:w="80" w:type="dxa"/>
              <w:start w:w="80" w:type="dxa"/>
              <w:bottom w:w="80" w:type="dxa"/>
              <w:end w:w="80" w:type="dxa"/>
            </w:tcMar>
            <w:vAlign w:val="top"/>
          </w:tcPr>
          <w:p>
            <w:r>
              <w:rPr>
                <w:sz w:val="18"/>
              </w:rPr>
              <w:t>Validation</w:t>
            </w:r>
          </w:p>
        </w:tc>
        <w:tc>
          <w:tcPr>
            <w:tcW w:type="dxa" w:w="3331"/>
            <w:tcMar>
              <w:top w:w="80" w:type="dxa"/>
              <w:start w:w="80" w:type="dxa"/>
              <w:bottom w:w="80" w:type="dxa"/>
              <w:end w:w="80" w:type="dxa"/>
            </w:tcMar>
            <w:vAlign w:val="top"/>
          </w:tcPr>
          <w:p>
            <w:r>
              <w:rPr>
                <w:sz w:val="18"/>
              </w:rPr>
              <w:t>feasibility → risks → supervisor readiness</w:t>
            </w:r>
          </w:p>
        </w:tc>
        <w:tc>
          <w:tcPr>
            <w:tcW w:type="dxa" w:w="3331"/>
            <w:tcMar>
              <w:top w:w="80" w:type="dxa"/>
              <w:start w:w="80" w:type="dxa"/>
              <w:bottom w:w="80" w:type="dxa"/>
              <w:end w:w="80" w:type="dxa"/>
            </w:tcMar>
            <w:vAlign w:val="top"/>
          </w:tcPr>
          <w:p>
            <w:r>
              <w:rPr>
                <w:sz w:val="18"/>
              </w:rPr>
              <w:t>assess_feasibility, analyze_risks, assess_supervisor_readiness</w:t>
            </w:r>
          </w:p>
        </w:tc>
      </w:tr>
      <w:tr>
        <w:tc>
          <w:tcPr>
            <w:tcW w:type="dxa" w:w="3331"/>
            <w:tcMar>
              <w:top w:w="80" w:type="dxa"/>
              <w:start w:w="80" w:type="dxa"/>
              <w:bottom w:w="80" w:type="dxa"/>
              <w:end w:w="80" w:type="dxa"/>
            </w:tcMar>
            <w:vAlign w:val="top"/>
          </w:tcPr>
          <w:p>
            <w:r>
              <w:rPr>
                <w:sz w:val="18"/>
              </w:rPr>
              <w:t>Proposal</w:t>
            </w:r>
          </w:p>
        </w:tc>
        <w:tc>
          <w:tcPr>
            <w:tcW w:type="dxa" w:w="3331"/>
            <w:tcMar>
              <w:top w:w="80" w:type="dxa"/>
              <w:start w:w="80" w:type="dxa"/>
              <w:bottom w:w="80" w:type="dxa"/>
              <w:end w:w="80" w:type="dxa"/>
            </w:tcMar>
            <w:vAlign w:val="top"/>
          </w:tcPr>
          <w:p>
            <w:r>
              <w:rPr>
                <w:sz w:val="18"/>
              </w:rPr>
              <w:t>load approved Brain → generate sections → consistency check → final output</w:t>
            </w:r>
          </w:p>
        </w:tc>
        <w:tc>
          <w:tcPr>
            <w:tcW w:type="dxa" w:w="3331"/>
            <w:tcMar>
              <w:top w:w="80" w:type="dxa"/>
              <w:start w:w="80" w:type="dxa"/>
              <w:bottom w:w="80" w:type="dxa"/>
              <w:end w:w="80" w:type="dxa"/>
            </w:tcMar>
            <w:vAlign w:val="top"/>
          </w:tcPr>
          <w:p>
            <w:r>
              <w:rPr>
                <w:sz w:val="18"/>
              </w:rPr>
              <w:t>generate_proposal, validate_consistency</w:t>
            </w:r>
          </w:p>
        </w:tc>
      </w:tr>
    </w:tbl>
    <w:p/>
    <w:p>
      <w:pPr>
        <w:pStyle w:val="Heading2"/>
      </w:pPr>
      <w:r>
        <w:t>6.1 Mandatory interrupts</w:t>
      </w:r>
    </w:p>
    <w:p>
      <w:pPr>
        <w:pStyle w:val="ListBullet"/>
        <w:spacing w:after="40"/>
      </w:pPr>
      <w:r>
        <w:t>Industry selection</w:t>
      </w:r>
    </w:p>
    <w:p>
      <w:pPr>
        <w:pStyle w:val="ListBullet"/>
        <w:spacing w:after="40"/>
      </w:pPr>
      <w:r>
        <w:t>Branch selection</w:t>
      </w:r>
    </w:p>
    <w:p>
      <w:pPr>
        <w:pStyle w:val="ListBullet"/>
        <w:spacing w:after="40"/>
      </w:pPr>
      <w:r>
        <w:t>Problem selection</w:t>
      </w:r>
    </w:p>
    <w:p>
      <w:pPr>
        <w:pStyle w:val="ListBullet"/>
        <w:spacing w:after="40"/>
      </w:pPr>
      <w:r>
        <w:t>FYP direction approval</w:t>
      </w:r>
    </w:p>
    <w:p>
      <w:pPr>
        <w:pStyle w:val="ListBullet"/>
        <w:spacing w:after="40"/>
      </w:pPr>
      <w:r>
        <w:t>Final scope approval</w:t>
      </w:r>
    </w:p>
    <w:p>
      <w:pPr>
        <w:pStyle w:val="ListBullet"/>
        <w:spacing w:after="40"/>
      </w:pPr>
      <w:r>
        <w:t>Consequential dataset selection</w:t>
      </w:r>
    </w:p>
    <w:p>
      <w:pPr>
        <w:pStyle w:val="ListBullet"/>
        <w:spacing w:after="40"/>
      </w:pPr>
      <w:r>
        <w:t>High-impact upstream change</w:t>
      </w:r>
    </w:p>
    <w:p>
      <w:pPr>
        <w:pStyle w:val="ListBullet"/>
        <w:spacing w:after="40"/>
      </w:pPr>
      <w:r>
        <w:t>Final proposal readiness</w:t>
      </w:r>
    </w:p>
    <w:p>
      <w:pPr>
        <w:pStyle w:val="Heading1"/>
      </w:pPr>
      <w:r>
        <w:t>7. Skills Architecture</w:t>
      </w:r>
    </w:p>
    <w:p>
      <w:r>
        <w:t>A skill is the main reusable intelligent unit. Every skill should be callable from a workflow, a test, or—later—a specialized agent. Skills must not assume which screen is open or what should happen next.</w:t>
      </w:r>
    </w:p>
    <w:p>
      <w:pPr>
        <w:pStyle w:val="Heading2"/>
      </w:pPr>
      <w:r>
        <w:t>7.1 Skill contract</w:t>
      </w:r>
    </w:p>
    <w:p>
      <w:pPr>
        <w:pStyle w:val="CodeBlock"/>
      </w:pPr>
      <w:r>
        <w:t>Skill metadata</w:t>
      </w:r>
    </w:p>
    <w:p>
      <w:pPr>
        <w:pStyle w:val="CodeBlock"/>
      </w:pPr>
      <w:r>
        <w:t>- name</w:t>
      </w:r>
    </w:p>
    <w:p>
      <w:pPr>
        <w:pStyle w:val="CodeBlock"/>
      </w:pPr>
      <w:r>
        <w:t>- description</w:t>
      </w:r>
    </w:p>
    <w:p>
      <w:pPr>
        <w:pStyle w:val="CodeBlock"/>
      </w:pPr>
      <w:r>
        <w:t>- input schema</w:t>
      </w:r>
    </w:p>
    <w:p>
      <w:pPr>
        <w:pStyle w:val="CodeBlock"/>
      </w:pPr>
      <w:r>
        <w:t>- output schema</w:t>
      </w:r>
    </w:p>
    <w:p>
      <w:pPr>
        <w:pStyle w:val="CodeBlock"/>
      </w:pPr>
      <w:r>
        <w:t>- allowed tools</w:t>
      </w:r>
    </w:p>
    <w:p>
      <w:pPr>
        <w:pStyle w:val="CodeBlock"/>
      </w:pPr>
      <w:r>
        <w:t>- model/cost policy</w:t>
      </w:r>
    </w:p>
    <w:p>
      <w:pPr>
        <w:pStyle w:val="CodeBlock"/>
      </w:pPr>
      <w:r>
        <w:t>- requires human approval? (normally false; workflow decides)</w:t>
      </w:r>
    </w:p>
    <w:p>
      <w:pPr>
        <w:pStyle w:val="CodeBlock"/>
      </w:pPr>
      <w:r>
        <w:t>- version</w:t>
      </w:r>
    </w:p>
    <w:p>
      <w:pPr>
        <w:pStyle w:val="CodeBlock"/>
      </w:pPr>
      <w:r/>
    </w:p>
    <w:p>
      <w:pPr>
        <w:pStyle w:val="CodeBlock"/>
      </w:pPr>
      <w:r>
        <w:t>Skill implementation</w:t>
      </w:r>
    </w:p>
    <w:p>
      <w:pPr>
        <w:pStyle w:val="CodeBlock"/>
      </w:pPr>
      <w:r>
        <w:t>- validate input</w:t>
      </w:r>
    </w:p>
    <w:p>
      <w:pPr>
        <w:pStyle w:val="CodeBlock"/>
      </w:pPr>
      <w:r>
        <w:t>- load only required Brain context</w:t>
      </w:r>
    </w:p>
    <w:p>
      <w:pPr>
        <w:pStyle w:val="CodeBlock"/>
      </w:pPr>
      <w:r>
        <w:t>- call tools / LLM gateway</w:t>
      </w:r>
    </w:p>
    <w:p>
      <w:pPr>
        <w:pStyle w:val="CodeBlock"/>
      </w:pPr>
      <w:r>
        <w:t>- validate structured output</w:t>
      </w:r>
    </w:p>
    <w:p>
      <w:pPr>
        <w:pStyle w:val="CodeBlock"/>
      </w:pPr>
      <w:r>
        <w:t>- return result</w:t>
      </w:r>
    </w:p>
    <w:p>
      <w:pPr>
        <w:pStyle w:val="CodeBlock"/>
      </w:pPr>
      <w:r>
        <w:t>- do NOT silently approve major decisions</w:t>
      </w:r>
    </w:p>
    <w:p>
      <w:pPr>
        <w:pStyle w:val="Heading2"/>
      </w:pPr>
      <w:r>
        <w:t>7.2 Initial FYP skills</w:t>
      </w:r>
    </w:p>
    <w:tbl>
      <w:tblPr>
        <w:tblStyle w:val="TableGrid"/>
        <w:tblW w:type="auto" w:w="0"/>
        <w:jc w:val="center"/>
        <w:tblLook w:firstColumn="1" w:firstRow="1" w:lastColumn="0" w:lastRow="0" w:noHBand="0" w:noVBand="1" w:val="04A0"/>
      </w:tblPr>
      <w:tblGrid>
        <w:gridCol w:w="4997"/>
        <w:gridCol w:w="4997"/>
      </w:tblGrid>
      <w:tr>
        <w:tc>
          <w:tcPr>
            <w:tcW w:type="dxa" w:w="4997"/>
            <w:shd w:fill="4F46E5"/>
            <w:tcMar>
              <w:top w:w="80" w:type="dxa"/>
              <w:start w:w="80" w:type="dxa"/>
              <w:bottom w:w="80" w:type="dxa"/>
              <w:end w:w="80" w:type="dxa"/>
            </w:tcMar>
            <w:vAlign w:val="center"/>
          </w:tcPr>
          <w:p>
            <w:r>
              <w:rPr>
                <w:b/>
                <w:color w:val="FFFFFF"/>
                <w:sz w:val="19"/>
              </w:rPr>
              <w:t>Skill</w:t>
            </w:r>
          </w:p>
        </w:tc>
        <w:tc>
          <w:tcPr>
            <w:tcW w:type="dxa" w:w="4997"/>
            <w:shd w:fill="4F46E5"/>
            <w:tcMar>
              <w:top w:w="80" w:type="dxa"/>
              <w:start w:w="80" w:type="dxa"/>
              <w:bottom w:w="80" w:type="dxa"/>
              <w:end w:w="80" w:type="dxa"/>
            </w:tcMar>
            <w:vAlign w:val="center"/>
          </w:tcPr>
          <w:p>
            <w:r>
              <w:rPr>
                <w:b/>
                <w:color w:val="FFFFFF"/>
                <w:sz w:val="19"/>
              </w:rPr>
              <w:t>Purpose</w:t>
            </w:r>
          </w:p>
        </w:tc>
      </w:tr>
      <w:tr>
        <w:tc>
          <w:tcPr>
            <w:tcW w:type="dxa" w:w="4997"/>
            <w:tcMar>
              <w:top w:w="80" w:type="dxa"/>
              <w:start w:w="80" w:type="dxa"/>
              <w:bottom w:w="80" w:type="dxa"/>
              <w:end w:w="80" w:type="dxa"/>
            </w:tcMar>
            <w:vAlign w:val="top"/>
          </w:tcPr>
          <w:p>
            <w:r>
              <w:rPr>
                <w:sz w:val="18"/>
              </w:rPr>
              <w:t>research_evidence</w:t>
            </w:r>
          </w:p>
        </w:tc>
        <w:tc>
          <w:tcPr>
            <w:tcW w:type="dxa" w:w="4997"/>
            <w:tcMar>
              <w:top w:w="80" w:type="dxa"/>
              <w:start w:w="80" w:type="dxa"/>
              <w:bottom w:w="80" w:type="dxa"/>
              <w:end w:w="80" w:type="dxa"/>
            </w:tcMar>
            <w:vAlign w:val="top"/>
          </w:tcPr>
          <w:p>
            <w:r>
              <w:rPr>
                <w:sz w:val="18"/>
              </w:rPr>
              <w:t>Collect and normalize credible real-world evidence for the selected industry/branch</w:t>
            </w:r>
          </w:p>
        </w:tc>
      </w:tr>
      <w:tr>
        <w:tc>
          <w:tcPr>
            <w:tcW w:type="dxa" w:w="4997"/>
            <w:tcMar>
              <w:top w:w="80" w:type="dxa"/>
              <w:start w:w="80" w:type="dxa"/>
              <w:bottom w:w="80" w:type="dxa"/>
              <w:end w:w="80" w:type="dxa"/>
            </w:tcMar>
            <w:vAlign w:val="top"/>
          </w:tcPr>
          <w:p>
            <w:r>
              <w:rPr>
                <w:sz w:val="18"/>
              </w:rPr>
              <w:t>extract_problems</w:t>
            </w:r>
          </w:p>
        </w:tc>
        <w:tc>
          <w:tcPr>
            <w:tcW w:type="dxa" w:w="4997"/>
            <w:tcMar>
              <w:top w:w="80" w:type="dxa"/>
              <w:start w:w="80" w:type="dxa"/>
              <w:bottom w:w="80" w:type="dxa"/>
              <w:end w:w="80" w:type="dxa"/>
            </w:tcMar>
            <w:vAlign w:val="top"/>
          </w:tcPr>
          <w:p>
            <w:r>
              <w:rPr>
                <w:sz w:val="18"/>
              </w:rPr>
              <w:t>Derive 3–5 student-sized problem opportunities from evidence</w:t>
            </w:r>
          </w:p>
        </w:tc>
      </w:tr>
      <w:tr>
        <w:tc>
          <w:tcPr>
            <w:tcW w:type="dxa" w:w="4997"/>
            <w:tcMar>
              <w:top w:w="80" w:type="dxa"/>
              <w:start w:w="80" w:type="dxa"/>
              <w:bottom w:w="80" w:type="dxa"/>
              <w:end w:w="80" w:type="dxa"/>
            </w:tcMar>
            <w:vAlign w:val="top"/>
          </w:tcPr>
          <w:p>
            <w:r>
              <w:rPr>
                <w:sz w:val="18"/>
              </w:rPr>
              <w:t>classify_functional_area</w:t>
            </w:r>
          </w:p>
        </w:tc>
        <w:tc>
          <w:tcPr>
            <w:tcW w:type="dxa" w:w="4997"/>
            <w:tcMar>
              <w:top w:w="80" w:type="dxa"/>
              <w:start w:w="80" w:type="dxa"/>
              <w:bottom w:w="80" w:type="dxa"/>
              <w:end w:w="80" w:type="dxa"/>
            </w:tcMar>
            <w:vAlign w:val="top"/>
          </w:tcPr>
          <w:p>
            <w:r>
              <w:rPr>
                <w:sz w:val="18"/>
              </w:rPr>
              <w:t>Place the selected problem in a meaningful functional/specific area</w:t>
            </w:r>
          </w:p>
        </w:tc>
      </w:tr>
      <w:tr>
        <w:tc>
          <w:tcPr>
            <w:tcW w:type="dxa" w:w="4997"/>
            <w:tcMar>
              <w:top w:w="80" w:type="dxa"/>
              <w:start w:w="80" w:type="dxa"/>
              <w:bottom w:w="80" w:type="dxa"/>
              <w:end w:w="80" w:type="dxa"/>
            </w:tcMar>
            <w:vAlign w:val="top"/>
          </w:tcPr>
          <w:p>
            <w:r>
              <w:rPr>
                <w:sz w:val="18"/>
              </w:rPr>
              <w:t>design_fyp</w:t>
            </w:r>
          </w:p>
        </w:tc>
        <w:tc>
          <w:tcPr>
            <w:tcW w:type="dxa" w:w="4997"/>
            <w:tcMar>
              <w:top w:w="80" w:type="dxa"/>
              <w:start w:w="80" w:type="dxa"/>
              <w:bottom w:w="80" w:type="dxa"/>
              <w:end w:w="80" w:type="dxa"/>
            </w:tcMar>
            <w:vAlign w:val="top"/>
          </w:tcPr>
          <w:p>
            <w:r>
              <w:rPr>
                <w:sz w:val="18"/>
              </w:rPr>
              <w:t>Convert the selected problem into a concrete student-sized FYP direction</w:t>
            </w:r>
          </w:p>
        </w:tc>
      </w:tr>
      <w:tr>
        <w:tc>
          <w:tcPr>
            <w:tcW w:type="dxa" w:w="4997"/>
            <w:tcMar>
              <w:top w:w="80" w:type="dxa"/>
              <w:start w:w="80" w:type="dxa"/>
              <w:bottom w:w="80" w:type="dxa"/>
              <w:end w:w="80" w:type="dxa"/>
            </w:tcMar>
            <w:vAlign w:val="top"/>
          </w:tcPr>
          <w:p>
            <w:r>
              <w:rPr>
                <w:sz w:val="18"/>
              </w:rPr>
              <w:t>define_scope</w:t>
            </w:r>
          </w:p>
        </w:tc>
        <w:tc>
          <w:tcPr>
            <w:tcW w:type="dxa" w:w="4997"/>
            <w:tcMar>
              <w:top w:w="80" w:type="dxa"/>
              <w:start w:w="80" w:type="dxa"/>
              <w:bottom w:w="80" w:type="dxa"/>
              <w:end w:w="80" w:type="dxa"/>
            </w:tcMar>
            <w:vAlign w:val="top"/>
          </w:tcPr>
          <w:p>
            <w:r>
              <w:rPr>
                <w:sz w:val="18"/>
              </w:rPr>
              <w:t>Produce core/optional/out-of-scope boundaries</w:t>
            </w:r>
          </w:p>
        </w:tc>
      </w:tr>
      <w:tr>
        <w:tc>
          <w:tcPr>
            <w:tcW w:type="dxa" w:w="4997"/>
            <w:tcMar>
              <w:top w:w="80" w:type="dxa"/>
              <w:start w:w="80" w:type="dxa"/>
              <w:bottom w:w="80" w:type="dxa"/>
              <w:end w:w="80" w:type="dxa"/>
            </w:tcMar>
            <w:vAlign w:val="top"/>
          </w:tcPr>
          <w:p>
            <w:r>
              <w:rPr>
                <w:sz w:val="18"/>
              </w:rPr>
              <w:t>assess_ai_need</w:t>
            </w:r>
          </w:p>
        </w:tc>
        <w:tc>
          <w:tcPr>
            <w:tcW w:type="dxa" w:w="4997"/>
            <w:tcMar>
              <w:top w:w="80" w:type="dxa"/>
              <w:start w:w="80" w:type="dxa"/>
              <w:bottom w:w="80" w:type="dxa"/>
              <w:end w:w="80" w:type="dxa"/>
            </w:tcMar>
            <w:vAlign w:val="top"/>
          </w:tcPr>
          <w:p>
            <w:r>
              <w:rPr>
                <w:sz w:val="18"/>
              </w:rPr>
              <w:t>Determine whether AI/ML is actually justified</w:t>
            </w:r>
          </w:p>
        </w:tc>
      </w:tr>
      <w:tr>
        <w:tc>
          <w:tcPr>
            <w:tcW w:type="dxa" w:w="4997"/>
            <w:tcMar>
              <w:top w:w="80" w:type="dxa"/>
              <w:start w:w="80" w:type="dxa"/>
              <w:bottom w:w="80" w:type="dxa"/>
              <w:end w:w="80" w:type="dxa"/>
            </w:tcMar>
            <w:vAlign w:val="top"/>
          </w:tcPr>
          <w:p>
            <w:r>
              <w:rPr>
                <w:sz w:val="18"/>
              </w:rPr>
              <w:t>plan_ai</w:t>
            </w:r>
          </w:p>
        </w:tc>
        <w:tc>
          <w:tcPr>
            <w:tcW w:type="dxa" w:w="4997"/>
            <w:tcMar>
              <w:top w:w="80" w:type="dxa"/>
              <w:start w:w="80" w:type="dxa"/>
              <w:bottom w:w="80" w:type="dxa"/>
              <w:end w:w="80" w:type="dxa"/>
            </w:tcMar>
            <w:vAlign w:val="top"/>
          </w:tcPr>
          <w:p>
            <w:r>
              <w:rPr>
                <w:sz w:val="18"/>
              </w:rPr>
              <w:t>Recommend the primary AI/ML strategy and fallback</w:t>
            </w:r>
          </w:p>
        </w:tc>
      </w:tr>
      <w:tr>
        <w:tc>
          <w:tcPr>
            <w:tcW w:type="dxa" w:w="4997"/>
            <w:tcMar>
              <w:top w:w="80" w:type="dxa"/>
              <w:start w:w="80" w:type="dxa"/>
              <w:bottom w:w="80" w:type="dxa"/>
              <w:end w:w="80" w:type="dxa"/>
            </w:tcMar>
            <w:vAlign w:val="top"/>
          </w:tcPr>
          <w:p>
            <w:r>
              <w:rPr>
                <w:sz w:val="18"/>
              </w:rPr>
              <w:t>find_datasets</w:t>
            </w:r>
          </w:p>
        </w:tc>
        <w:tc>
          <w:tcPr>
            <w:tcW w:type="dxa" w:w="4997"/>
            <w:tcMar>
              <w:top w:w="80" w:type="dxa"/>
              <w:start w:w="80" w:type="dxa"/>
              <w:bottom w:w="80" w:type="dxa"/>
              <w:end w:w="80" w:type="dxa"/>
            </w:tcMar>
            <w:vAlign w:val="top"/>
          </w:tcPr>
          <w:p>
            <w:r>
              <w:rPr>
                <w:sz w:val="18"/>
              </w:rPr>
              <w:t>Discover and rank primary/alternative datasets</w:t>
            </w:r>
          </w:p>
        </w:tc>
      </w:tr>
      <w:tr>
        <w:tc>
          <w:tcPr>
            <w:tcW w:type="dxa" w:w="4997"/>
            <w:tcMar>
              <w:top w:w="80" w:type="dxa"/>
              <w:start w:w="80" w:type="dxa"/>
              <w:bottom w:w="80" w:type="dxa"/>
              <w:end w:w="80" w:type="dxa"/>
            </w:tcMar>
            <w:vAlign w:val="top"/>
          </w:tcPr>
          <w:p>
            <w:r>
              <w:rPr>
                <w:sz w:val="18"/>
              </w:rPr>
              <w:t>find_models</w:t>
            </w:r>
          </w:p>
        </w:tc>
        <w:tc>
          <w:tcPr>
            <w:tcW w:type="dxa" w:w="4997"/>
            <w:tcMar>
              <w:top w:w="80" w:type="dxa"/>
              <w:start w:w="80" w:type="dxa"/>
              <w:bottom w:w="80" w:type="dxa"/>
              <w:end w:w="80" w:type="dxa"/>
            </w:tcMar>
            <w:vAlign w:val="top"/>
          </w:tcPr>
          <w:p>
            <w:r>
              <w:rPr>
                <w:sz w:val="18"/>
              </w:rPr>
              <w:t>Identify pretrained models/APIs/benchmarks where useful</w:t>
            </w:r>
          </w:p>
        </w:tc>
      </w:tr>
      <w:tr>
        <w:tc>
          <w:tcPr>
            <w:tcW w:type="dxa" w:w="4997"/>
            <w:tcMar>
              <w:top w:w="80" w:type="dxa"/>
              <w:start w:w="80" w:type="dxa"/>
              <w:bottom w:w="80" w:type="dxa"/>
              <w:end w:w="80" w:type="dxa"/>
            </w:tcMar>
            <w:vAlign w:val="top"/>
          </w:tcPr>
          <w:p>
            <w:r>
              <w:rPr>
                <w:sz w:val="18"/>
              </w:rPr>
              <w:t>recommend_stack</w:t>
            </w:r>
          </w:p>
        </w:tc>
        <w:tc>
          <w:tcPr>
            <w:tcW w:type="dxa" w:w="4997"/>
            <w:tcMar>
              <w:top w:w="80" w:type="dxa"/>
              <w:start w:w="80" w:type="dxa"/>
              <w:bottom w:w="80" w:type="dxa"/>
              <w:end w:w="80" w:type="dxa"/>
            </w:tcMar>
            <w:vAlign w:val="top"/>
          </w:tcPr>
          <w:p>
            <w:r>
              <w:rPr>
                <w:sz w:val="18"/>
              </w:rPr>
              <w:t>Recommend a focused implementation stack</w:t>
            </w:r>
          </w:p>
        </w:tc>
      </w:tr>
      <w:tr>
        <w:tc>
          <w:tcPr>
            <w:tcW w:type="dxa" w:w="4997"/>
            <w:tcMar>
              <w:top w:w="80" w:type="dxa"/>
              <w:start w:w="80" w:type="dxa"/>
              <w:bottom w:w="80" w:type="dxa"/>
              <w:end w:w="80" w:type="dxa"/>
            </w:tcMar>
            <w:vAlign w:val="top"/>
          </w:tcPr>
          <w:p>
            <w:r>
              <w:rPr>
                <w:sz w:val="18"/>
              </w:rPr>
              <w:t>design_architecture</w:t>
            </w:r>
          </w:p>
        </w:tc>
        <w:tc>
          <w:tcPr>
            <w:tcW w:type="dxa" w:w="4997"/>
            <w:tcMar>
              <w:top w:w="80" w:type="dxa"/>
              <w:start w:w="80" w:type="dxa"/>
              <w:bottom w:w="80" w:type="dxa"/>
              <w:end w:w="80" w:type="dxa"/>
            </w:tcMar>
            <w:vAlign w:val="top"/>
          </w:tcPr>
          <w:p>
            <w:r>
              <w:rPr>
                <w:sz w:val="18"/>
              </w:rPr>
              <w:t>Create a high-level project architecture</w:t>
            </w:r>
          </w:p>
        </w:tc>
      </w:tr>
      <w:tr>
        <w:tc>
          <w:tcPr>
            <w:tcW w:type="dxa" w:w="4997"/>
            <w:tcMar>
              <w:top w:w="80" w:type="dxa"/>
              <w:start w:w="80" w:type="dxa"/>
              <w:bottom w:w="80" w:type="dxa"/>
              <w:end w:w="80" w:type="dxa"/>
            </w:tcMar>
            <w:vAlign w:val="top"/>
          </w:tcPr>
          <w:p>
            <w:r>
              <w:rPr>
                <w:sz w:val="18"/>
              </w:rPr>
              <w:t>plan_evaluation</w:t>
            </w:r>
          </w:p>
        </w:tc>
        <w:tc>
          <w:tcPr>
            <w:tcW w:type="dxa" w:w="4997"/>
            <w:tcMar>
              <w:top w:w="80" w:type="dxa"/>
              <w:start w:w="80" w:type="dxa"/>
              <w:bottom w:w="80" w:type="dxa"/>
              <w:end w:w="80" w:type="dxa"/>
            </w:tcMar>
            <w:vAlign w:val="top"/>
          </w:tcPr>
          <w:p>
            <w:r>
              <w:rPr>
                <w:sz w:val="18"/>
              </w:rPr>
              <w:t>Choose appropriate model/system evaluation methods</w:t>
            </w:r>
          </w:p>
        </w:tc>
      </w:tr>
      <w:tr>
        <w:tc>
          <w:tcPr>
            <w:tcW w:type="dxa" w:w="4997"/>
            <w:tcMar>
              <w:top w:w="80" w:type="dxa"/>
              <w:start w:w="80" w:type="dxa"/>
              <w:bottom w:w="80" w:type="dxa"/>
              <w:end w:w="80" w:type="dxa"/>
            </w:tcMar>
            <w:vAlign w:val="top"/>
          </w:tcPr>
          <w:p>
            <w:r>
              <w:rPr>
                <w:sz w:val="18"/>
              </w:rPr>
              <w:t>assess_feasibility</w:t>
            </w:r>
          </w:p>
        </w:tc>
        <w:tc>
          <w:tcPr>
            <w:tcW w:type="dxa" w:w="4997"/>
            <w:tcMar>
              <w:top w:w="80" w:type="dxa"/>
              <w:start w:w="80" w:type="dxa"/>
              <w:bottom w:w="80" w:type="dxa"/>
              <w:end w:w="80" w:type="dxa"/>
            </w:tcMar>
            <w:vAlign w:val="top"/>
          </w:tcPr>
          <w:p>
            <w:r>
              <w:rPr>
                <w:sz w:val="18"/>
              </w:rPr>
              <w:t>Evaluate evidence, data, complexity, cost, hardware, time, risk and demonstrability</w:t>
            </w:r>
          </w:p>
        </w:tc>
      </w:tr>
      <w:tr>
        <w:tc>
          <w:tcPr>
            <w:tcW w:type="dxa" w:w="4997"/>
            <w:tcMar>
              <w:top w:w="80" w:type="dxa"/>
              <w:start w:w="80" w:type="dxa"/>
              <w:bottom w:w="80" w:type="dxa"/>
              <w:end w:w="80" w:type="dxa"/>
            </w:tcMar>
            <w:vAlign w:val="top"/>
          </w:tcPr>
          <w:p>
            <w:r>
              <w:rPr>
                <w:sz w:val="18"/>
              </w:rPr>
              <w:t>assess_supervisor_readiness</w:t>
            </w:r>
          </w:p>
        </w:tc>
        <w:tc>
          <w:tcPr>
            <w:tcW w:type="dxa" w:w="4997"/>
            <w:tcMar>
              <w:top w:w="80" w:type="dxa"/>
              <w:start w:w="80" w:type="dxa"/>
              <w:bottom w:w="80" w:type="dxa"/>
              <w:end w:w="80" w:type="dxa"/>
            </w:tcMar>
            <w:vAlign w:val="top"/>
          </w:tcPr>
          <w:p>
            <w:r>
              <w:rPr>
                <w:sz w:val="18"/>
              </w:rPr>
              <w:t>Check whether the project is ready for supervisor discussion</w:t>
            </w:r>
          </w:p>
        </w:tc>
      </w:tr>
      <w:tr>
        <w:tc>
          <w:tcPr>
            <w:tcW w:type="dxa" w:w="4997"/>
            <w:tcMar>
              <w:top w:w="80" w:type="dxa"/>
              <w:start w:w="80" w:type="dxa"/>
              <w:bottom w:w="80" w:type="dxa"/>
              <w:end w:w="80" w:type="dxa"/>
            </w:tcMar>
            <w:vAlign w:val="top"/>
          </w:tcPr>
          <w:p>
            <w:r>
              <w:rPr>
                <w:sz w:val="18"/>
              </w:rPr>
              <w:t>generate_proposal</w:t>
            </w:r>
          </w:p>
        </w:tc>
        <w:tc>
          <w:tcPr>
            <w:tcW w:type="dxa" w:w="4997"/>
            <w:tcMar>
              <w:top w:w="80" w:type="dxa"/>
              <w:start w:w="80" w:type="dxa"/>
              <w:bottom w:w="80" w:type="dxa"/>
              <w:end w:w="80" w:type="dxa"/>
            </w:tcMar>
            <w:vAlign w:val="top"/>
          </w:tcPr>
          <w:p>
            <w:r>
              <w:rPr>
                <w:sz w:val="18"/>
              </w:rPr>
              <w:t>Assemble proposal content from approved Brain state</w:t>
            </w:r>
          </w:p>
        </w:tc>
      </w:tr>
      <w:tr>
        <w:tc>
          <w:tcPr>
            <w:tcW w:type="dxa" w:w="4997"/>
            <w:tcMar>
              <w:top w:w="80" w:type="dxa"/>
              <w:start w:w="80" w:type="dxa"/>
              <w:bottom w:w="80" w:type="dxa"/>
              <w:end w:w="80" w:type="dxa"/>
            </w:tcMar>
            <w:vAlign w:val="top"/>
          </w:tcPr>
          <w:p>
            <w:r>
              <w:rPr>
                <w:sz w:val="18"/>
              </w:rPr>
              <w:t>validate_consistency</w:t>
            </w:r>
          </w:p>
        </w:tc>
        <w:tc>
          <w:tcPr>
            <w:tcW w:type="dxa" w:w="4997"/>
            <w:tcMar>
              <w:top w:w="80" w:type="dxa"/>
              <w:start w:w="80" w:type="dxa"/>
              <w:bottom w:w="80" w:type="dxa"/>
              <w:end w:w="80" w:type="dxa"/>
            </w:tcMar>
            <w:vAlign w:val="top"/>
          </w:tcPr>
          <w:p>
            <w:r>
              <w:rPr>
                <w:sz w:val="18"/>
              </w:rPr>
              <w:t>Check that proposal sections remain traceable to approved decisions</w:t>
            </w:r>
          </w:p>
        </w:tc>
      </w:tr>
    </w:tbl>
    <w:p/>
    <w:p>
      <w:pPr>
        <w:pStyle w:val="Heading1"/>
      </w:pPr>
      <w:r>
        <w:t>8. Skill Registry</w:t>
      </w:r>
    </w:p>
    <w:p>
      <w:r>
        <w:t>Create a small registry so workflows and future agents invoke skills through a consistent contract. The registry should not become a dynamic plugin platform in the MVP; it is simply a centralized catalog and lookup layer.</w:t>
      </w:r>
    </w:p>
    <w:p>
      <w:pPr>
        <w:pStyle w:val="CodeBlock"/>
      </w:pPr>
      <w:r>
        <w:t>SkillRegistry</w:t>
      </w:r>
    </w:p>
    <w:p>
      <w:pPr>
        <w:pStyle w:val="CodeBlock"/>
      </w:pPr>
      <w:r>
        <w:t xml:space="preserve">  research_evidence        -&gt; ResearchEvidenceSkill</w:t>
      </w:r>
    </w:p>
    <w:p>
      <w:pPr>
        <w:pStyle w:val="CodeBlock"/>
      </w:pPr>
      <w:r>
        <w:t xml:space="preserve">  extract_problems         -&gt; ExtractProblemsSkill</w:t>
      </w:r>
    </w:p>
    <w:p>
      <w:pPr>
        <w:pStyle w:val="CodeBlock"/>
      </w:pPr>
      <w:r>
        <w:t xml:space="preserve">  find_datasets            -&gt; FindDatasetsSkill</w:t>
      </w:r>
    </w:p>
    <w:p>
      <w:pPr>
        <w:pStyle w:val="CodeBlock"/>
      </w:pPr>
      <w:r>
        <w:t xml:space="preserve">  design_architecture      -&gt; DesignArchitectureSkill</w:t>
      </w:r>
    </w:p>
    <w:p>
      <w:pPr>
        <w:pStyle w:val="CodeBlock"/>
      </w:pPr>
      <w:r>
        <w:t xml:space="preserve">  assess_feasibility       -&gt; AssessFeasibilitySkill</w:t>
      </w:r>
    </w:p>
    <w:p>
      <w:pPr>
        <w:pStyle w:val="CodeBlock"/>
      </w:pPr>
      <w:r>
        <w:t xml:space="preserve">  generate_proposal        -&gt; GenerateProposalSkill</w:t>
      </w:r>
    </w:p>
    <w:p>
      <w:r>
        <w:t>Benefits: discoverability, consistent logging, cost attribution, simpler testing, versioning, and an easy future path from skill → specialist agent.</w:t>
      </w:r>
    </w:p>
    <w:p>
      <w:pPr>
        <w:pStyle w:val="Heading1"/>
      </w:pPr>
      <w:r>
        <w:t>9. Tools and Provider Interfaces</w:t>
      </w:r>
    </w:p>
    <w:p>
      <w:r>
        <w:t>Tools are narrow operations. Skills own task-level reasoning; tools do not know the student journey.</w:t>
      </w:r>
    </w:p>
    <w:p>
      <w:pPr>
        <w:pStyle w:val="CodeBlock"/>
      </w:pPr>
      <w:r>
        <w:t>SearchProvider.search(query, filters) -&gt; SearchResult[]</w:t>
      </w:r>
    </w:p>
    <w:p>
      <w:pPr>
        <w:pStyle w:val="CodeBlock"/>
      </w:pPr>
      <w:r>
        <w:t>WebFetchProvider.fetch(url) -&gt; SourceDocument</w:t>
      </w:r>
    </w:p>
    <w:p>
      <w:pPr>
        <w:pStyle w:val="CodeBlock"/>
      </w:pPr>
      <w:r>
        <w:t>AcademicSearchProvider.search(query) -&gt; AcademicResult[]</w:t>
      </w:r>
    </w:p>
    <w:p>
      <w:pPr>
        <w:pStyle w:val="CodeBlock"/>
      </w:pPr>
      <w:r>
        <w:t>DatasetSearchProvider.search(query, task) -&gt; DatasetResult[]</w:t>
      </w:r>
    </w:p>
    <w:p>
      <w:pPr>
        <w:pStyle w:val="CodeBlock"/>
      </w:pPr>
      <w:r>
        <w:t>ModelSearchProvider.search(task, constraints) -&gt; ModelResult[]</w:t>
      </w:r>
    </w:p>
    <w:p>
      <w:pPr>
        <w:pStyle w:val="CodeBlock"/>
      </w:pPr>
      <w:r>
        <w:t>LLMGateway.generate_structured(task, input, schema, policy) -&gt; typed result</w:t>
      </w:r>
    </w:p>
    <w:p>
      <w:pPr>
        <w:pStyle w:val="CodeBlock"/>
      </w:pPr>
      <w:r>
        <w:t>WorkspaceBrainRepository.get_snapshot(workspace_id) -&gt; WorkspaceBrainSnapshot</w:t>
      </w:r>
    </w:p>
    <w:p>
      <w:pPr>
        <w:pStyle w:val="CodeBlock"/>
      </w:pPr>
      <w:r>
        <w:t>WorkspaceBrainRepository.apply_decision(...) -&gt; Decision</w:t>
      </w:r>
    </w:p>
    <w:p>
      <w:pPr>
        <w:pStyle w:val="Heading1"/>
      </w:pPr>
      <w:r>
        <w:t>10. LLM Gateway and Token Economics</w:t>
      </w:r>
    </w:p>
    <w:p>
      <w:pPr>
        <w:pStyle w:val="ListBullet"/>
        <w:spacing w:after="40"/>
      </w:pPr>
      <w:r>
        <w:t>No provider SDK calls scattered through skills or workflows.</w:t>
      </w:r>
    </w:p>
    <w:p>
      <w:pPr>
        <w:pStyle w:val="ListBullet"/>
        <w:spacing w:after="40"/>
      </w:pPr>
      <w:r>
        <w:t>Load only core Grey rules + current skill instructions + relevant Brain subset + required evidence.</w:t>
      </w:r>
    </w:p>
    <w:p>
      <w:pPr>
        <w:pStyle w:val="ListBullet"/>
        <w:spacing w:after="40"/>
      </w:pPr>
      <w:r>
        <w:t>Do not resend entire conversation history by default.</w:t>
      </w:r>
    </w:p>
    <w:p>
      <w:pPr>
        <w:pStyle w:val="ListBullet"/>
        <w:spacing w:after="40"/>
      </w:pPr>
      <w:r>
        <w:t>Use structured outputs with Pydantic validation.</w:t>
      </w:r>
    </w:p>
    <w:p>
      <w:pPr>
        <w:pStyle w:val="ListBullet"/>
        <w:spacing w:after="40"/>
      </w:pPr>
      <w:r>
        <w:t>Route cheap extraction/classification to lower-cost models and complex synthesis/reasoning to stronger models.</w:t>
      </w:r>
    </w:p>
    <w:p>
      <w:pPr>
        <w:pStyle w:val="ListBullet"/>
        <w:spacing w:after="40"/>
      </w:pPr>
      <w:r>
        <w:t>Log skill name, model, tokens, latency, workspace ID and success/failure for cost analysis.</w:t>
      </w:r>
    </w:p>
    <w:p>
      <w:pPr>
        <w:pStyle w:val="ListBullet"/>
        <w:spacing w:after="40"/>
      </w:pPr>
      <w:r>
        <w:t>Prompts are versioned per skill, not embedded in graph nodes.</w:t>
      </w:r>
    </w:p>
    <w:p>
      <w:pPr>
        <w:pStyle w:val="Heading1"/>
      </w:pPr>
      <w:r>
        <w:t>11. Grey Agent Today; Multi-Agent Tomorrow</w:t>
      </w:r>
    </w:p>
    <w:p>
      <w:r>
        <w:t>MVP: one Grey agent executes controlled workflows and invokes registered skills. Do not create a research agent, technical agent, writing agent, etc. until complexity justifies them.</w:t>
      </w:r>
    </w:p>
    <w:p>
      <w:pPr>
        <w:pStyle w:val="CodeBlock"/>
      </w:pPr>
      <w:r>
        <w:t>MVP</w:t>
      </w:r>
    </w:p>
    <w:p>
      <w:pPr>
        <w:pStyle w:val="CodeBlock"/>
      </w:pPr>
      <w:r>
        <w:t>Grey Agent</w:t>
      </w:r>
    </w:p>
    <w:p>
      <w:pPr>
        <w:pStyle w:val="CodeBlock"/>
      </w:pPr>
      <w:r>
        <w:t xml:space="preserve">  ├── research_evidence skill</w:t>
      </w:r>
    </w:p>
    <w:p>
      <w:pPr>
        <w:pStyle w:val="CodeBlock"/>
      </w:pPr>
      <w:r>
        <w:t xml:space="preserve">  ├── find_datasets skill</w:t>
      </w:r>
    </w:p>
    <w:p>
      <w:pPr>
        <w:pStyle w:val="CodeBlock"/>
      </w:pPr>
      <w:r>
        <w:t xml:space="preserve">  ├── design_architecture skill</w:t>
      </w:r>
    </w:p>
    <w:p>
      <w:pPr>
        <w:pStyle w:val="CodeBlock"/>
      </w:pPr>
      <w:r>
        <w:t xml:space="preserve">  └── generate_proposal skill</w:t>
      </w:r>
    </w:p>
    <w:p>
      <w:pPr>
        <w:pStyle w:val="CodeBlock"/>
      </w:pPr>
      <w:r/>
    </w:p>
    <w:p>
      <w:pPr>
        <w:pStyle w:val="CodeBlock"/>
      </w:pPr>
      <w:r>
        <w:t>Future (only when justified)</w:t>
      </w:r>
    </w:p>
    <w:p>
      <w:pPr>
        <w:pStyle w:val="CodeBlock"/>
      </w:pPr>
      <w:r>
        <w:t>Grey Supervisor Agent</w:t>
      </w:r>
    </w:p>
    <w:p>
      <w:pPr>
        <w:pStyle w:val="CodeBlock"/>
      </w:pPr>
      <w:r>
        <w:t xml:space="preserve">  ├── Research Agent     (same external research skill contract)</w:t>
      </w:r>
    </w:p>
    <w:p>
      <w:pPr>
        <w:pStyle w:val="CodeBlock"/>
      </w:pPr>
      <w:r>
        <w:t xml:space="preserve">  ├── Technical Agent    (same technical skill contracts)</w:t>
      </w:r>
    </w:p>
    <w:p>
      <w:pPr>
        <w:pStyle w:val="CodeBlock"/>
      </w:pPr>
      <w:r>
        <w:t xml:space="preserve">  └── Writing Agent      (same proposal skill contract)</w:t>
      </w:r>
    </w:p>
    <w:p>
      <w:r>
        <w:t>The key migration rule: a specialist agent must preserve the same typed input/output contract as the skill it replaces. Workflows and frontend events therefore do not need a rewrite.</w:t>
      </w:r>
    </w:p>
    <w:p>
      <w:pPr>
        <w:pStyle w:val="Heading1"/>
      </w:pPr>
      <w:r>
        <w:t>12. Future Domain Expansion Without a Rewrite</w:t>
      </w:r>
    </w:p>
    <w:p>
      <w:r>
        <w:t>FYP is the first Grey domain. Later, Grey may support Startup, Research, or broader Student journeys. The codebase should separate Grey Core from domain-specific modules, but only FYP modules are implemented now.</w:t>
      </w:r>
    </w:p>
    <w:p>
      <w:pPr>
        <w:pStyle w:val="CodeBlock"/>
      </w:pPr>
      <w:r>
        <w:t>backend/</w:t>
      </w:r>
    </w:p>
    <w:p>
      <w:pPr>
        <w:pStyle w:val="CodeBlock"/>
      </w:pPr>
      <w:r>
        <w:t xml:space="preserve">  app/</w:t>
      </w:r>
    </w:p>
    <w:p>
      <w:pPr>
        <w:pStyle w:val="CodeBlock"/>
      </w:pPr>
      <w:r>
        <w:t xml:space="preserve">    core/</w:t>
      </w:r>
    </w:p>
    <w:p>
      <w:pPr>
        <w:pStyle w:val="CodeBlock"/>
      </w:pPr>
      <w:r>
        <w:t xml:space="preserve">      orchestrator/</w:t>
      </w:r>
    </w:p>
    <w:p>
      <w:pPr>
        <w:pStyle w:val="CodeBlock"/>
      </w:pPr>
      <w:r>
        <w:t xml:space="preserve">      workflow_runtime/</w:t>
      </w:r>
    </w:p>
    <w:p>
      <w:pPr>
        <w:pStyle w:val="CodeBlock"/>
      </w:pPr>
      <w:r>
        <w:t xml:space="preserve">      brain/</w:t>
      </w:r>
    </w:p>
    <w:p>
      <w:pPr>
        <w:pStyle w:val="CodeBlock"/>
      </w:pPr>
      <w:r>
        <w:t xml:space="preserve">      skills_registry/</w:t>
      </w:r>
    </w:p>
    <w:p>
      <w:pPr>
        <w:pStyle w:val="CodeBlock"/>
      </w:pPr>
      <w:r>
        <w:t xml:space="preserve">      tools/</w:t>
      </w:r>
    </w:p>
    <w:p>
      <w:pPr>
        <w:pStyle w:val="CodeBlock"/>
      </w:pPr>
      <w:r>
        <w:t xml:space="preserve">      llm/</w:t>
      </w:r>
    </w:p>
    <w:p>
      <w:pPr>
        <w:pStyle w:val="CodeBlock"/>
      </w:pPr>
      <w:r>
        <w:t xml:space="preserve">      events/</w:t>
      </w:r>
    </w:p>
    <w:p>
      <w:pPr>
        <w:pStyle w:val="CodeBlock"/>
      </w:pPr>
      <w:r>
        <w:t xml:space="preserve">      auth/</w:t>
      </w:r>
    </w:p>
    <w:p>
      <w:pPr>
        <w:pStyle w:val="CodeBlock"/>
      </w:pPr>
      <w:r>
        <w:t xml:space="preserve">    domains/</w:t>
      </w:r>
    </w:p>
    <w:p>
      <w:pPr>
        <w:pStyle w:val="CodeBlock"/>
      </w:pPr>
      <w:r>
        <w:t xml:space="preserve">      fyp/</w:t>
      </w:r>
    </w:p>
    <w:p>
      <w:pPr>
        <w:pStyle w:val="CodeBlock"/>
      </w:pPr>
      <w:r>
        <w:t xml:space="preserve">        workflows/</w:t>
      </w:r>
    </w:p>
    <w:p>
      <w:pPr>
        <w:pStyle w:val="CodeBlock"/>
      </w:pPr>
      <w:r>
        <w:t xml:space="preserve">        skills/</w:t>
      </w:r>
    </w:p>
    <w:p>
      <w:pPr>
        <w:pStyle w:val="CodeBlock"/>
      </w:pPr>
      <w:r>
        <w:t xml:space="preserve">        schemas/</w:t>
      </w:r>
    </w:p>
    <w:p>
      <w:pPr>
        <w:pStyle w:val="CodeBlock"/>
      </w:pPr>
      <w:r>
        <w:t xml:space="preserve">        prompts/</w:t>
      </w:r>
    </w:p>
    <w:p>
      <w:pPr>
        <w:pStyle w:val="CodeBlock"/>
      </w:pPr>
      <w:r>
        <w:t xml:space="preserve">      # future only when needed:</w:t>
      </w:r>
    </w:p>
    <w:p>
      <w:pPr>
        <w:pStyle w:val="CodeBlock"/>
      </w:pPr>
      <w:r>
        <w:t xml:space="preserve">      # startup/</w:t>
      </w:r>
    </w:p>
    <w:p>
      <w:pPr>
        <w:pStyle w:val="CodeBlock"/>
      </w:pPr>
      <w:r>
        <w:t xml:space="preserve">      # research/</w:t>
      </w:r>
    </w:p>
    <w:p>
      <w:pPr>
        <w:pStyle w:val="CodeBlock"/>
      </w:pPr>
      <w:r>
        <w:t xml:space="preserve">      # student/</w:t>
      </w:r>
    </w:p>
    <w:p>
      <w:pPr>
        <w:pStyle w:val="Heading2"/>
      </w:pPr>
      <w:r>
        <w:t>12.1 Shared vs domain skills</w:t>
      </w:r>
    </w:p>
    <w:tbl>
      <w:tblPr>
        <w:tblStyle w:val="TableGrid"/>
        <w:tblW w:type="auto" w:w="0"/>
        <w:jc w:val="center"/>
        <w:tblLook w:firstColumn="1" w:firstRow="1" w:lastColumn="0" w:lastRow="0" w:noHBand="0" w:noVBand="1" w:val="04A0"/>
      </w:tblPr>
      <w:tblGrid>
        <w:gridCol w:w="4997"/>
        <w:gridCol w:w="4997"/>
      </w:tblGrid>
      <w:tr>
        <w:tc>
          <w:tcPr>
            <w:tcW w:type="dxa" w:w="4997"/>
            <w:shd w:fill="4F46E5"/>
            <w:tcMar>
              <w:top w:w="80" w:type="dxa"/>
              <w:start w:w="80" w:type="dxa"/>
              <w:bottom w:w="80" w:type="dxa"/>
              <w:end w:w="80" w:type="dxa"/>
            </w:tcMar>
            <w:vAlign w:val="center"/>
          </w:tcPr>
          <w:p>
            <w:r>
              <w:rPr>
                <w:b/>
                <w:color w:val="FFFFFF"/>
                <w:sz w:val="19"/>
              </w:rPr>
              <w:t>Shared/core skill candidates</w:t>
            </w:r>
          </w:p>
        </w:tc>
        <w:tc>
          <w:tcPr>
            <w:tcW w:type="dxa" w:w="4997"/>
            <w:shd w:fill="4F46E5"/>
            <w:tcMar>
              <w:top w:w="80" w:type="dxa"/>
              <w:start w:w="80" w:type="dxa"/>
              <w:bottom w:w="80" w:type="dxa"/>
              <w:end w:w="80" w:type="dxa"/>
            </w:tcMar>
            <w:vAlign w:val="center"/>
          </w:tcPr>
          <w:p>
            <w:r>
              <w:rPr>
                <w:b/>
                <w:color w:val="FFFFFF"/>
                <w:sz w:val="19"/>
              </w:rPr>
              <w:t>FYP-specific skill candidates</w:t>
            </w:r>
          </w:p>
        </w:tc>
      </w:tr>
      <w:tr>
        <w:tc>
          <w:tcPr>
            <w:tcW w:type="dxa" w:w="4997"/>
            <w:tcMar>
              <w:top w:w="80" w:type="dxa"/>
              <w:start w:w="80" w:type="dxa"/>
              <w:bottom w:w="80" w:type="dxa"/>
              <w:end w:w="80" w:type="dxa"/>
            </w:tcMar>
            <w:vAlign w:val="top"/>
          </w:tcPr>
          <w:p>
            <w:r>
              <w:rPr>
                <w:sz w:val="18"/>
              </w:rPr>
              <w:t>web_research, source_validation, document_reading</w:t>
            </w:r>
          </w:p>
        </w:tc>
        <w:tc>
          <w:tcPr>
            <w:tcW w:type="dxa" w:w="4997"/>
            <w:tcMar>
              <w:top w:w="80" w:type="dxa"/>
              <w:start w:w="80" w:type="dxa"/>
              <w:bottom w:w="80" w:type="dxa"/>
              <w:end w:w="80" w:type="dxa"/>
            </w:tcMar>
            <w:vAlign w:val="top"/>
          </w:tcPr>
          <w:p>
            <w:r>
              <w:rPr>
                <w:sz w:val="18"/>
              </w:rPr>
              <w:t>extract_fyp_problems, design_fyp</w:t>
            </w:r>
          </w:p>
        </w:tc>
      </w:tr>
      <w:tr>
        <w:tc>
          <w:tcPr>
            <w:tcW w:type="dxa" w:w="4997"/>
            <w:tcMar>
              <w:top w:w="80" w:type="dxa"/>
              <w:start w:w="80" w:type="dxa"/>
              <w:bottom w:w="80" w:type="dxa"/>
              <w:end w:w="80" w:type="dxa"/>
            </w:tcMar>
            <w:vAlign w:val="top"/>
          </w:tcPr>
          <w:p>
            <w:r>
              <w:rPr>
                <w:sz w:val="18"/>
              </w:rPr>
              <w:t>evidence_ranking, summarization</w:t>
            </w:r>
          </w:p>
        </w:tc>
        <w:tc>
          <w:tcPr>
            <w:tcW w:type="dxa" w:w="4997"/>
            <w:tcMar>
              <w:top w:w="80" w:type="dxa"/>
              <w:start w:w="80" w:type="dxa"/>
              <w:bottom w:w="80" w:type="dxa"/>
              <w:end w:w="80" w:type="dxa"/>
            </w:tcMar>
            <w:vAlign w:val="top"/>
          </w:tcPr>
          <w:p>
            <w:r>
              <w:rPr>
                <w:sz w:val="18"/>
              </w:rPr>
              <w:t>assess_ai_need_for_fyp</w:t>
            </w:r>
          </w:p>
        </w:tc>
      </w:tr>
      <w:tr>
        <w:tc>
          <w:tcPr>
            <w:tcW w:type="dxa" w:w="4997"/>
            <w:tcMar>
              <w:top w:w="80" w:type="dxa"/>
              <w:start w:w="80" w:type="dxa"/>
              <w:bottom w:w="80" w:type="dxa"/>
              <w:end w:w="80" w:type="dxa"/>
            </w:tcMar>
            <w:vAlign w:val="top"/>
          </w:tcPr>
          <w:p>
            <w:r>
              <w:rPr>
                <w:sz w:val="18"/>
              </w:rPr>
              <w:t>generic feasibility primitives</w:t>
            </w:r>
          </w:p>
        </w:tc>
        <w:tc>
          <w:tcPr>
            <w:tcW w:type="dxa" w:w="4997"/>
            <w:tcMar>
              <w:top w:w="80" w:type="dxa"/>
              <w:start w:w="80" w:type="dxa"/>
              <w:bottom w:w="80" w:type="dxa"/>
              <w:end w:w="80" w:type="dxa"/>
            </w:tcMar>
            <w:vAlign w:val="top"/>
          </w:tcPr>
          <w:p>
            <w:r>
              <w:rPr>
                <w:sz w:val="18"/>
              </w:rPr>
              <w:t>assess_supervisor_readiness</w:t>
            </w:r>
          </w:p>
        </w:tc>
      </w:tr>
      <w:tr>
        <w:tc>
          <w:tcPr>
            <w:tcW w:type="dxa" w:w="4997"/>
            <w:tcMar>
              <w:top w:w="80" w:type="dxa"/>
              <w:start w:w="80" w:type="dxa"/>
              <w:bottom w:w="80" w:type="dxa"/>
              <w:end w:w="80" w:type="dxa"/>
            </w:tcMar>
            <w:vAlign w:val="top"/>
          </w:tcPr>
          <w:p>
            <w:r>
              <w:rPr>
                <w:sz w:val="18"/>
              </w:rPr>
              <w:t>file/document generation primitives</w:t>
            </w:r>
          </w:p>
        </w:tc>
        <w:tc>
          <w:tcPr>
            <w:tcW w:type="dxa" w:w="4997"/>
            <w:tcMar>
              <w:top w:w="80" w:type="dxa"/>
              <w:start w:w="80" w:type="dxa"/>
              <w:bottom w:w="80" w:type="dxa"/>
              <w:end w:w="80" w:type="dxa"/>
            </w:tcMar>
            <w:vAlign w:val="top"/>
          </w:tcPr>
          <w:p>
            <w:r>
              <w:rPr>
                <w:sz w:val="18"/>
              </w:rPr>
              <w:t>generate_fyp_proposal</w:t>
            </w:r>
          </w:p>
        </w:tc>
      </w:tr>
    </w:tbl>
    <w:p/>
    <w:p>
      <w:r>
        <w:t>Do not generalize a skill merely because it might be reusable someday. Promote it to core only after real reuse appears.</w:t>
      </w:r>
    </w:p>
    <w:p>
      <w:pPr>
        <w:pStyle w:val="Heading1"/>
      </w:pPr>
      <w:r>
        <w:t>13. API, Actions and Events</w:t>
      </w:r>
    </w:p>
    <w:p>
      <w:r>
        <w:t>The frontend invokes explicit product actions. Free conversation is allowed, but authoritative state changes must map to validated actions.</w:t>
      </w:r>
    </w:p>
    <w:p>
      <w:pPr>
        <w:pStyle w:val="CodeBlock"/>
      </w:pPr>
      <w:r>
        <w:t>Actions</w:t>
      </w:r>
    </w:p>
    <w:p>
      <w:pPr>
        <w:pStyle w:val="CodeBlock"/>
      </w:pPr>
      <w:r>
        <w:t>startProject</w:t>
      </w:r>
    </w:p>
    <w:p>
      <w:pPr>
        <w:pStyle w:val="CodeBlock"/>
      </w:pPr>
      <w:r>
        <w:t>selectIndustry</w:t>
      </w:r>
    </w:p>
    <w:p>
      <w:pPr>
        <w:pStyle w:val="CodeBlock"/>
      </w:pPr>
      <w:r>
        <w:t>selectBranch</w:t>
      </w:r>
    </w:p>
    <w:p>
      <w:pPr>
        <w:pStyle w:val="CodeBlock"/>
      </w:pPr>
      <w:r>
        <w:t>selectProblem</w:t>
      </w:r>
    </w:p>
    <w:p>
      <w:pPr>
        <w:pStyle w:val="CodeBlock"/>
      </w:pPr>
      <w:r>
        <w:t>approveFYPDirection</w:t>
      </w:r>
    </w:p>
    <w:p>
      <w:pPr>
        <w:pStyle w:val="CodeBlock"/>
      </w:pPr>
      <w:r>
        <w:t>modifyScope</w:t>
      </w:r>
    </w:p>
    <w:p>
      <w:pPr>
        <w:pStyle w:val="CodeBlock"/>
      </w:pPr>
      <w:r>
        <w:t>selectDataset</w:t>
      </w:r>
    </w:p>
    <w:p>
      <w:pPr>
        <w:pStyle w:val="CodeBlock"/>
      </w:pPr>
      <w:r>
        <w:t>approveTechnicalPlan</w:t>
      </w:r>
    </w:p>
    <w:p>
      <w:pPr>
        <w:pStyle w:val="CodeBlock"/>
      </w:pPr>
      <w:r>
        <w:t>goBack</w:t>
      </w:r>
    </w:p>
    <w:p>
      <w:pPr>
        <w:pStyle w:val="CodeBlock"/>
      </w:pPr>
      <w:r>
        <w:t>askGrey</w:t>
      </w:r>
    </w:p>
    <w:p>
      <w:pPr>
        <w:pStyle w:val="CodeBlock"/>
      </w:pPr>
      <w:r>
        <w:t>generateProposal</w:t>
      </w:r>
    </w:p>
    <w:p>
      <w:pPr>
        <w:pStyle w:val="CodeBlock"/>
      </w:pPr>
      <w:r/>
    </w:p>
    <w:p>
      <w:pPr>
        <w:pStyle w:val="CodeBlock"/>
      </w:pPr>
      <w:r>
        <w:t>Event envelope</w:t>
      </w:r>
    </w:p>
    <w:p>
      <w:pPr>
        <w:pStyle w:val="CodeBlock"/>
      </w:pPr>
      <w:r>
        <w:t>{</w:t>
      </w:r>
    </w:p>
    <w:p>
      <w:pPr>
        <w:pStyle w:val="CodeBlock"/>
      </w:pPr>
      <w:r>
        <w:t xml:space="preserve">  "type": "problem_options_ready",</w:t>
      </w:r>
    </w:p>
    <w:p>
      <w:pPr>
        <w:pStyle w:val="CodeBlock"/>
      </w:pPr>
      <w:r>
        <w:t xml:space="preserve">  "workspace_id": "w_123",</w:t>
      </w:r>
    </w:p>
    <w:p>
      <w:pPr>
        <w:pStyle w:val="CodeBlock"/>
      </w:pPr>
      <w:r>
        <w:t xml:space="preserve">  "domain": "fyp",</w:t>
      </w:r>
    </w:p>
    <w:p>
      <w:pPr>
        <w:pStyle w:val="CodeBlock"/>
      </w:pPr>
      <w:r>
        <w:t xml:space="preserve">  "workflow": "discovery",</w:t>
      </w:r>
    </w:p>
    <w:p>
      <w:pPr>
        <w:pStyle w:val="CodeBlock"/>
      </w:pPr>
      <w:r>
        <w:t xml:space="preserve">  "stage": "PROBLEM_OPTIONS",</w:t>
      </w:r>
    </w:p>
    <w:p>
      <w:pPr>
        <w:pStyle w:val="CodeBlock"/>
      </w:pPr>
      <w:r>
        <w:t xml:space="preserve">  "status": "awaiting_user",</w:t>
      </w:r>
    </w:p>
    <w:p>
      <w:pPr>
        <w:pStyle w:val="CodeBlock"/>
      </w:pPr>
      <w:r>
        <w:t xml:space="preserve">  "data": {...},</w:t>
      </w:r>
    </w:p>
    <w:p>
      <w:pPr>
        <w:pStyle w:val="CodeBlock"/>
      </w:pPr>
      <w:r>
        <w:t xml:space="preserve">  "brain_patch": {...},</w:t>
      </w:r>
    </w:p>
    <w:p>
      <w:pPr>
        <w:pStyle w:val="CodeBlock"/>
      </w:pPr>
      <w:r>
        <w:t xml:space="preserve">  "allowed_actions": ["selectProblem", "requestMoreProblems", "askGrey"]</w:t>
      </w:r>
    </w:p>
    <w:p>
      <w:pPr>
        <w:pStyle w:val="CodeBlock"/>
      </w:pPr>
      <w:r>
        <w:t>}</w:t>
      </w:r>
    </w:p>
    <w:p>
      <w:pPr>
        <w:pStyle w:val="Heading1"/>
      </w:pPr>
      <w:r>
        <w:t>14. Change-Impact Rules</w:t>
      </w:r>
    </w:p>
    <w:p>
      <w:pPr>
        <w:pStyle w:val="CodeBlock"/>
      </w:pPr>
      <w:r>
        <w:t>Industry / Branch</w:t>
      </w:r>
    </w:p>
    <w:p>
      <w:pPr>
        <w:pStyle w:val="CodeBlock"/>
      </w:pPr>
      <w:r>
        <w:t xml:space="preserve">   → Evidence</w:t>
      </w:r>
    </w:p>
    <w:p>
      <w:pPr>
        <w:pStyle w:val="CodeBlock"/>
      </w:pPr>
      <w:r>
        <w:t xml:space="preserve">   → Problem</w:t>
      </w:r>
    </w:p>
    <w:p>
      <w:pPr>
        <w:pStyle w:val="CodeBlock"/>
      </w:pPr>
      <w:r>
        <w:t xml:space="preserve">   → Functional Area</w:t>
      </w:r>
    </w:p>
    <w:p>
      <w:pPr>
        <w:pStyle w:val="CodeBlock"/>
      </w:pPr>
      <w:r>
        <w:t xml:space="preserve">   → FYP Design</w:t>
      </w:r>
    </w:p>
    <w:p>
      <w:pPr>
        <w:pStyle w:val="CodeBlock"/>
      </w:pPr>
      <w:r>
        <w:t xml:space="preserve">   → Scope</w:t>
      </w:r>
    </w:p>
    <w:p>
      <w:pPr>
        <w:pStyle w:val="CodeBlock"/>
      </w:pPr>
      <w:r>
        <w:t xml:space="preserve">   → AI Strategy / Dataset</w:t>
      </w:r>
    </w:p>
    <w:p>
      <w:pPr>
        <w:pStyle w:val="CodeBlock"/>
      </w:pPr>
      <w:r>
        <w:t xml:space="preserve">   → Stack / Architecture / Evaluation</w:t>
      </w:r>
    </w:p>
    <w:p>
      <w:pPr>
        <w:pStyle w:val="CodeBlock"/>
      </w:pPr>
      <w:r>
        <w:t xml:space="preserve">   → Feasibility</w:t>
      </w:r>
    </w:p>
    <w:p>
      <w:pPr>
        <w:pStyle w:val="CodeBlock"/>
      </w:pPr>
      <w:r>
        <w:t xml:space="preserve">   → Proposal</w:t>
      </w:r>
    </w:p>
    <w:p>
      <w:r>
        <w:t>Changing an upstream approved decision must produce an impact preview, preserve reusable evidence where possible, and mark dependent decisions as stale/needs_revision instead of blindly deleting everything.</w:t>
      </w:r>
    </w:p>
    <w:p>
      <w:pPr>
        <w:pStyle w:val="Heading1"/>
      </w:pPr>
      <w:r>
        <w:t>15. Recommended Repository Structure</w:t>
      </w:r>
    </w:p>
    <w:p>
      <w:pPr>
        <w:pStyle w:val="CodeBlock"/>
      </w:pPr>
      <w:r>
        <w:t>backend/</w:t>
      </w:r>
    </w:p>
    <w:p>
      <w:pPr>
        <w:pStyle w:val="CodeBlock"/>
      </w:pPr>
      <w:r>
        <w:t xml:space="preserve">  app/</w:t>
      </w:r>
    </w:p>
    <w:p>
      <w:pPr>
        <w:pStyle w:val="CodeBlock"/>
      </w:pPr>
      <w:r>
        <w:t xml:space="preserve">    api/                    # thin FastAPI routes</w:t>
      </w:r>
    </w:p>
    <w:p>
      <w:pPr>
        <w:pStyle w:val="CodeBlock"/>
      </w:pPr>
      <w:r>
        <w:t xml:space="preserve">    core/</w:t>
      </w:r>
    </w:p>
    <w:p>
      <w:pPr>
        <w:pStyle w:val="CodeBlock"/>
      </w:pPr>
      <w:r>
        <w:t xml:space="preserve">      orchestrator/         # GreyOrchestrator + domain routing</w:t>
      </w:r>
    </w:p>
    <w:p>
      <w:pPr>
        <w:pStyle w:val="CodeBlock"/>
      </w:pPr>
      <w:r>
        <w:t xml:space="preserve">      workflow_runtime/     # LangGraph integration helpers</w:t>
      </w:r>
    </w:p>
    <w:p>
      <w:pPr>
        <w:pStyle w:val="CodeBlock"/>
      </w:pPr>
      <w:r>
        <w:t xml:space="preserve">      brain/                # generic Workspace Brain interface/repository</w:t>
      </w:r>
    </w:p>
    <w:p>
      <w:pPr>
        <w:pStyle w:val="CodeBlock"/>
      </w:pPr>
      <w:r>
        <w:t xml:space="preserve">      skills/               # registry, base protocol, shared skills if truly shared</w:t>
      </w:r>
    </w:p>
    <w:p>
      <w:pPr>
        <w:pStyle w:val="CodeBlock"/>
      </w:pPr>
      <w:r>
        <w:t xml:space="preserve">      tools/                # provider interfaces + adapters</w:t>
      </w:r>
    </w:p>
    <w:p>
      <w:pPr>
        <w:pStyle w:val="CodeBlock"/>
      </w:pPr>
      <w:r>
        <w:t xml:space="preserve">      llm/                  # gateway + provider adapters</w:t>
      </w:r>
    </w:p>
    <w:p>
      <w:pPr>
        <w:pStyle w:val="CodeBlock"/>
      </w:pPr>
      <w:r>
        <w:t xml:space="preserve">      events/               # event schemas + dispatcher</w:t>
      </w:r>
    </w:p>
    <w:p>
      <w:pPr>
        <w:pStyle w:val="CodeBlock"/>
      </w:pPr>
      <w:r>
        <w:t xml:space="preserve">      config/</w:t>
      </w:r>
    </w:p>
    <w:p>
      <w:pPr>
        <w:pStyle w:val="CodeBlock"/>
      </w:pPr>
      <w:r>
        <w:t xml:space="preserve">    domains/</w:t>
      </w:r>
    </w:p>
    <w:p>
      <w:pPr>
        <w:pStyle w:val="CodeBlock"/>
      </w:pPr>
      <w:r>
        <w:t xml:space="preserve">      fyp/</w:t>
      </w:r>
    </w:p>
    <w:p>
      <w:pPr>
        <w:pStyle w:val="CodeBlock"/>
      </w:pPr>
      <w:r>
        <w:t xml:space="preserve">        workflows/</w:t>
      </w:r>
    </w:p>
    <w:p>
      <w:pPr>
        <w:pStyle w:val="CodeBlock"/>
      </w:pPr>
      <w:r>
        <w:t xml:space="preserve">          discovery/</w:t>
      </w:r>
    </w:p>
    <w:p>
      <w:pPr>
        <w:pStyle w:val="CodeBlock"/>
      </w:pPr>
      <w:r>
        <w:t xml:space="preserve">          fyp_design/</w:t>
      </w:r>
    </w:p>
    <w:p>
      <w:pPr>
        <w:pStyle w:val="CodeBlock"/>
      </w:pPr>
      <w:r>
        <w:t xml:space="preserve">          technical_planning/</w:t>
      </w:r>
    </w:p>
    <w:p>
      <w:pPr>
        <w:pStyle w:val="CodeBlock"/>
      </w:pPr>
      <w:r>
        <w:t xml:space="preserve">          validation/</w:t>
      </w:r>
    </w:p>
    <w:p>
      <w:pPr>
        <w:pStyle w:val="CodeBlock"/>
      </w:pPr>
      <w:r>
        <w:t xml:space="preserve">          proposal/</w:t>
      </w:r>
    </w:p>
    <w:p>
      <w:pPr>
        <w:pStyle w:val="CodeBlock"/>
      </w:pPr>
      <w:r>
        <w:t xml:space="preserve">        skills/</w:t>
      </w:r>
    </w:p>
    <w:p>
      <w:pPr>
        <w:pStyle w:val="CodeBlock"/>
      </w:pPr>
      <w:r>
        <w:t xml:space="preserve">          research_evidence/</w:t>
      </w:r>
    </w:p>
    <w:p>
      <w:pPr>
        <w:pStyle w:val="CodeBlock"/>
      </w:pPr>
      <w:r>
        <w:t xml:space="preserve">          extract_problems/</w:t>
      </w:r>
    </w:p>
    <w:p>
      <w:pPr>
        <w:pStyle w:val="CodeBlock"/>
      </w:pPr>
      <w:r>
        <w:t xml:space="preserve">          find_datasets/</w:t>
      </w:r>
    </w:p>
    <w:p>
      <w:pPr>
        <w:pStyle w:val="CodeBlock"/>
      </w:pPr>
      <w:r>
        <w:t xml:space="preserve">          design_architecture/</w:t>
      </w:r>
    </w:p>
    <w:p>
      <w:pPr>
        <w:pStyle w:val="CodeBlock"/>
      </w:pPr>
      <w:r>
        <w:t xml:space="preserve">          feasibility/</w:t>
      </w:r>
    </w:p>
    <w:p>
      <w:pPr>
        <w:pStyle w:val="CodeBlock"/>
      </w:pPr>
      <w:r>
        <w:t xml:space="preserve">          proposal_generation/</w:t>
      </w:r>
    </w:p>
    <w:p>
      <w:pPr>
        <w:pStyle w:val="CodeBlock"/>
      </w:pPr>
      <w:r>
        <w:t xml:space="preserve">          ...</w:t>
      </w:r>
    </w:p>
    <w:p>
      <w:pPr>
        <w:pStyle w:val="CodeBlock"/>
      </w:pPr>
      <w:r>
        <w:t xml:space="preserve">        schemas/</w:t>
      </w:r>
    </w:p>
    <w:p>
      <w:pPr>
        <w:pStyle w:val="CodeBlock"/>
      </w:pPr>
      <w:r>
        <w:t xml:space="preserve">        prompts/</w:t>
      </w:r>
    </w:p>
    <w:p>
      <w:pPr>
        <w:pStyle w:val="CodeBlock"/>
      </w:pPr>
      <w:r>
        <w:t xml:space="preserve">    main.py</w:t>
      </w:r>
    </w:p>
    <w:p>
      <w:pPr>
        <w:pStyle w:val="CodeBlock"/>
      </w:pPr>
      <w:r>
        <w:t xml:space="preserve">  tests/</w:t>
      </w:r>
    </w:p>
    <w:p>
      <w:pPr>
        <w:pStyle w:val="CodeBlock"/>
      </w:pPr>
      <w:r>
        <w:t xml:space="preserve">    unit/</w:t>
      </w:r>
    </w:p>
    <w:p>
      <w:pPr>
        <w:pStyle w:val="CodeBlock"/>
      </w:pPr>
      <w:r>
        <w:t xml:space="preserve">    integration/</w:t>
      </w:r>
    </w:p>
    <w:p>
      <w:pPr>
        <w:pStyle w:val="CodeBlock"/>
      </w:pPr>
      <w:r>
        <w:t xml:space="preserve">    workflows/</w:t>
      </w:r>
    </w:p>
    <w:p>
      <w:pPr>
        <w:pStyle w:val="Heading1"/>
      </w:pPr>
      <w:r>
        <w:t>16. MVP Build Sequence</w:t>
      </w:r>
    </w:p>
    <w:p>
      <w:pPr>
        <w:pStyle w:val="ListNumber"/>
        <w:spacing w:after="40"/>
      </w:pPr>
      <w:r>
        <w:t>Foundation: repository, FastAPI, PostgreSQL/Supabase, migrations, Workspace/Project Brain models, auth/project identity.</w:t>
      </w:r>
    </w:p>
    <w:p>
      <w:pPr>
        <w:pStyle w:val="ListNumber"/>
        <w:spacing w:after="40"/>
      </w:pPr>
      <w:r>
        <w:t>Skill foundation: Skill protocol + registry + LLM gateway + tool interfaces. Use mocks initially.</w:t>
      </w:r>
    </w:p>
    <w:p>
      <w:pPr>
        <w:pStyle w:val="ListNumber"/>
        <w:spacing w:after="40"/>
      </w:pPr>
      <w:r>
        <w:t>LangGraph skeleton: Main FYP router + Discovery workflow with deterministic industry/branch transitions.</w:t>
      </w:r>
    </w:p>
    <w:p>
      <w:pPr>
        <w:pStyle w:val="ListNumber"/>
        <w:spacing w:after="40"/>
      </w:pPr>
      <w:r>
        <w:t>Vertical Slice 1: Start → Industry → Branch persisted end-to-end with CopilotKit actions/events.</w:t>
      </w:r>
    </w:p>
    <w:p>
      <w:pPr>
        <w:pStyle w:val="ListNumber"/>
        <w:spacing w:after="40"/>
      </w:pPr>
      <w:r>
        <w:t>Vertical Slice 2: research_evidence skill + progress streaming + evidence persistence.</w:t>
      </w:r>
    </w:p>
    <w:p>
      <w:pPr>
        <w:pStyle w:val="ListNumber"/>
        <w:spacing w:after="40"/>
      </w:pPr>
      <w:r>
        <w:t>Vertical Slice 3: extract_problems skill + cards + mandatory selection interrupt.</w:t>
      </w:r>
    </w:p>
    <w:p>
      <w:pPr>
        <w:pStyle w:val="ListNumber"/>
        <w:spacing w:after="40"/>
      </w:pPr>
      <w:r>
        <w:t>Vertical Slice 4: FYP design and scope skills + approval.</w:t>
      </w:r>
    </w:p>
    <w:p>
      <w:pPr>
        <w:pStyle w:val="ListNumber"/>
        <w:spacing w:after="40"/>
      </w:pPr>
      <w:r>
        <w:t>Vertical Slice 5: technical skills (AI need, datasets, stack, architecture, evaluation).</w:t>
      </w:r>
    </w:p>
    <w:p>
      <w:pPr>
        <w:pStyle w:val="ListNumber"/>
        <w:spacing w:after="40"/>
      </w:pPr>
      <w:r>
        <w:t>Vertical Slice 6: feasibility and supervisor-readiness skills.</w:t>
      </w:r>
    </w:p>
    <w:p>
      <w:pPr>
        <w:pStyle w:val="ListNumber"/>
        <w:spacing w:after="40"/>
      </w:pPr>
      <w:r>
        <w:t>Vertical Slice 7: proposal generation + consistency validation from approved Brain state.</w:t>
      </w:r>
    </w:p>
    <w:p>
      <w:pPr>
        <w:pStyle w:val="Heading1"/>
      </w:pPr>
      <w:r>
        <w:t>17. Guardrails for Claude / Coding Agents</w:t>
      </w:r>
    </w:p>
    <w:p>
      <w:pPr>
        <w:pStyle w:val="ListBullet"/>
        <w:spacing w:after="40"/>
      </w:pPr>
      <w:r>
        <w:t>Do not build a giant universal LangGraph.</w:t>
      </w:r>
    </w:p>
    <w:p>
      <w:pPr>
        <w:pStyle w:val="ListBullet"/>
        <w:spacing w:after="40"/>
      </w:pPr>
      <w:r>
        <w:t>Do not turn every skill into an autonomous agent.</w:t>
      </w:r>
    </w:p>
    <w:p>
      <w:pPr>
        <w:pStyle w:val="ListBullet"/>
        <w:spacing w:after="40"/>
      </w:pPr>
      <w:r>
        <w:t>Do not let a skill own workflow transitions.</w:t>
      </w:r>
    </w:p>
    <w:p>
      <w:pPr>
        <w:pStyle w:val="ListBullet"/>
        <w:spacing w:after="40"/>
      </w:pPr>
      <w:r>
        <w:t>Do not store authoritative decisions only in chat or CopilotKit state.</w:t>
      </w:r>
    </w:p>
    <w:p>
      <w:pPr>
        <w:pStyle w:val="ListBullet"/>
        <w:spacing w:after="40"/>
      </w:pPr>
      <w:r>
        <w:t>Do not make frontend components depend on a specific LLM or internal agent topology.</w:t>
      </w:r>
    </w:p>
    <w:p>
      <w:pPr>
        <w:pStyle w:val="ListBullet"/>
        <w:spacing w:after="40"/>
      </w:pPr>
      <w:r>
        <w:t>Do not over-generalize FYP code into a generic platform before real reuse exists.</w:t>
      </w:r>
    </w:p>
    <w:p>
      <w:pPr>
        <w:pStyle w:val="ListBullet"/>
        <w:spacing w:after="40"/>
      </w:pPr>
      <w:r>
        <w:t>Do not duplicate tools inside each skill; use provider interfaces.</w:t>
      </w:r>
    </w:p>
    <w:p>
      <w:pPr>
        <w:pStyle w:val="ListBullet"/>
        <w:spacing w:after="40"/>
      </w:pPr>
      <w:r>
        <w:t>Do not add startup/student domains until they are being implemented.</w:t>
      </w:r>
    </w:p>
    <w:p>
      <w:pPr>
        <w:pStyle w:val="ListBullet"/>
        <w:spacing w:after="40"/>
      </w:pPr>
      <w:r>
        <w:t>Prefer one small, typed skill with tests over one large prompt.</w:t>
      </w:r>
    </w:p>
    <w:p>
      <w:pPr>
        <w:pStyle w:val="ListBullet"/>
        <w:spacing w:after="40"/>
      </w:pPr>
      <w:r>
        <w:t>Every new feature should ideally be added as a workflow step, a skill, a tool, or a UI component—not a cross-cutting rewrite.</w:t>
      </w:r>
    </w:p>
    <w:p>
      <w:pPr>
        <w:pStyle w:val="Heading1"/>
      </w:pPr>
      <w:r>
        <w:t>18. Final Architecture Statement</w:t>
      </w:r>
    </w:p>
    <w:p>
      <w:r>
        <w:rPr>
          <w:b/>
          <w:color w:val="4F46E5"/>
        </w:rPr>
        <w:t>Grey uses workflows to guide journeys, skills to perform intelligent tasks, tools to access external systems, and the Workspace Brain to remember accepted decisions.</w:t>
      </w:r>
    </w:p>
    <w:p>
      <w:r>
        <w:t>This design supports the current FYP MVP, a future full student companion, startup-building journeys, and eventual multi-agent orchestration without forcing a rewrite of the frontend, persistence model, or workflow contracts.</w:t>
      </w:r>
    </w:p>
    <w:sectPr w:rsidR="00FC693F" w:rsidRPr="0006063C" w:rsidSect="00034616">
      <w:footerReference w:type="default" r:id="rId9"/>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Grey Architecture Blueprint • Implementation Handoff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F2937"/>
      <w:sz w:val="3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4F46E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29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4F46E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120"/>
      <w:ind w:left="259"/>
    </w:pPr>
    <w:rPr>
      <w:rFonts w:ascii="Consolas" w:hAnsi="Consolas"/>
      <w:color w:val="11182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