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Grey Frontend &amp; CopilotKit Blueprint</w:t>
      </w:r>
    </w:p>
    <w:p>
      <w:pPr>
        <w:jc w:val="center"/>
      </w:pPr>
      <w:r>
        <w:rPr>
          <w:b/>
          <w:color w:val="1F2937"/>
          <w:sz w:val="24"/>
        </w:rPr>
        <w:t>Conversation-first agent UI connected to workflows, skills, HITL and the Workspace Brain</w:t>
      </w:r>
    </w:p>
    <w:p>
      <w:pPr>
        <w:jc w:val="center"/>
      </w:pPr>
      <w:r>
        <w:rPr>
          <w:i/>
          <w:color w:val="6B7280"/>
          <w:sz w:val="19"/>
        </w:rPr>
        <w:t>Implementation Handoff • Version 2.0 • Frontend remains stable as backend evolves from one agent to many</w:t>
      </w:r>
    </w:p>
    <w:p/>
    <w:p>
      <w:pPr>
        <w:pStyle w:val="Heading1"/>
      </w:pPr>
      <w:r>
        <w:t>1. Frontend Product Goal</w:t>
      </w:r>
    </w:p>
    <w:p>
      <w:r>
        <w:t>This document supersedes Frontend &amp; CopilotKit Blueprint v1.0. The user experience remains intentionally simple: a familiar conversation-first interface with contextual cards, dialogs, drawers and approvals. The backend is now described as Workflows → Skills → Tools → Workspace Brain, but this change must not make the frontend more complex.</w:t>
      </w:r>
    </w:p>
    <w:p>
      <w:pPr>
        <w:pStyle w:val="ListBullet"/>
        <w:spacing w:after="40"/>
      </w:pPr>
      <w:r>
        <w:t>The student should see one obvious next action at a time.</w:t>
      </w:r>
    </w:p>
    <w:p>
      <w:pPr>
        <w:pStyle w:val="ListBullet"/>
        <w:spacing w:after="40"/>
      </w:pPr>
      <w:r>
        <w:t>Chat is the primary surface; structured UI appears only when useful.</w:t>
      </w:r>
    </w:p>
    <w:p>
      <w:pPr>
        <w:pStyle w:val="ListBullet"/>
        <w:spacing w:after="40"/>
      </w:pPr>
      <w:r>
        <w:t>The sidebar contains projects/workspaces, Project Brain, evidence, proposal and future modules.</w:t>
      </w:r>
    </w:p>
    <w:p>
      <w:pPr>
        <w:pStyle w:val="ListBullet"/>
        <w:spacing w:after="40"/>
      </w:pPr>
      <w:r>
        <w:t>Human-in-the-loop is central: Grey pauses at meaningful decisions.</w:t>
      </w:r>
    </w:p>
    <w:p>
      <w:pPr>
        <w:pStyle w:val="ListBullet"/>
        <w:spacing w:after="40"/>
      </w:pPr>
      <w:r>
        <w:t>Frontend does not care whether a result came from one Grey agent, a skill, or a future specialist agent.</w:t>
      </w:r>
    </w:p>
    <w:p>
      <w:pPr>
        <w:pStyle w:val="ListBullet"/>
        <w:spacing w:after="40"/>
      </w:pPr>
      <w:r>
        <w:t>Backend events and typed action contracts are the stable boundary.</w:t>
      </w:r>
    </w:p>
    <w:p>
      <w:pPr>
        <w:pStyle w:val="Heading1"/>
      </w:pPr>
      <w:r>
        <w:t>2. Connection to the Backend</w:t>
      </w:r>
    </w:p>
    <w:p>
      <w:pPr>
        <w:pStyle w:val="CodeBlock"/>
      </w:pPr>
      <w:r>
        <w:t>Student</w:t>
      </w:r>
    </w:p>
    <w:p>
      <w:pPr>
        <w:pStyle w:val="CodeBlock"/>
      </w:pPr>
      <w:r>
        <w:t xml:space="preserve">  │</w:t>
      </w:r>
    </w:p>
    <w:p>
      <w:pPr>
        <w:pStyle w:val="CodeBlock"/>
      </w:pPr>
      <w:r>
        <w:t xml:space="preserve">  ▼</w:t>
      </w:r>
    </w:p>
    <w:p>
      <w:pPr>
        <w:pStyle w:val="CodeBlock"/>
      </w:pPr>
      <w:r>
        <w:t>Next.js / React</w:t>
      </w:r>
    </w:p>
    <w:p>
      <w:pPr>
        <w:pStyle w:val="CodeBlock"/>
      </w:pPr>
      <w:r>
        <w:t xml:space="preserve">  │</w:t>
      </w:r>
    </w:p>
    <w:p>
      <w:pPr>
        <w:pStyle w:val="CodeBlock"/>
      </w:pPr>
      <w:r>
        <w:t xml:space="preserve">  ▼</w:t>
      </w:r>
    </w:p>
    <w:p>
      <w:pPr>
        <w:pStyle w:val="CodeBlock"/>
      </w:pPr>
      <w:r>
        <w:t>Grey UI Adapter (our abstraction)</w:t>
      </w:r>
    </w:p>
    <w:p>
      <w:pPr>
        <w:pStyle w:val="CodeBlock"/>
      </w:pPr>
      <w:r>
        <w:t xml:space="preserve">  │</w:t>
      </w:r>
    </w:p>
    <w:p>
      <w:pPr>
        <w:pStyle w:val="CodeBlock"/>
      </w:pPr>
      <w:r>
        <w:t xml:space="preserve">  ▼</w:t>
      </w:r>
    </w:p>
    <w:p>
      <w:pPr>
        <w:pStyle w:val="CodeBlock"/>
      </w:pPr>
      <w:r>
        <w:t>CopilotKit / AG-UI</w:t>
      </w:r>
    </w:p>
    <w:p>
      <w:pPr>
        <w:pStyle w:val="CodeBlock"/>
      </w:pPr>
      <w:r>
        <w:t xml:space="preserve">  │</w:t>
      </w:r>
    </w:p>
    <w:p>
      <w:pPr>
        <w:pStyle w:val="CodeBlock"/>
      </w:pPr>
      <w:r>
        <w:t xml:space="preserve">  ▼</w:t>
      </w:r>
    </w:p>
    <w:p>
      <w:pPr>
        <w:pStyle w:val="CodeBlock"/>
      </w:pPr>
      <w:r>
        <w:t>Grey Orchestrator + LangGraph Workflows</w:t>
      </w:r>
    </w:p>
    <w:p>
      <w:pPr>
        <w:pStyle w:val="CodeBlock"/>
      </w:pPr>
      <w:r>
        <w:t xml:space="preserve">  │</w:t>
      </w:r>
    </w:p>
    <w:p>
      <w:pPr>
        <w:pStyle w:val="CodeBlock"/>
      </w:pPr>
      <w:r>
        <w:t xml:space="preserve">  ▼</w:t>
      </w:r>
    </w:p>
    <w:p>
      <w:pPr>
        <w:pStyle w:val="CodeBlock"/>
      </w:pPr>
      <w:r>
        <w:t>Skills</w:t>
      </w:r>
    </w:p>
    <w:p>
      <w:pPr>
        <w:pStyle w:val="CodeBlock"/>
      </w:pPr>
      <w:r>
        <w:t xml:space="preserve">  │</w:t>
      </w:r>
    </w:p>
    <w:p>
      <w:pPr>
        <w:pStyle w:val="CodeBlock"/>
      </w:pPr>
      <w:r>
        <w:t xml:space="preserve">  ▼</w:t>
      </w:r>
    </w:p>
    <w:p>
      <w:pPr>
        <w:pStyle w:val="CodeBlock"/>
      </w:pPr>
      <w:r>
        <w:t>Tools</w:t>
      </w:r>
    </w:p>
    <w:p>
      <w:pPr>
        <w:pStyle w:val="CodeBlock"/>
      </w:pPr>
      <w:r>
        <w:t xml:space="preserve">  │</w:t>
      </w:r>
    </w:p>
    <w:p>
      <w:pPr>
        <w:pStyle w:val="CodeBlock"/>
      </w:pPr>
      <w:r>
        <w:t xml:space="preserve">  ▼</w:t>
      </w:r>
    </w:p>
    <w:p>
      <w:pPr>
        <w:pStyle w:val="CodeBlock"/>
      </w:pPr>
      <w:r>
        <w:t>Workspace Brain (PostgreSQL)</w:t>
      </w:r>
    </w:p>
    <w:p>
      <w:r>
        <w:t>The UI communicates in terms of Grey actions, Grey events, and projected UI state. It must never import or depend on internal skill classes, LangGraph node names, model providers, or future multi-agent topology.</w:t>
      </w:r>
    </w:p>
    <w:p>
      <w:pPr>
        <w:pStyle w:val="Heading1"/>
      </w:pPr>
      <w:r>
        <w:t>3. Locked Frontend Stack</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4F46E5"/>
            <w:tcMar>
              <w:top w:w="80" w:type="dxa"/>
              <w:start w:w="80" w:type="dxa"/>
              <w:bottom w:w="80" w:type="dxa"/>
              <w:end w:w="80" w:type="dxa"/>
            </w:tcMar>
            <w:vAlign w:val="center"/>
          </w:tcPr>
          <w:p>
            <w:r>
              <w:rPr>
                <w:b/>
                <w:color w:val="FFFFFF"/>
                <w:sz w:val="19"/>
              </w:rPr>
              <w:t>Area</w:t>
            </w:r>
          </w:p>
        </w:tc>
        <w:tc>
          <w:tcPr>
            <w:tcW w:type="dxa" w:w="3331"/>
            <w:shd w:fill="4F46E5"/>
            <w:tcMar>
              <w:top w:w="80" w:type="dxa"/>
              <w:start w:w="80" w:type="dxa"/>
              <w:bottom w:w="80" w:type="dxa"/>
              <w:end w:w="80" w:type="dxa"/>
            </w:tcMar>
            <w:vAlign w:val="center"/>
          </w:tcPr>
          <w:p>
            <w:r>
              <w:rPr>
                <w:b/>
                <w:color w:val="FFFFFF"/>
                <w:sz w:val="19"/>
              </w:rPr>
              <w:t>Choice</w:t>
            </w:r>
          </w:p>
        </w:tc>
        <w:tc>
          <w:tcPr>
            <w:tcW w:type="dxa" w:w="3331"/>
            <w:shd w:fill="4F46E5"/>
            <w:tcMar>
              <w:top w:w="80" w:type="dxa"/>
              <w:start w:w="80" w:type="dxa"/>
              <w:bottom w:w="80" w:type="dxa"/>
              <w:end w:w="80" w:type="dxa"/>
            </w:tcMar>
            <w:vAlign w:val="center"/>
          </w:tcPr>
          <w:p>
            <w:r>
              <w:rPr>
                <w:b/>
                <w:color w:val="FFFFFF"/>
                <w:sz w:val="19"/>
              </w:rPr>
              <w:t>Role</w:t>
            </w:r>
          </w:p>
        </w:tc>
      </w:tr>
      <w:tr>
        <w:tc>
          <w:tcPr>
            <w:tcW w:type="dxa" w:w="3331"/>
            <w:tcMar>
              <w:top w:w="80" w:type="dxa"/>
              <w:start w:w="80" w:type="dxa"/>
              <w:bottom w:w="80" w:type="dxa"/>
              <w:end w:w="80" w:type="dxa"/>
            </w:tcMar>
            <w:vAlign w:val="top"/>
          </w:tcPr>
          <w:p>
            <w:r>
              <w:rPr>
                <w:sz w:val="18"/>
              </w:rPr>
              <w:t>Framework</w:t>
            </w:r>
          </w:p>
        </w:tc>
        <w:tc>
          <w:tcPr>
            <w:tcW w:type="dxa" w:w="3331"/>
            <w:tcMar>
              <w:top w:w="80" w:type="dxa"/>
              <w:start w:w="80" w:type="dxa"/>
              <w:bottom w:w="80" w:type="dxa"/>
              <w:end w:w="80" w:type="dxa"/>
            </w:tcMar>
            <w:vAlign w:val="top"/>
          </w:tcPr>
          <w:p>
            <w:r>
              <w:rPr>
                <w:sz w:val="18"/>
              </w:rPr>
              <w:t>Next.js + React + TypeScript</w:t>
            </w:r>
          </w:p>
        </w:tc>
        <w:tc>
          <w:tcPr>
            <w:tcW w:type="dxa" w:w="3331"/>
            <w:tcMar>
              <w:top w:w="80" w:type="dxa"/>
              <w:start w:w="80" w:type="dxa"/>
              <w:bottom w:w="80" w:type="dxa"/>
              <w:end w:w="80" w:type="dxa"/>
            </w:tcMar>
            <w:vAlign w:val="top"/>
          </w:tcPr>
          <w:p>
            <w:r>
              <w:rPr>
                <w:sz w:val="18"/>
              </w:rPr>
              <w:t>Application shell, routing, UI and server integration</w:t>
            </w:r>
          </w:p>
        </w:tc>
      </w:tr>
      <w:tr>
        <w:tc>
          <w:tcPr>
            <w:tcW w:type="dxa" w:w="3331"/>
            <w:tcMar>
              <w:top w:w="80" w:type="dxa"/>
              <w:start w:w="80" w:type="dxa"/>
              <w:bottom w:w="80" w:type="dxa"/>
              <w:end w:w="80" w:type="dxa"/>
            </w:tcMar>
            <w:vAlign w:val="top"/>
          </w:tcPr>
          <w:p>
            <w:r>
              <w:rPr>
                <w:sz w:val="18"/>
              </w:rPr>
              <w:t>Agent UI</w:t>
            </w:r>
          </w:p>
        </w:tc>
        <w:tc>
          <w:tcPr>
            <w:tcW w:type="dxa" w:w="3331"/>
            <w:tcMar>
              <w:top w:w="80" w:type="dxa"/>
              <w:start w:w="80" w:type="dxa"/>
              <w:bottom w:w="80" w:type="dxa"/>
              <w:end w:w="80" w:type="dxa"/>
            </w:tcMar>
            <w:vAlign w:val="top"/>
          </w:tcPr>
          <w:p>
            <w:r>
              <w:rPr>
                <w:sz w:val="18"/>
              </w:rPr>
              <w:t>CopilotKit</w:t>
            </w:r>
          </w:p>
        </w:tc>
        <w:tc>
          <w:tcPr>
            <w:tcW w:type="dxa" w:w="3331"/>
            <w:tcMar>
              <w:top w:w="80" w:type="dxa"/>
              <w:start w:w="80" w:type="dxa"/>
              <w:bottom w:w="80" w:type="dxa"/>
              <w:end w:w="80" w:type="dxa"/>
            </w:tcMar>
            <w:vAlign w:val="top"/>
          </w:tcPr>
          <w:p>
            <w:r>
              <w:rPr>
                <w:sz w:val="18"/>
              </w:rPr>
              <w:t>Chat, shared state, HITL, frontend actions, generative UI and event streaming</w:t>
            </w:r>
          </w:p>
        </w:tc>
      </w:tr>
      <w:tr>
        <w:tc>
          <w:tcPr>
            <w:tcW w:type="dxa" w:w="3331"/>
            <w:tcMar>
              <w:top w:w="80" w:type="dxa"/>
              <w:start w:w="80" w:type="dxa"/>
              <w:bottom w:w="80" w:type="dxa"/>
              <w:end w:w="80" w:type="dxa"/>
            </w:tcMar>
            <w:vAlign w:val="top"/>
          </w:tcPr>
          <w:p>
            <w:r>
              <w:rPr>
                <w:sz w:val="18"/>
              </w:rPr>
              <w:t>Styling</w:t>
            </w:r>
          </w:p>
        </w:tc>
        <w:tc>
          <w:tcPr>
            <w:tcW w:type="dxa" w:w="3331"/>
            <w:tcMar>
              <w:top w:w="80" w:type="dxa"/>
              <w:start w:w="80" w:type="dxa"/>
              <w:bottom w:w="80" w:type="dxa"/>
              <w:end w:w="80" w:type="dxa"/>
            </w:tcMar>
            <w:vAlign w:val="top"/>
          </w:tcPr>
          <w:p>
            <w:r>
              <w:rPr>
                <w:sz w:val="18"/>
              </w:rPr>
              <w:t>Tailwind CSS + shadcn/ui</w:t>
            </w:r>
          </w:p>
        </w:tc>
        <w:tc>
          <w:tcPr>
            <w:tcW w:type="dxa" w:w="3331"/>
            <w:tcMar>
              <w:top w:w="80" w:type="dxa"/>
              <w:start w:w="80" w:type="dxa"/>
              <w:bottom w:w="80" w:type="dxa"/>
              <w:end w:w="80" w:type="dxa"/>
            </w:tcMar>
            <w:vAlign w:val="top"/>
          </w:tcPr>
          <w:p>
            <w:r>
              <w:rPr>
                <w:sz w:val="18"/>
              </w:rPr>
              <w:t>Simple, consistent product UI</w:t>
            </w:r>
          </w:p>
        </w:tc>
      </w:tr>
      <w:tr>
        <w:tc>
          <w:tcPr>
            <w:tcW w:type="dxa" w:w="3331"/>
            <w:tcMar>
              <w:top w:w="80" w:type="dxa"/>
              <w:start w:w="80" w:type="dxa"/>
              <w:bottom w:w="80" w:type="dxa"/>
              <w:end w:w="80" w:type="dxa"/>
            </w:tcMar>
            <w:vAlign w:val="top"/>
          </w:tcPr>
          <w:p>
            <w:r>
              <w:rPr>
                <w:sz w:val="18"/>
              </w:rPr>
              <w:t>Data/query</w:t>
            </w:r>
          </w:p>
        </w:tc>
        <w:tc>
          <w:tcPr>
            <w:tcW w:type="dxa" w:w="3331"/>
            <w:tcMar>
              <w:top w:w="80" w:type="dxa"/>
              <w:start w:w="80" w:type="dxa"/>
              <w:bottom w:w="80" w:type="dxa"/>
              <w:end w:w="80" w:type="dxa"/>
            </w:tcMar>
            <w:vAlign w:val="top"/>
          </w:tcPr>
          <w:p>
            <w:r>
              <w:rPr>
                <w:sz w:val="18"/>
              </w:rPr>
              <w:t>TanStack Query where useful</w:t>
            </w:r>
          </w:p>
        </w:tc>
        <w:tc>
          <w:tcPr>
            <w:tcW w:type="dxa" w:w="3331"/>
            <w:tcMar>
              <w:top w:w="80" w:type="dxa"/>
              <w:start w:w="80" w:type="dxa"/>
              <w:bottom w:w="80" w:type="dxa"/>
              <w:end w:w="80" w:type="dxa"/>
            </w:tcMar>
            <w:vAlign w:val="top"/>
          </w:tcPr>
          <w:p>
            <w:r>
              <w:rPr>
                <w:sz w:val="18"/>
              </w:rPr>
              <w:t>Non-agent server data and caching</w:t>
            </w:r>
          </w:p>
        </w:tc>
      </w:tr>
      <w:tr>
        <w:tc>
          <w:tcPr>
            <w:tcW w:type="dxa" w:w="3331"/>
            <w:tcMar>
              <w:top w:w="80" w:type="dxa"/>
              <w:start w:w="80" w:type="dxa"/>
              <w:bottom w:w="80" w:type="dxa"/>
              <w:end w:w="80" w:type="dxa"/>
            </w:tcMar>
            <w:vAlign w:val="top"/>
          </w:tcPr>
          <w:p>
            <w:r>
              <w:rPr>
                <w:sz w:val="18"/>
              </w:rPr>
              <w:t>Validation</w:t>
            </w:r>
          </w:p>
        </w:tc>
        <w:tc>
          <w:tcPr>
            <w:tcW w:type="dxa" w:w="3331"/>
            <w:tcMar>
              <w:top w:w="80" w:type="dxa"/>
              <w:start w:w="80" w:type="dxa"/>
              <w:bottom w:w="80" w:type="dxa"/>
              <w:end w:w="80" w:type="dxa"/>
            </w:tcMar>
            <w:vAlign w:val="top"/>
          </w:tcPr>
          <w:p>
            <w:r>
              <w:rPr>
                <w:sz w:val="18"/>
              </w:rPr>
              <w:t>Zod</w:t>
            </w:r>
          </w:p>
        </w:tc>
        <w:tc>
          <w:tcPr>
            <w:tcW w:type="dxa" w:w="3331"/>
            <w:tcMar>
              <w:top w:w="80" w:type="dxa"/>
              <w:start w:w="80" w:type="dxa"/>
              <w:bottom w:w="80" w:type="dxa"/>
              <w:end w:w="80" w:type="dxa"/>
            </w:tcMar>
            <w:vAlign w:val="top"/>
          </w:tcPr>
          <w:p>
            <w:r>
              <w:rPr>
                <w:sz w:val="18"/>
              </w:rPr>
              <w:t>Typed client-side payload validation</w:t>
            </w:r>
          </w:p>
        </w:tc>
      </w:tr>
      <w:tr>
        <w:tc>
          <w:tcPr>
            <w:tcW w:type="dxa" w:w="3331"/>
            <w:tcMar>
              <w:top w:w="80" w:type="dxa"/>
              <w:start w:w="80" w:type="dxa"/>
              <w:bottom w:w="80" w:type="dxa"/>
              <w:end w:w="80" w:type="dxa"/>
            </w:tcMar>
            <w:vAlign w:val="top"/>
          </w:tcPr>
          <w:p>
            <w:r>
              <w:rPr>
                <w:sz w:val="18"/>
              </w:rPr>
              <w:t>Future visuals</w:t>
            </w:r>
          </w:p>
        </w:tc>
        <w:tc>
          <w:tcPr>
            <w:tcW w:type="dxa" w:w="3331"/>
            <w:tcMar>
              <w:top w:w="80" w:type="dxa"/>
              <w:start w:w="80" w:type="dxa"/>
              <w:bottom w:w="80" w:type="dxa"/>
              <w:end w:w="80" w:type="dxa"/>
            </w:tcMar>
            <w:vAlign w:val="top"/>
          </w:tcPr>
          <w:p>
            <w:r>
              <w:rPr>
                <w:sz w:val="18"/>
              </w:rPr>
              <w:t>React Flow / chart library only when needed</w:t>
            </w:r>
          </w:p>
        </w:tc>
        <w:tc>
          <w:tcPr>
            <w:tcW w:type="dxa" w:w="3331"/>
            <w:tcMar>
              <w:top w:w="80" w:type="dxa"/>
              <w:start w:w="80" w:type="dxa"/>
              <w:bottom w:w="80" w:type="dxa"/>
              <w:end w:w="80" w:type="dxa"/>
            </w:tcMar>
            <w:vAlign w:val="top"/>
          </w:tcPr>
          <w:p>
            <w:r>
              <w:rPr>
                <w:sz w:val="18"/>
              </w:rPr>
              <w:t>Architecture or analytical visualizations</w:t>
            </w:r>
          </w:p>
        </w:tc>
      </w:tr>
    </w:tbl>
    <w:p/>
    <w:p>
      <w:pPr>
        <w:pStyle w:val="Heading1"/>
      </w:pPr>
      <w:r>
        <w:t>4. CopilotKit: What It Is in Grey</w:t>
      </w:r>
    </w:p>
    <w:p>
      <w:r>
        <w:t>CopilotKit is the interaction bridge between the React application and Grey’s agent runtime. It is not the backend, not the database, and not the product architecture.</w:t>
      </w:r>
    </w:p>
    <w:tbl>
      <w:tblPr>
        <w:tblStyle w:val="TableGrid"/>
        <w:tblW w:type="auto" w:w="0"/>
        <w:jc w:val="center"/>
        <w:tblLook w:firstColumn="1" w:firstRow="1" w:lastColumn="0" w:lastRow="0" w:noHBand="0" w:noVBand="1" w:val="04A0"/>
      </w:tblPr>
      <w:tblGrid>
        <w:gridCol w:w="4997"/>
        <w:gridCol w:w="4997"/>
      </w:tblGrid>
      <w:tr>
        <w:tc>
          <w:tcPr>
            <w:tcW w:type="dxa" w:w="4997"/>
            <w:shd w:fill="4F46E5"/>
            <w:tcMar>
              <w:top w:w="80" w:type="dxa"/>
              <w:start w:w="80" w:type="dxa"/>
              <w:bottom w:w="80" w:type="dxa"/>
              <w:end w:w="80" w:type="dxa"/>
            </w:tcMar>
            <w:vAlign w:val="center"/>
          </w:tcPr>
          <w:p>
            <w:r>
              <w:rPr>
                <w:b/>
                <w:color w:val="FFFFFF"/>
                <w:sz w:val="19"/>
              </w:rPr>
              <w:t>CopilotKit concept</w:t>
            </w:r>
          </w:p>
        </w:tc>
        <w:tc>
          <w:tcPr>
            <w:tcW w:type="dxa" w:w="4997"/>
            <w:shd w:fill="4F46E5"/>
            <w:tcMar>
              <w:top w:w="80" w:type="dxa"/>
              <w:start w:w="80" w:type="dxa"/>
              <w:bottom w:w="80" w:type="dxa"/>
              <w:end w:w="80" w:type="dxa"/>
            </w:tcMar>
            <w:vAlign w:val="center"/>
          </w:tcPr>
          <w:p>
            <w:r>
              <w:rPr>
                <w:b/>
                <w:color w:val="FFFFFF"/>
                <w:sz w:val="19"/>
              </w:rPr>
              <w:t>How Grey uses it</w:t>
            </w:r>
          </w:p>
        </w:tc>
      </w:tr>
      <w:tr>
        <w:tc>
          <w:tcPr>
            <w:tcW w:type="dxa" w:w="4997"/>
            <w:tcMar>
              <w:top w:w="80" w:type="dxa"/>
              <w:start w:w="80" w:type="dxa"/>
              <w:bottom w:w="80" w:type="dxa"/>
              <w:end w:w="80" w:type="dxa"/>
            </w:tcMar>
            <w:vAlign w:val="top"/>
          </w:tcPr>
          <w:p>
            <w:r>
              <w:rPr>
                <w:sz w:val="18"/>
              </w:rPr>
              <w:t>Chat surface</w:t>
            </w:r>
          </w:p>
        </w:tc>
        <w:tc>
          <w:tcPr>
            <w:tcW w:type="dxa" w:w="4997"/>
            <w:tcMar>
              <w:top w:w="80" w:type="dxa"/>
              <w:start w:w="80" w:type="dxa"/>
              <w:bottom w:w="80" w:type="dxa"/>
              <w:end w:w="80" w:type="dxa"/>
            </w:tcMar>
            <w:vAlign w:val="top"/>
          </w:tcPr>
          <w:p>
            <w:r>
              <w:rPr>
                <w:sz w:val="18"/>
              </w:rPr>
              <w:t>Contextual conversation and explanations</w:t>
            </w:r>
          </w:p>
        </w:tc>
      </w:tr>
      <w:tr>
        <w:tc>
          <w:tcPr>
            <w:tcW w:type="dxa" w:w="4997"/>
            <w:tcMar>
              <w:top w:w="80" w:type="dxa"/>
              <w:start w:w="80" w:type="dxa"/>
              <w:bottom w:w="80" w:type="dxa"/>
              <w:end w:w="80" w:type="dxa"/>
            </w:tcMar>
            <w:vAlign w:val="top"/>
          </w:tcPr>
          <w:p>
            <w:r>
              <w:rPr>
                <w:sz w:val="18"/>
              </w:rPr>
              <w:t>Agent connection/shared state</w:t>
            </w:r>
          </w:p>
        </w:tc>
        <w:tc>
          <w:tcPr>
            <w:tcW w:type="dxa" w:w="4997"/>
            <w:tcMar>
              <w:top w:w="80" w:type="dxa"/>
              <w:start w:w="80" w:type="dxa"/>
              <w:bottom w:w="80" w:type="dxa"/>
              <w:end w:w="80" w:type="dxa"/>
            </w:tcMar>
            <w:vAlign w:val="top"/>
          </w:tcPr>
          <w:p>
            <w:r>
              <w:rPr>
                <w:sz w:val="18"/>
              </w:rPr>
              <w:t>Project current stage, running/awaiting state, contextual options</w:t>
            </w:r>
          </w:p>
        </w:tc>
      </w:tr>
      <w:tr>
        <w:tc>
          <w:tcPr>
            <w:tcW w:type="dxa" w:w="4997"/>
            <w:tcMar>
              <w:top w:w="80" w:type="dxa"/>
              <w:start w:w="80" w:type="dxa"/>
              <w:bottom w:w="80" w:type="dxa"/>
              <w:end w:w="80" w:type="dxa"/>
            </w:tcMar>
            <w:vAlign w:val="top"/>
          </w:tcPr>
          <w:p>
            <w:r>
              <w:rPr>
                <w:sz w:val="18"/>
              </w:rPr>
              <w:t>Generative UI</w:t>
            </w:r>
          </w:p>
        </w:tc>
        <w:tc>
          <w:tcPr>
            <w:tcW w:type="dxa" w:w="4997"/>
            <w:tcMar>
              <w:top w:w="80" w:type="dxa"/>
              <w:start w:w="80" w:type="dxa"/>
              <w:bottom w:w="80" w:type="dxa"/>
              <w:end w:w="80" w:type="dxa"/>
            </w:tcMar>
            <w:vAlign w:val="top"/>
          </w:tcPr>
          <w:p>
            <w:r>
              <w:rPr>
                <w:sz w:val="18"/>
              </w:rPr>
              <w:t>Render problem cards, dataset cards, feasibility cards from structured backend output</w:t>
            </w:r>
          </w:p>
        </w:tc>
      </w:tr>
      <w:tr>
        <w:tc>
          <w:tcPr>
            <w:tcW w:type="dxa" w:w="4997"/>
            <w:tcMar>
              <w:top w:w="80" w:type="dxa"/>
              <w:start w:w="80" w:type="dxa"/>
              <w:bottom w:w="80" w:type="dxa"/>
              <w:end w:w="80" w:type="dxa"/>
            </w:tcMar>
            <w:vAlign w:val="top"/>
          </w:tcPr>
          <w:p>
            <w:r>
              <w:rPr>
                <w:sz w:val="18"/>
              </w:rPr>
              <w:t>Frontend tools/actions</w:t>
            </w:r>
          </w:p>
        </w:tc>
        <w:tc>
          <w:tcPr>
            <w:tcW w:type="dxa" w:w="4997"/>
            <w:tcMar>
              <w:top w:w="80" w:type="dxa"/>
              <w:start w:w="80" w:type="dxa"/>
              <w:bottom w:w="80" w:type="dxa"/>
              <w:end w:w="80" w:type="dxa"/>
            </w:tcMar>
            <w:vAlign w:val="top"/>
          </w:tcPr>
          <w:p>
            <w:r>
              <w:rPr>
                <w:sz w:val="18"/>
              </w:rPr>
              <w:t>Open drawers, focus UI, trigger safe browser-side interactions</w:t>
            </w:r>
          </w:p>
        </w:tc>
      </w:tr>
      <w:tr>
        <w:tc>
          <w:tcPr>
            <w:tcW w:type="dxa" w:w="4997"/>
            <w:tcMar>
              <w:top w:w="80" w:type="dxa"/>
              <w:start w:w="80" w:type="dxa"/>
              <w:bottom w:w="80" w:type="dxa"/>
              <w:end w:w="80" w:type="dxa"/>
            </w:tcMar>
            <w:vAlign w:val="top"/>
          </w:tcPr>
          <w:p>
            <w:r>
              <w:rPr>
                <w:sz w:val="18"/>
              </w:rPr>
              <w:t>Human-in-the-loop</w:t>
            </w:r>
          </w:p>
        </w:tc>
        <w:tc>
          <w:tcPr>
            <w:tcW w:type="dxa" w:w="4997"/>
            <w:tcMar>
              <w:top w:w="80" w:type="dxa"/>
              <w:start w:w="80" w:type="dxa"/>
              <w:bottom w:w="80" w:type="dxa"/>
              <w:end w:w="80" w:type="dxa"/>
            </w:tcMar>
            <w:vAlign w:val="top"/>
          </w:tcPr>
          <w:p>
            <w:r>
              <w:rPr>
                <w:sz w:val="18"/>
              </w:rPr>
              <w:t>Agent-requested clarification and user choice components</w:t>
            </w:r>
          </w:p>
        </w:tc>
      </w:tr>
      <w:tr>
        <w:tc>
          <w:tcPr>
            <w:tcW w:type="dxa" w:w="4997"/>
            <w:tcMar>
              <w:top w:w="80" w:type="dxa"/>
              <w:start w:w="80" w:type="dxa"/>
              <w:bottom w:w="80" w:type="dxa"/>
              <w:end w:w="80" w:type="dxa"/>
            </w:tcMar>
            <w:vAlign w:val="top"/>
          </w:tcPr>
          <w:p>
            <w:r>
              <w:rPr>
                <w:sz w:val="18"/>
              </w:rPr>
              <w:t>LangGraph interrupts</w:t>
            </w:r>
          </w:p>
        </w:tc>
        <w:tc>
          <w:tcPr>
            <w:tcW w:type="dxa" w:w="4997"/>
            <w:tcMar>
              <w:top w:w="80" w:type="dxa"/>
              <w:start w:w="80" w:type="dxa"/>
              <w:bottom w:w="80" w:type="dxa"/>
              <w:end w:w="80" w:type="dxa"/>
            </w:tcMar>
            <w:vAlign w:val="top"/>
          </w:tcPr>
          <w:p>
            <w:r>
              <w:rPr>
                <w:sz w:val="18"/>
              </w:rPr>
              <w:t>Mandatory workflow decisions that must pause execution</w:t>
            </w:r>
          </w:p>
        </w:tc>
      </w:tr>
      <w:tr>
        <w:tc>
          <w:tcPr>
            <w:tcW w:type="dxa" w:w="4997"/>
            <w:tcMar>
              <w:top w:w="80" w:type="dxa"/>
              <w:start w:w="80" w:type="dxa"/>
              <w:bottom w:w="80" w:type="dxa"/>
              <w:end w:w="80" w:type="dxa"/>
            </w:tcMar>
            <w:vAlign w:val="top"/>
          </w:tcPr>
          <w:p>
            <w:r>
              <w:rPr>
                <w:sz w:val="18"/>
              </w:rPr>
              <w:t>AG-UI events</w:t>
            </w:r>
          </w:p>
        </w:tc>
        <w:tc>
          <w:tcPr>
            <w:tcW w:type="dxa" w:w="4997"/>
            <w:tcMar>
              <w:top w:w="80" w:type="dxa"/>
              <w:start w:w="80" w:type="dxa"/>
              <w:bottom w:w="80" w:type="dxa"/>
              <w:end w:w="80" w:type="dxa"/>
            </w:tcMar>
            <w:vAlign w:val="top"/>
          </w:tcPr>
          <w:p>
            <w:r>
              <w:rPr>
                <w:sz w:val="18"/>
              </w:rPr>
              <w:t>Carry messages, tool/activity events, state updates and lifecycle events</w:t>
            </w:r>
          </w:p>
        </w:tc>
      </w:tr>
    </w:tbl>
    <w:p/>
    <w:p>
      <w:pPr>
        <w:pStyle w:val="Heading1"/>
      </w:pPr>
      <w:r>
        <w:t>5. CopilotKit Adapter Boundary</w:t>
      </w:r>
    </w:p>
    <w:p>
      <w:r>
        <w:t>To avoid coupling the entire product to a specific UI framework, create a small Grey-specific adapter layer. Product components should prefer Grey abstractions rather than importing CopilotKit everywhere.</w:t>
      </w:r>
    </w:p>
    <w:p>
      <w:pPr>
        <w:pStyle w:val="CodeBlock"/>
      </w:pPr>
      <w:r>
        <w:t>Example frontend abstraction</w:t>
      </w:r>
    </w:p>
    <w:p>
      <w:pPr>
        <w:pStyle w:val="CodeBlock"/>
      </w:pPr>
      <w:r/>
    </w:p>
    <w:p>
      <w:pPr>
        <w:pStyle w:val="CodeBlock"/>
      </w:pPr>
      <w:r>
        <w:t>&lt;GreyAgentProvider&gt;</w:t>
      </w:r>
    </w:p>
    <w:p>
      <w:pPr>
        <w:pStyle w:val="CodeBlock"/>
      </w:pPr>
      <w:r>
        <w:t>useGreyAgent()</w:t>
      </w:r>
    </w:p>
    <w:p>
      <w:pPr>
        <w:pStyle w:val="CodeBlock"/>
      </w:pPr>
      <w:r>
        <w:t>useGreyUIState()</w:t>
      </w:r>
    </w:p>
    <w:p>
      <w:pPr>
        <w:pStyle w:val="CodeBlock"/>
      </w:pPr>
      <w:r>
        <w:t>useGreyActions()</w:t>
      </w:r>
    </w:p>
    <w:p>
      <w:pPr>
        <w:pStyle w:val="CodeBlock"/>
      </w:pPr>
      <w:r>
        <w:t>&lt;GreyActionRenderer /&gt;</w:t>
      </w:r>
    </w:p>
    <w:p>
      <w:pPr>
        <w:pStyle w:val="CodeBlock"/>
      </w:pPr>
      <w:r/>
    </w:p>
    <w:p>
      <w:pPr>
        <w:pStyle w:val="CodeBlock"/>
      </w:pPr>
      <w:r>
        <w:t>Internally today:</w:t>
      </w:r>
    </w:p>
    <w:p>
      <w:pPr>
        <w:pStyle w:val="CodeBlock"/>
      </w:pPr>
      <w:r>
        <w:t>Grey adapter → CopilotKit</w:t>
      </w:r>
    </w:p>
    <w:p>
      <w:pPr>
        <w:pStyle w:val="CodeBlock"/>
      </w:pPr>
      <w:r/>
    </w:p>
    <w:p>
      <w:pPr>
        <w:pStyle w:val="CodeBlock"/>
      </w:pPr>
      <w:r>
        <w:t>Future:</w:t>
      </w:r>
    </w:p>
    <w:p>
      <w:pPr>
        <w:pStyle w:val="CodeBlock"/>
      </w:pPr>
      <w:r>
        <w:t>If CopilotKit APIs change, most product components remain untouched.</w:t>
      </w:r>
    </w:p>
    <w:p>
      <w:pPr>
        <w:pStyle w:val="Heading1"/>
      </w:pPr>
      <w:r>
        <w:t>6. Default Application Shell</w:t>
      </w:r>
    </w:p>
    <w:p>
      <w:pPr>
        <w:pStyle w:val="CodeBlock"/>
      </w:pPr>
      <w:r>
        <w:t>┌──────────────────────────────────────────────────────┐</w:t>
      </w:r>
    </w:p>
    <w:p>
      <w:pPr>
        <w:pStyle w:val="CodeBlock"/>
      </w:pPr>
      <w:r>
        <w:t>│ Grey                                  Project / Profile │</w:t>
      </w:r>
    </w:p>
    <w:p>
      <w:pPr>
        <w:pStyle w:val="CodeBlock"/>
      </w:pPr>
      <w:r>
        <w:t>├──────────────┬───────────────────────────────────────┤</w:t>
      </w:r>
    </w:p>
    <w:p>
      <w:pPr>
        <w:pStyle w:val="CodeBlock"/>
      </w:pPr>
      <w:r>
        <w:t>│ Collapsible  │                                       │</w:t>
      </w:r>
    </w:p>
    <w:p>
      <w:pPr>
        <w:pStyle w:val="CodeBlock"/>
      </w:pPr>
      <w:r>
        <w:t>│ Sidebar      │          Conversation                 │</w:t>
      </w:r>
    </w:p>
    <w:p>
      <w:pPr>
        <w:pStyle w:val="CodeBlock"/>
      </w:pPr>
      <w:r>
        <w:t>│              │                                       │</w:t>
      </w:r>
    </w:p>
    <w:p>
      <w:pPr>
        <w:pStyle w:val="CodeBlock"/>
      </w:pPr>
      <w:r>
        <w:t>│ + New FYP    │ Grey message                          │</w:t>
      </w:r>
    </w:p>
    <w:p>
      <w:pPr>
        <w:pStyle w:val="CodeBlock"/>
      </w:pPr>
      <w:r>
        <w:t>│ My Projects  │                                       │</w:t>
      </w:r>
    </w:p>
    <w:p>
      <w:pPr>
        <w:pStyle w:val="CodeBlock"/>
      </w:pPr>
      <w:r>
        <w:t>│ Current FYP  │ Contextual UI appears only when       │</w:t>
      </w:r>
    </w:p>
    <w:p>
      <w:pPr>
        <w:pStyle w:val="CodeBlock"/>
      </w:pPr>
      <w:r>
        <w:t>│ Project Brain│ the workflow/agent needs it           │</w:t>
      </w:r>
    </w:p>
    <w:p>
      <w:pPr>
        <w:pStyle w:val="CodeBlock"/>
      </w:pPr>
      <w:r>
        <w:t>│ Evidence     │                                       │</w:t>
      </w:r>
    </w:p>
    <w:p>
      <w:pPr>
        <w:pStyle w:val="CodeBlock"/>
      </w:pPr>
      <w:r>
        <w:t>│ Proposal     │                                       │</w:t>
      </w:r>
    </w:p>
    <w:p>
      <w:pPr>
        <w:pStyle w:val="CodeBlock"/>
      </w:pPr>
      <w:r>
        <w:t>├──────────────┴───────────────────────────────────────┤</w:t>
      </w:r>
    </w:p>
    <w:p>
      <w:pPr>
        <w:pStyle w:val="CodeBlock"/>
      </w:pPr>
      <w:r>
        <w:t>│ Ask Grey...                                    Send │</w:t>
      </w:r>
    </w:p>
    <w:p>
      <w:pPr>
        <w:pStyle w:val="CodeBlock"/>
      </w:pPr>
      <w:r>
        <w:t>└──────────────────────────────────────────────────────┘</w:t>
      </w:r>
    </w:p>
    <w:p>
      <w:r>
        <w:t>The sidebar is secondary navigation. The main FYP journey must be completable from the conversation surface and contextual components.</w:t>
      </w:r>
    </w:p>
    <w:p>
      <w:pPr>
        <w:pStyle w:val="Heading1"/>
      </w:pPr>
      <w:r>
        <w:t>7. UX Philosophy</w:t>
      </w:r>
    </w:p>
    <w:p>
      <w:pPr>
        <w:pStyle w:val="ListBullet"/>
        <w:spacing w:after="40"/>
      </w:pPr>
      <w:r>
        <w:t>Progressive disclosure: never show advanced functionality before it is needed.</w:t>
      </w:r>
    </w:p>
    <w:p>
      <w:pPr>
        <w:pStyle w:val="ListBullet"/>
        <w:spacing w:after="40"/>
      </w:pPr>
      <w:r>
        <w:t>Use chat for explanation; use cards/buttons/forms for decisions.</w:t>
      </w:r>
    </w:p>
    <w:p>
      <w:pPr>
        <w:pStyle w:val="ListBullet"/>
        <w:spacing w:after="40"/>
      </w:pPr>
      <w:r>
        <w:t>Do not show a permanent enterprise dashboard on first launch.</w:t>
      </w:r>
    </w:p>
    <w:p>
      <w:pPr>
        <w:pStyle w:val="ListBullet"/>
        <w:spacing w:after="40"/>
      </w:pPr>
      <w:r>
        <w:t>Project Brain and evidence are inspectable but hidden by default.</w:t>
      </w:r>
    </w:p>
    <w:p>
      <w:pPr>
        <w:pStyle w:val="ListBullet"/>
        <w:spacing w:after="40"/>
      </w:pPr>
      <w:r>
        <w:t>Show safe activity/progress, never private chain-of-thought.</w:t>
      </w:r>
    </w:p>
    <w:p>
      <w:pPr>
        <w:pStyle w:val="ListBullet"/>
        <w:spacing w:after="40"/>
      </w:pPr>
      <w:r>
        <w:t>Allow contextual questions without losing workflow state.</w:t>
      </w:r>
    </w:p>
    <w:p>
      <w:pPr>
        <w:pStyle w:val="ListBullet"/>
        <w:spacing w:after="40"/>
      </w:pPr>
      <w:r>
        <w:t>Allow backward changes, but show dependency impact before confirmation.</w:t>
      </w:r>
    </w:p>
    <w:p>
      <w:pPr>
        <w:pStyle w:val="ListBullet"/>
        <w:spacing w:after="40"/>
      </w:pPr>
      <w:r>
        <w:t>Desktop-first for deep planning; mobile can focus on conversation, review and quick approvals initially.</w:t>
      </w:r>
    </w:p>
    <w:p>
      <w:pPr>
        <w:pStyle w:val="Heading1"/>
      </w:pPr>
      <w:r>
        <w:t>8. Stable Frontend State Contract</w:t>
      </w:r>
    </w:p>
    <w:p>
      <w:pPr>
        <w:pStyle w:val="CodeBlock"/>
      </w:pPr>
      <w:r>
        <w:t>type GreyUIState = {</w:t>
      </w:r>
    </w:p>
    <w:p>
      <w:pPr>
        <w:pStyle w:val="CodeBlock"/>
      </w:pPr>
      <w:r>
        <w:t xml:space="preserve">  workspaceId: string | null</w:t>
      </w:r>
    </w:p>
    <w:p>
      <w:pPr>
        <w:pStyle w:val="CodeBlock"/>
      </w:pPr>
      <w:r>
        <w:t xml:space="preserve">  domain: 'fyp' | string</w:t>
      </w:r>
    </w:p>
    <w:p>
      <w:pPr>
        <w:pStyle w:val="CodeBlock"/>
      </w:pPr>
      <w:r>
        <w:t xml:space="preserve">  currentWorkflow: string</w:t>
      </w:r>
    </w:p>
    <w:p>
      <w:pPr>
        <w:pStyle w:val="CodeBlock"/>
      </w:pPr>
      <w:r>
        <w:t xml:space="preserve">  currentStage: string</w:t>
      </w:r>
    </w:p>
    <w:p>
      <w:pPr>
        <w:pStyle w:val="CodeBlock"/>
      </w:pPr>
      <w:r>
        <w:t xml:space="preserve">  status: 'idle' | 'running' | 'awaiting_user' | 'blocked' | 'complete'</w:t>
      </w:r>
    </w:p>
    <w:p>
      <w:pPr>
        <w:pStyle w:val="CodeBlock"/>
      </w:pPr>
      <w:r>
        <w:t xml:space="preserve">  progress?: { label: string; completed: number; total: number }</w:t>
      </w:r>
    </w:p>
    <w:p>
      <w:pPr>
        <w:pStyle w:val="CodeBlock"/>
      </w:pPr>
      <w:r>
        <w:t xml:space="preserve">  currentComponent?: string</w:t>
      </w:r>
    </w:p>
    <w:p>
      <w:pPr>
        <w:pStyle w:val="CodeBlock"/>
      </w:pPr>
      <w:r>
        <w:t xml:space="preserve">  allowedActions: string[]</w:t>
      </w:r>
    </w:p>
    <w:p>
      <w:pPr>
        <w:pStyle w:val="CodeBlock"/>
      </w:pPr>
      <w:r>
        <w:t xml:space="preserve">  brainSummary?: WorkspaceBrainSummary</w:t>
      </w:r>
    </w:p>
    <w:p>
      <w:pPr>
        <w:pStyle w:val="CodeBlock"/>
      </w:pPr>
      <w:r>
        <w:t>}</w:t>
      </w:r>
    </w:p>
    <w:p>
      <w:r>
        <w:t>CopilotKit/shared state is a runtime projection used for rendering. PostgreSQL Workspace Brain remains authoritative.</w:t>
      </w:r>
    </w:p>
    <w:p>
      <w:pPr>
        <w:pStyle w:val="Heading1"/>
      </w:pPr>
      <w:r>
        <w:t>9. Contextual Component Library</w:t>
      </w:r>
    </w:p>
    <w:tbl>
      <w:tblPr>
        <w:tblStyle w:val="TableGrid"/>
        <w:tblW w:type="auto" w:w="0"/>
        <w:jc w:val="center"/>
        <w:tblLook w:firstColumn="1" w:firstRow="1" w:lastColumn="0" w:lastRow="0" w:noHBand="0" w:noVBand="1" w:val="04A0"/>
      </w:tblPr>
      <w:tblGrid>
        <w:gridCol w:w="4997"/>
        <w:gridCol w:w="4997"/>
      </w:tblGrid>
      <w:tr>
        <w:tc>
          <w:tcPr>
            <w:tcW w:type="dxa" w:w="4997"/>
            <w:shd w:fill="4F46E5"/>
            <w:tcMar>
              <w:top w:w="80" w:type="dxa"/>
              <w:start w:w="80" w:type="dxa"/>
              <w:bottom w:w="80" w:type="dxa"/>
              <w:end w:w="80" w:type="dxa"/>
            </w:tcMar>
            <w:vAlign w:val="center"/>
          </w:tcPr>
          <w:p>
            <w:r>
              <w:rPr>
                <w:b/>
                <w:color w:val="FFFFFF"/>
                <w:sz w:val="19"/>
              </w:rPr>
              <w:t>Component</w:t>
            </w:r>
          </w:p>
        </w:tc>
        <w:tc>
          <w:tcPr>
            <w:tcW w:type="dxa" w:w="4997"/>
            <w:shd w:fill="4F46E5"/>
            <w:tcMar>
              <w:top w:w="80" w:type="dxa"/>
              <w:start w:w="80" w:type="dxa"/>
              <w:bottom w:w="80" w:type="dxa"/>
              <w:end w:w="80" w:type="dxa"/>
            </w:tcMar>
            <w:vAlign w:val="center"/>
          </w:tcPr>
          <w:p>
            <w:r>
              <w:rPr>
                <w:b/>
                <w:color w:val="FFFFFF"/>
                <w:sz w:val="19"/>
              </w:rPr>
              <w:t>When shown</w:t>
            </w:r>
          </w:p>
        </w:tc>
      </w:tr>
      <w:tr>
        <w:tc>
          <w:tcPr>
            <w:tcW w:type="dxa" w:w="4997"/>
            <w:tcMar>
              <w:top w:w="80" w:type="dxa"/>
              <w:start w:w="80" w:type="dxa"/>
              <w:bottom w:w="80" w:type="dxa"/>
              <w:end w:w="80" w:type="dxa"/>
            </w:tcMar>
            <w:vAlign w:val="top"/>
          </w:tcPr>
          <w:p>
            <w:r>
              <w:rPr>
                <w:sz w:val="18"/>
              </w:rPr>
              <w:t>IndustrySelector</w:t>
            </w:r>
          </w:p>
        </w:tc>
        <w:tc>
          <w:tcPr>
            <w:tcW w:type="dxa" w:w="4997"/>
            <w:tcMar>
              <w:top w:w="80" w:type="dxa"/>
              <w:start w:w="80" w:type="dxa"/>
              <w:bottom w:w="80" w:type="dxa"/>
              <w:end w:w="80" w:type="dxa"/>
            </w:tcMar>
            <w:vAlign w:val="top"/>
          </w:tcPr>
          <w:p>
            <w:r>
              <w:rPr>
                <w:sz w:val="18"/>
              </w:rPr>
              <w:t>Workflow awaits industry selection</w:t>
            </w:r>
          </w:p>
        </w:tc>
      </w:tr>
      <w:tr>
        <w:tc>
          <w:tcPr>
            <w:tcW w:type="dxa" w:w="4997"/>
            <w:tcMar>
              <w:top w:w="80" w:type="dxa"/>
              <w:start w:w="80" w:type="dxa"/>
              <w:bottom w:w="80" w:type="dxa"/>
              <w:end w:w="80" w:type="dxa"/>
            </w:tcMar>
            <w:vAlign w:val="top"/>
          </w:tcPr>
          <w:p>
            <w:r>
              <w:rPr>
                <w:sz w:val="18"/>
              </w:rPr>
              <w:t>BranchSelector</w:t>
            </w:r>
          </w:p>
        </w:tc>
        <w:tc>
          <w:tcPr>
            <w:tcW w:type="dxa" w:w="4997"/>
            <w:tcMar>
              <w:top w:w="80" w:type="dxa"/>
              <w:start w:w="80" w:type="dxa"/>
              <w:bottom w:w="80" w:type="dxa"/>
              <w:end w:w="80" w:type="dxa"/>
            </w:tcMar>
            <w:vAlign w:val="top"/>
          </w:tcPr>
          <w:p>
            <w:r>
              <w:rPr>
                <w:sz w:val="18"/>
              </w:rPr>
              <w:t>Workflow awaits branch selection</w:t>
            </w:r>
          </w:p>
        </w:tc>
      </w:tr>
      <w:tr>
        <w:tc>
          <w:tcPr>
            <w:tcW w:type="dxa" w:w="4997"/>
            <w:tcMar>
              <w:top w:w="80" w:type="dxa"/>
              <w:start w:w="80" w:type="dxa"/>
              <w:bottom w:w="80" w:type="dxa"/>
              <w:end w:w="80" w:type="dxa"/>
            </w:tcMar>
            <w:vAlign w:val="top"/>
          </w:tcPr>
          <w:p>
            <w:r>
              <w:rPr>
                <w:sz w:val="18"/>
              </w:rPr>
              <w:t>ResearchProgressCard</w:t>
            </w:r>
          </w:p>
        </w:tc>
        <w:tc>
          <w:tcPr>
            <w:tcW w:type="dxa" w:w="4997"/>
            <w:tcMar>
              <w:top w:w="80" w:type="dxa"/>
              <w:start w:w="80" w:type="dxa"/>
              <w:bottom w:w="80" w:type="dxa"/>
              <w:end w:w="80" w:type="dxa"/>
            </w:tcMar>
            <w:vAlign w:val="top"/>
          </w:tcPr>
          <w:p>
            <w:r>
              <w:rPr>
                <w:sz w:val="18"/>
              </w:rPr>
              <w:t>research_evidence skill is running</w:t>
            </w:r>
          </w:p>
        </w:tc>
      </w:tr>
      <w:tr>
        <w:tc>
          <w:tcPr>
            <w:tcW w:type="dxa" w:w="4997"/>
            <w:tcMar>
              <w:top w:w="80" w:type="dxa"/>
              <w:start w:w="80" w:type="dxa"/>
              <w:bottom w:w="80" w:type="dxa"/>
              <w:end w:w="80" w:type="dxa"/>
            </w:tcMar>
            <w:vAlign w:val="top"/>
          </w:tcPr>
          <w:p>
            <w:r>
              <w:rPr>
                <w:sz w:val="18"/>
              </w:rPr>
              <w:t>ProblemOpportunityCard</w:t>
            </w:r>
          </w:p>
        </w:tc>
        <w:tc>
          <w:tcPr>
            <w:tcW w:type="dxa" w:w="4997"/>
            <w:tcMar>
              <w:top w:w="80" w:type="dxa"/>
              <w:start w:w="80" w:type="dxa"/>
              <w:bottom w:w="80" w:type="dxa"/>
              <w:end w:w="80" w:type="dxa"/>
            </w:tcMar>
            <w:vAlign w:val="top"/>
          </w:tcPr>
          <w:p>
            <w:r>
              <w:rPr>
                <w:sz w:val="18"/>
              </w:rPr>
              <w:t>extract_problems skill completed</w:t>
            </w:r>
          </w:p>
        </w:tc>
      </w:tr>
      <w:tr>
        <w:tc>
          <w:tcPr>
            <w:tcW w:type="dxa" w:w="4997"/>
            <w:tcMar>
              <w:top w:w="80" w:type="dxa"/>
              <w:start w:w="80" w:type="dxa"/>
              <w:bottom w:w="80" w:type="dxa"/>
              <w:end w:w="80" w:type="dxa"/>
            </w:tcMar>
            <w:vAlign w:val="top"/>
          </w:tcPr>
          <w:p>
            <w:r>
              <w:rPr>
                <w:sz w:val="18"/>
              </w:rPr>
              <w:t>EvidenceDrawer</w:t>
            </w:r>
          </w:p>
        </w:tc>
        <w:tc>
          <w:tcPr>
            <w:tcW w:type="dxa" w:w="4997"/>
            <w:tcMar>
              <w:top w:w="80" w:type="dxa"/>
              <w:start w:w="80" w:type="dxa"/>
              <w:bottom w:w="80" w:type="dxa"/>
              <w:end w:w="80" w:type="dxa"/>
            </w:tcMar>
            <w:vAlign w:val="top"/>
          </w:tcPr>
          <w:p>
            <w:r>
              <w:rPr>
                <w:sz w:val="18"/>
              </w:rPr>
              <w:t>Student asks to inspect source evidence</w:t>
            </w:r>
          </w:p>
        </w:tc>
      </w:tr>
      <w:tr>
        <w:tc>
          <w:tcPr>
            <w:tcW w:type="dxa" w:w="4997"/>
            <w:tcMar>
              <w:top w:w="80" w:type="dxa"/>
              <w:start w:w="80" w:type="dxa"/>
              <w:bottom w:w="80" w:type="dxa"/>
              <w:end w:w="80" w:type="dxa"/>
            </w:tcMar>
            <w:vAlign w:val="top"/>
          </w:tcPr>
          <w:p>
            <w:r>
              <w:rPr>
                <w:sz w:val="18"/>
              </w:rPr>
              <w:t>FYPDirectionCard</w:t>
            </w:r>
          </w:p>
        </w:tc>
        <w:tc>
          <w:tcPr>
            <w:tcW w:type="dxa" w:w="4997"/>
            <w:tcMar>
              <w:top w:w="80" w:type="dxa"/>
              <w:start w:w="80" w:type="dxa"/>
              <w:bottom w:w="80" w:type="dxa"/>
              <w:end w:w="80" w:type="dxa"/>
            </w:tcMar>
            <w:vAlign w:val="top"/>
          </w:tcPr>
          <w:p>
            <w:r>
              <w:rPr>
                <w:sz w:val="18"/>
              </w:rPr>
              <w:t>design_fyp skill completed</w:t>
            </w:r>
          </w:p>
        </w:tc>
      </w:tr>
      <w:tr>
        <w:tc>
          <w:tcPr>
            <w:tcW w:type="dxa" w:w="4997"/>
            <w:tcMar>
              <w:top w:w="80" w:type="dxa"/>
              <w:start w:w="80" w:type="dxa"/>
              <w:bottom w:w="80" w:type="dxa"/>
              <w:end w:w="80" w:type="dxa"/>
            </w:tcMar>
            <w:vAlign w:val="top"/>
          </w:tcPr>
          <w:p>
            <w:r>
              <w:rPr>
                <w:sz w:val="18"/>
              </w:rPr>
              <w:t>ScopeBuilder</w:t>
            </w:r>
          </w:p>
        </w:tc>
        <w:tc>
          <w:tcPr>
            <w:tcW w:type="dxa" w:w="4997"/>
            <w:tcMar>
              <w:top w:w="80" w:type="dxa"/>
              <w:start w:w="80" w:type="dxa"/>
              <w:bottom w:w="80" w:type="dxa"/>
              <w:end w:w="80" w:type="dxa"/>
            </w:tcMar>
            <w:vAlign w:val="top"/>
          </w:tcPr>
          <w:p>
            <w:r>
              <w:rPr>
                <w:sz w:val="18"/>
              </w:rPr>
              <w:t>Workflow awaits scope review/approval</w:t>
            </w:r>
          </w:p>
        </w:tc>
      </w:tr>
      <w:tr>
        <w:tc>
          <w:tcPr>
            <w:tcW w:type="dxa" w:w="4997"/>
            <w:tcMar>
              <w:top w:w="80" w:type="dxa"/>
              <w:start w:w="80" w:type="dxa"/>
              <w:bottom w:w="80" w:type="dxa"/>
              <w:end w:w="80" w:type="dxa"/>
            </w:tcMar>
            <w:vAlign w:val="top"/>
          </w:tcPr>
          <w:p>
            <w:r>
              <w:rPr>
                <w:sz w:val="18"/>
              </w:rPr>
              <w:t>AINecessityCard</w:t>
            </w:r>
          </w:p>
        </w:tc>
        <w:tc>
          <w:tcPr>
            <w:tcW w:type="dxa" w:w="4997"/>
            <w:tcMar>
              <w:top w:w="80" w:type="dxa"/>
              <w:start w:w="80" w:type="dxa"/>
              <w:bottom w:w="80" w:type="dxa"/>
              <w:end w:w="80" w:type="dxa"/>
            </w:tcMar>
            <w:vAlign w:val="top"/>
          </w:tcPr>
          <w:p>
            <w:r>
              <w:rPr>
                <w:sz w:val="18"/>
              </w:rPr>
              <w:t>assess_ai_need skill completed</w:t>
            </w:r>
          </w:p>
        </w:tc>
      </w:tr>
      <w:tr>
        <w:tc>
          <w:tcPr>
            <w:tcW w:type="dxa" w:w="4997"/>
            <w:tcMar>
              <w:top w:w="80" w:type="dxa"/>
              <w:start w:w="80" w:type="dxa"/>
              <w:bottom w:w="80" w:type="dxa"/>
              <w:end w:w="80" w:type="dxa"/>
            </w:tcMar>
            <w:vAlign w:val="top"/>
          </w:tcPr>
          <w:p>
            <w:r>
              <w:rPr>
                <w:sz w:val="18"/>
              </w:rPr>
              <w:t>DatasetRecommendationCard</w:t>
            </w:r>
          </w:p>
        </w:tc>
        <w:tc>
          <w:tcPr>
            <w:tcW w:type="dxa" w:w="4997"/>
            <w:tcMar>
              <w:top w:w="80" w:type="dxa"/>
              <w:start w:w="80" w:type="dxa"/>
              <w:bottom w:w="80" w:type="dxa"/>
              <w:end w:w="80" w:type="dxa"/>
            </w:tcMar>
            <w:vAlign w:val="top"/>
          </w:tcPr>
          <w:p>
            <w:r>
              <w:rPr>
                <w:sz w:val="18"/>
              </w:rPr>
              <w:t>find_datasets skill completed</w:t>
            </w:r>
          </w:p>
        </w:tc>
      </w:tr>
      <w:tr>
        <w:tc>
          <w:tcPr>
            <w:tcW w:type="dxa" w:w="4997"/>
            <w:tcMar>
              <w:top w:w="80" w:type="dxa"/>
              <w:start w:w="80" w:type="dxa"/>
              <w:bottom w:w="80" w:type="dxa"/>
              <w:end w:w="80" w:type="dxa"/>
            </w:tcMar>
            <w:vAlign w:val="top"/>
          </w:tcPr>
          <w:p>
            <w:r>
              <w:rPr>
                <w:sz w:val="18"/>
              </w:rPr>
              <w:t>TechStackCard</w:t>
            </w:r>
          </w:p>
        </w:tc>
        <w:tc>
          <w:tcPr>
            <w:tcW w:type="dxa" w:w="4997"/>
            <w:tcMar>
              <w:top w:w="80" w:type="dxa"/>
              <w:start w:w="80" w:type="dxa"/>
              <w:bottom w:w="80" w:type="dxa"/>
              <w:end w:w="80" w:type="dxa"/>
            </w:tcMar>
            <w:vAlign w:val="top"/>
          </w:tcPr>
          <w:p>
            <w:r>
              <w:rPr>
                <w:sz w:val="18"/>
              </w:rPr>
              <w:t>recommend_stack skill completed</w:t>
            </w:r>
          </w:p>
        </w:tc>
      </w:tr>
      <w:tr>
        <w:tc>
          <w:tcPr>
            <w:tcW w:type="dxa" w:w="4997"/>
            <w:tcMar>
              <w:top w:w="80" w:type="dxa"/>
              <w:start w:w="80" w:type="dxa"/>
              <w:bottom w:w="80" w:type="dxa"/>
              <w:end w:w="80" w:type="dxa"/>
            </w:tcMar>
            <w:vAlign w:val="top"/>
          </w:tcPr>
          <w:p>
            <w:r>
              <w:rPr>
                <w:sz w:val="18"/>
              </w:rPr>
              <w:t>ArchitectureViewer</w:t>
            </w:r>
          </w:p>
        </w:tc>
        <w:tc>
          <w:tcPr>
            <w:tcW w:type="dxa" w:w="4997"/>
            <w:tcMar>
              <w:top w:w="80" w:type="dxa"/>
              <w:start w:w="80" w:type="dxa"/>
              <w:bottom w:w="80" w:type="dxa"/>
              <w:end w:w="80" w:type="dxa"/>
            </w:tcMar>
            <w:vAlign w:val="top"/>
          </w:tcPr>
          <w:p>
            <w:r>
              <w:rPr>
                <w:sz w:val="18"/>
              </w:rPr>
              <w:t>design_architecture skill completed</w:t>
            </w:r>
          </w:p>
        </w:tc>
      </w:tr>
      <w:tr>
        <w:tc>
          <w:tcPr>
            <w:tcW w:type="dxa" w:w="4997"/>
            <w:tcMar>
              <w:top w:w="80" w:type="dxa"/>
              <w:start w:w="80" w:type="dxa"/>
              <w:bottom w:w="80" w:type="dxa"/>
              <w:end w:w="80" w:type="dxa"/>
            </w:tcMar>
            <w:vAlign w:val="top"/>
          </w:tcPr>
          <w:p>
            <w:r>
              <w:rPr>
                <w:sz w:val="18"/>
              </w:rPr>
              <w:t>EvaluationPlanCard</w:t>
            </w:r>
          </w:p>
        </w:tc>
        <w:tc>
          <w:tcPr>
            <w:tcW w:type="dxa" w:w="4997"/>
            <w:tcMar>
              <w:top w:w="80" w:type="dxa"/>
              <w:start w:w="80" w:type="dxa"/>
              <w:bottom w:w="80" w:type="dxa"/>
              <w:end w:w="80" w:type="dxa"/>
            </w:tcMar>
            <w:vAlign w:val="top"/>
          </w:tcPr>
          <w:p>
            <w:r>
              <w:rPr>
                <w:sz w:val="18"/>
              </w:rPr>
              <w:t>plan_evaluation skill completed</w:t>
            </w:r>
          </w:p>
        </w:tc>
      </w:tr>
      <w:tr>
        <w:tc>
          <w:tcPr>
            <w:tcW w:type="dxa" w:w="4997"/>
            <w:tcMar>
              <w:top w:w="80" w:type="dxa"/>
              <w:start w:w="80" w:type="dxa"/>
              <w:bottom w:w="80" w:type="dxa"/>
              <w:end w:w="80" w:type="dxa"/>
            </w:tcMar>
            <w:vAlign w:val="top"/>
          </w:tcPr>
          <w:p>
            <w:r>
              <w:rPr>
                <w:sz w:val="18"/>
              </w:rPr>
              <w:t>FeasibilityCard</w:t>
            </w:r>
          </w:p>
        </w:tc>
        <w:tc>
          <w:tcPr>
            <w:tcW w:type="dxa" w:w="4997"/>
            <w:tcMar>
              <w:top w:w="80" w:type="dxa"/>
              <w:start w:w="80" w:type="dxa"/>
              <w:bottom w:w="80" w:type="dxa"/>
              <w:end w:w="80" w:type="dxa"/>
            </w:tcMar>
            <w:vAlign w:val="top"/>
          </w:tcPr>
          <w:p>
            <w:r>
              <w:rPr>
                <w:sz w:val="18"/>
              </w:rPr>
              <w:t>assess_feasibility skill completed</w:t>
            </w:r>
          </w:p>
        </w:tc>
      </w:tr>
      <w:tr>
        <w:tc>
          <w:tcPr>
            <w:tcW w:type="dxa" w:w="4997"/>
            <w:tcMar>
              <w:top w:w="80" w:type="dxa"/>
              <w:start w:w="80" w:type="dxa"/>
              <w:bottom w:w="80" w:type="dxa"/>
              <w:end w:w="80" w:type="dxa"/>
            </w:tcMar>
            <w:vAlign w:val="top"/>
          </w:tcPr>
          <w:p>
            <w:r>
              <w:rPr>
                <w:sz w:val="18"/>
              </w:rPr>
              <w:t>SupervisorReadinessCard</w:t>
            </w:r>
          </w:p>
        </w:tc>
        <w:tc>
          <w:tcPr>
            <w:tcW w:type="dxa" w:w="4997"/>
            <w:tcMar>
              <w:top w:w="80" w:type="dxa"/>
              <w:start w:w="80" w:type="dxa"/>
              <w:bottom w:w="80" w:type="dxa"/>
              <w:end w:w="80" w:type="dxa"/>
            </w:tcMar>
            <w:vAlign w:val="top"/>
          </w:tcPr>
          <w:p>
            <w:r>
              <w:rPr>
                <w:sz w:val="18"/>
              </w:rPr>
              <w:t>assess_supervisor_readiness completed</w:t>
            </w:r>
          </w:p>
        </w:tc>
      </w:tr>
      <w:tr>
        <w:tc>
          <w:tcPr>
            <w:tcW w:type="dxa" w:w="4997"/>
            <w:tcMar>
              <w:top w:w="80" w:type="dxa"/>
              <w:start w:w="80" w:type="dxa"/>
              <w:bottom w:w="80" w:type="dxa"/>
              <w:end w:w="80" w:type="dxa"/>
            </w:tcMar>
            <w:vAlign w:val="top"/>
          </w:tcPr>
          <w:p>
            <w:r>
              <w:rPr>
                <w:sz w:val="18"/>
              </w:rPr>
              <w:t>ProposalWorkspace</w:t>
            </w:r>
          </w:p>
        </w:tc>
        <w:tc>
          <w:tcPr>
            <w:tcW w:type="dxa" w:w="4997"/>
            <w:tcMar>
              <w:top w:w="80" w:type="dxa"/>
              <w:start w:w="80" w:type="dxa"/>
              <w:bottom w:w="80" w:type="dxa"/>
              <w:end w:w="80" w:type="dxa"/>
            </w:tcMar>
            <w:vAlign w:val="top"/>
          </w:tcPr>
          <w:p>
            <w:r>
              <w:rPr>
                <w:sz w:val="18"/>
              </w:rPr>
              <w:t>generate_proposal + validation output available</w:t>
            </w:r>
          </w:p>
        </w:tc>
      </w:tr>
    </w:tbl>
    <w:p/>
    <w:p>
      <w:r>
        <w:t>Components receive structured data. They do not need to know which internal skill implementation, model, or agent produced it.</w:t>
      </w:r>
    </w:p>
    <w:p>
      <w:pPr>
        <w:pStyle w:val="Heading1"/>
      </w:pPr>
      <w:r>
        <w:t>10. Human-in-the-Loop Model</w:t>
      </w:r>
    </w:p>
    <w:p>
      <w:pPr>
        <w:pStyle w:val="Heading2"/>
      </w:pPr>
      <w:r>
        <w:t>10.1 Mandatory workflow HITL</w:t>
      </w:r>
    </w:p>
    <w:p>
      <w:pPr>
        <w:pStyle w:val="ListBullet"/>
        <w:spacing w:after="40"/>
      </w:pPr>
      <w:r>
        <w:t>Industry selection</w:t>
      </w:r>
    </w:p>
    <w:p>
      <w:pPr>
        <w:pStyle w:val="ListBullet"/>
        <w:spacing w:after="40"/>
      </w:pPr>
      <w:r>
        <w:t>Branch selection</w:t>
      </w:r>
    </w:p>
    <w:p>
      <w:pPr>
        <w:pStyle w:val="ListBullet"/>
        <w:spacing w:after="40"/>
      </w:pPr>
      <w:r>
        <w:t>Problem selection</w:t>
      </w:r>
    </w:p>
    <w:p>
      <w:pPr>
        <w:pStyle w:val="ListBullet"/>
        <w:spacing w:after="40"/>
      </w:pPr>
      <w:r>
        <w:t>FYP direction approval</w:t>
      </w:r>
    </w:p>
    <w:p>
      <w:pPr>
        <w:pStyle w:val="ListBullet"/>
        <w:spacing w:after="40"/>
      </w:pPr>
      <w:r>
        <w:t>Final scope approval</w:t>
      </w:r>
    </w:p>
    <w:p>
      <w:pPr>
        <w:pStyle w:val="ListBullet"/>
        <w:spacing w:after="40"/>
      </w:pPr>
      <w:r>
        <w:t>Consequential dataset selection</w:t>
      </w:r>
    </w:p>
    <w:p>
      <w:pPr>
        <w:pStyle w:val="ListBullet"/>
        <w:spacing w:after="40"/>
      </w:pPr>
      <w:r>
        <w:t>High-impact backward change</w:t>
      </w:r>
    </w:p>
    <w:p>
      <w:pPr>
        <w:pStyle w:val="ListBullet"/>
        <w:spacing w:after="40"/>
      </w:pPr>
      <w:r>
        <w:t>Final proposal readiness</w:t>
      </w:r>
    </w:p>
    <w:p>
      <w:pPr>
        <w:pStyle w:val="Heading2"/>
      </w:pPr>
      <w:r>
        <w:t>10.2 Agent-requested HITL</w:t>
      </w:r>
    </w:p>
    <w:p>
      <w:r>
        <w:t>Use CopilotKit human-in-the-loop when Grey dynamically needs clarification, such as two equally suitable datasets with different tradeoffs. This should not be confused with mandatory workflow interrupts.</w:t>
      </w:r>
    </w:p>
    <w:p>
      <w:pPr>
        <w:pStyle w:val="Heading2"/>
      </w:pPr>
      <w:r>
        <w:t>10.3 Student-initiated clarification</w:t>
      </w:r>
    </w:p>
    <w:p>
      <w:r>
        <w:t>The student can ask “Why this dataset?” or “Can I do this without AI?” without changing stage. Workflow state changes only when an explicit validated action occurs.</w:t>
      </w:r>
    </w:p>
    <w:p>
      <w:pPr>
        <w:pStyle w:val="Heading1"/>
      </w:pPr>
      <w:r>
        <w:t>11. Action Contract</w:t>
      </w:r>
    </w:p>
    <w:p>
      <w:pPr>
        <w:pStyle w:val="CodeBlock"/>
      </w:pPr>
      <w:r>
        <w:t>startProject()</w:t>
      </w:r>
    </w:p>
    <w:p>
      <w:pPr>
        <w:pStyle w:val="CodeBlock"/>
      </w:pPr>
      <w:r>
        <w:t>selectIndustry(industryId)</w:t>
      </w:r>
    </w:p>
    <w:p>
      <w:pPr>
        <w:pStyle w:val="CodeBlock"/>
      </w:pPr>
      <w:r>
        <w:t>selectBranch(branchId)</w:t>
      </w:r>
    </w:p>
    <w:p>
      <w:pPr>
        <w:pStyle w:val="CodeBlock"/>
      </w:pPr>
      <w:r>
        <w:t>selectProblem(problemId)</w:t>
      </w:r>
    </w:p>
    <w:p>
      <w:pPr>
        <w:pStyle w:val="CodeBlock"/>
      </w:pPr>
      <w:r>
        <w:t>requestMoreProblems()</w:t>
      </w:r>
    </w:p>
    <w:p>
      <w:pPr>
        <w:pStyle w:val="CodeBlock"/>
      </w:pPr>
      <w:r>
        <w:t>approveFYPDirection()</w:t>
      </w:r>
    </w:p>
    <w:p>
      <w:pPr>
        <w:pStyle w:val="CodeBlock"/>
      </w:pPr>
      <w:r>
        <w:t>modifyScope(patch)</w:t>
      </w:r>
    </w:p>
    <w:p>
      <w:pPr>
        <w:pStyle w:val="CodeBlock"/>
      </w:pPr>
      <w:r>
        <w:t>selectDataset(datasetId)</w:t>
      </w:r>
    </w:p>
    <w:p>
      <w:pPr>
        <w:pStyle w:val="CodeBlock"/>
      </w:pPr>
      <w:r>
        <w:t>requestDatasetAlternative()</w:t>
      </w:r>
    </w:p>
    <w:p>
      <w:pPr>
        <w:pStyle w:val="CodeBlock"/>
      </w:pPr>
      <w:r>
        <w:t>approveTechnicalPlan()</w:t>
      </w:r>
    </w:p>
    <w:p>
      <w:pPr>
        <w:pStyle w:val="CodeBlock"/>
      </w:pPr>
      <w:r>
        <w:t>goBack(targetStage)</w:t>
      </w:r>
    </w:p>
    <w:p>
      <w:pPr>
        <w:pStyle w:val="CodeBlock"/>
      </w:pPr>
      <w:r>
        <w:t>askGrey(message)</w:t>
      </w:r>
    </w:p>
    <w:p>
      <w:pPr>
        <w:pStyle w:val="CodeBlock"/>
      </w:pPr>
      <w:r>
        <w:t>generateProposal()</w:t>
      </w:r>
    </w:p>
    <w:p>
      <w:r>
        <w:t>Action names should remain stable even if backend implementation evolves from a skill to a specialist agent.</w:t>
      </w:r>
    </w:p>
    <w:p>
      <w:pPr>
        <w:pStyle w:val="Heading1"/>
      </w:pPr>
      <w:r>
        <w:t>12. Event-to-UI Contract</w:t>
      </w:r>
    </w:p>
    <w:p>
      <w:pPr>
        <w:pStyle w:val="CodeBlock"/>
      </w:pPr>
      <w:r>
        <w:t>research_started           → ResearchProgressCard</w:t>
      </w:r>
    </w:p>
    <w:p>
      <w:pPr>
        <w:pStyle w:val="CodeBlock"/>
      </w:pPr>
      <w:r>
        <w:t>research_progress          → update progress</w:t>
      </w:r>
    </w:p>
    <w:p>
      <w:pPr>
        <w:pStyle w:val="CodeBlock"/>
      </w:pPr>
      <w:r>
        <w:t>research_complete          → completion summary</w:t>
      </w:r>
    </w:p>
    <w:p>
      <w:pPr>
        <w:pStyle w:val="CodeBlock"/>
      </w:pPr>
      <w:r>
        <w:t>problem_options_ready      → ProblemOpportunityCard[]</w:t>
      </w:r>
    </w:p>
    <w:p>
      <w:pPr>
        <w:pStyle w:val="CodeBlock"/>
      </w:pPr>
      <w:r>
        <w:t>human_input_required       → contextual selector/dialog</w:t>
      </w:r>
    </w:p>
    <w:p>
      <w:pPr>
        <w:pStyle w:val="CodeBlock"/>
      </w:pPr>
      <w:r>
        <w:t>fyp_direction_ready        → FYPDirectionCard</w:t>
      </w:r>
    </w:p>
    <w:p>
      <w:pPr>
        <w:pStyle w:val="CodeBlock"/>
      </w:pPr>
      <w:r>
        <w:t>dataset_options_ready      → DatasetRecommendationCard</w:t>
      </w:r>
    </w:p>
    <w:p>
      <w:pPr>
        <w:pStyle w:val="CodeBlock"/>
      </w:pPr>
      <w:r>
        <w:t>architecture_ready         → ArchitectureViewer</w:t>
      </w:r>
    </w:p>
    <w:p>
      <w:pPr>
        <w:pStyle w:val="CodeBlock"/>
      </w:pPr>
      <w:r>
        <w:t>feasibility_ready          → FeasibilityCard</w:t>
      </w:r>
    </w:p>
    <w:p>
      <w:pPr>
        <w:pStyle w:val="CodeBlock"/>
      </w:pPr>
      <w:r>
        <w:t>supervisor_readiness_ready → SupervisorReadinessCard</w:t>
      </w:r>
    </w:p>
    <w:p>
      <w:pPr>
        <w:pStyle w:val="CodeBlock"/>
      </w:pPr>
      <w:r>
        <w:t>proposal_ready             → ProposalWorkspace</w:t>
      </w:r>
    </w:p>
    <w:p>
      <w:pPr>
        <w:pStyle w:val="CodeBlock"/>
      </w:pPr>
      <w:r>
        <w:t>brain_updated              → refresh Project Brain summary</w:t>
      </w:r>
    </w:p>
    <w:p>
      <w:pPr>
        <w:pStyle w:val="CodeBlock"/>
      </w:pPr>
      <w:r>
        <w:t>change_impact_ready        → confirmation dialog</w:t>
      </w:r>
    </w:p>
    <w:p>
      <w:pPr>
        <w:pStyle w:val="Heading1"/>
      </w:pPr>
      <w:r>
        <w:t>13. FYP MVP Journey</w:t>
      </w:r>
    </w:p>
    <w:p>
      <w:pPr>
        <w:pStyle w:val="CodeBlock"/>
      </w:pPr>
      <w:r>
        <w:t>Student: “I need an FYP.”</w:t>
      </w:r>
    </w:p>
    <w:p>
      <w:pPr>
        <w:pStyle w:val="CodeBlock"/>
      </w:pPr>
      <w:r>
        <w:t xml:space="preserve">  ↓</w:t>
      </w:r>
    </w:p>
    <w:p>
      <w:pPr>
        <w:pStyle w:val="CodeBlock"/>
      </w:pPr>
      <w:r>
        <w:t>IndustrySelector</w:t>
      </w:r>
    </w:p>
    <w:p>
      <w:pPr>
        <w:pStyle w:val="CodeBlock"/>
      </w:pPr>
      <w:r>
        <w:t xml:space="preserve">  ↓</w:t>
      </w:r>
    </w:p>
    <w:p>
      <w:pPr>
        <w:pStyle w:val="CodeBlock"/>
      </w:pPr>
      <w:r>
        <w:t>BranchSelector</w:t>
      </w:r>
    </w:p>
    <w:p>
      <w:pPr>
        <w:pStyle w:val="CodeBlock"/>
      </w:pPr>
      <w:r>
        <w:t xml:space="preserve">  ↓</w:t>
      </w:r>
    </w:p>
    <w:p>
      <w:pPr>
        <w:pStyle w:val="CodeBlock"/>
      </w:pPr>
      <w:r>
        <w:t>ResearchProgressCard</w:t>
      </w:r>
    </w:p>
    <w:p>
      <w:pPr>
        <w:pStyle w:val="CodeBlock"/>
      </w:pPr>
      <w:r>
        <w:t xml:space="preserve">  ↓</w:t>
      </w:r>
    </w:p>
    <w:p>
      <w:pPr>
        <w:pStyle w:val="CodeBlock"/>
      </w:pPr>
      <w:r>
        <w:t>ProblemOpportunityCard × 3–5</w:t>
      </w:r>
    </w:p>
    <w:p>
      <w:pPr>
        <w:pStyle w:val="CodeBlock"/>
      </w:pPr>
      <w:r>
        <w:t xml:space="preserve">  ↓ mandatory selection</w:t>
      </w:r>
    </w:p>
    <w:p>
      <w:pPr>
        <w:pStyle w:val="CodeBlock"/>
      </w:pPr>
      <w:r>
        <w:t>Functional Area reveal</w:t>
      </w:r>
    </w:p>
    <w:p>
      <w:pPr>
        <w:pStyle w:val="CodeBlock"/>
      </w:pPr>
      <w:r>
        <w:t xml:space="preserve">  ↓</w:t>
      </w:r>
    </w:p>
    <w:p>
      <w:pPr>
        <w:pStyle w:val="CodeBlock"/>
      </w:pPr>
      <w:r>
        <w:t>FYPDirectionCard</w:t>
      </w:r>
    </w:p>
    <w:p>
      <w:pPr>
        <w:pStyle w:val="CodeBlock"/>
      </w:pPr>
      <w:r>
        <w:t xml:space="preserve">  ↓ approve / adjust</w:t>
      </w:r>
    </w:p>
    <w:p>
      <w:pPr>
        <w:pStyle w:val="CodeBlock"/>
      </w:pPr>
      <w:r>
        <w:t>ScopeBuilder</w:t>
      </w:r>
    </w:p>
    <w:p>
      <w:pPr>
        <w:pStyle w:val="CodeBlock"/>
      </w:pPr>
      <w:r>
        <w:t xml:space="preserve">  ↓ approve</w:t>
      </w:r>
    </w:p>
    <w:p>
      <w:pPr>
        <w:pStyle w:val="CodeBlock"/>
      </w:pPr>
      <w:r>
        <w:t>AINecessityCard</w:t>
      </w:r>
    </w:p>
    <w:p>
      <w:pPr>
        <w:pStyle w:val="CodeBlock"/>
      </w:pPr>
      <w:r>
        <w:t xml:space="preserve">  ↓</w:t>
      </w:r>
    </w:p>
    <w:p>
      <w:pPr>
        <w:pStyle w:val="CodeBlock"/>
      </w:pPr>
      <w:r>
        <w:t>DatasetRecommendationCard</w:t>
      </w:r>
    </w:p>
    <w:p>
      <w:pPr>
        <w:pStyle w:val="CodeBlock"/>
      </w:pPr>
      <w:r>
        <w:t xml:space="preserve">  ↓ select dataset</w:t>
      </w:r>
    </w:p>
    <w:p>
      <w:pPr>
        <w:pStyle w:val="CodeBlock"/>
      </w:pPr>
      <w:r>
        <w:t>TechStackCard</w:t>
      </w:r>
    </w:p>
    <w:p>
      <w:pPr>
        <w:pStyle w:val="CodeBlock"/>
      </w:pPr>
      <w:r>
        <w:t xml:space="preserve">  ↓</w:t>
      </w:r>
    </w:p>
    <w:p>
      <w:pPr>
        <w:pStyle w:val="CodeBlock"/>
      </w:pPr>
      <w:r>
        <w:t>ArchitectureViewer</w:t>
      </w:r>
    </w:p>
    <w:p>
      <w:pPr>
        <w:pStyle w:val="CodeBlock"/>
      </w:pPr>
      <w:r>
        <w:t xml:space="preserve">  ↓</w:t>
      </w:r>
    </w:p>
    <w:p>
      <w:pPr>
        <w:pStyle w:val="CodeBlock"/>
      </w:pPr>
      <w:r>
        <w:t>EvaluationPlanCard</w:t>
      </w:r>
    </w:p>
    <w:p>
      <w:pPr>
        <w:pStyle w:val="CodeBlock"/>
      </w:pPr>
      <w:r>
        <w:t xml:space="preserve">  ↓</w:t>
      </w:r>
    </w:p>
    <w:p>
      <w:pPr>
        <w:pStyle w:val="CodeBlock"/>
      </w:pPr>
      <w:r>
        <w:t>FeasibilityCard</w:t>
      </w:r>
    </w:p>
    <w:p>
      <w:pPr>
        <w:pStyle w:val="CodeBlock"/>
      </w:pPr>
      <w:r>
        <w:t xml:space="preserve">  ↓</w:t>
      </w:r>
    </w:p>
    <w:p>
      <w:pPr>
        <w:pStyle w:val="CodeBlock"/>
      </w:pPr>
      <w:r>
        <w:t>SupervisorReadinessCard</w:t>
      </w:r>
    </w:p>
    <w:p>
      <w:pPr>
        <w:pStyle w:val="CodeBlock"/>
      </w:pPr>
      <w:r>
        <w:t xml:space="preserve">  ↓</w:t>
      </w:r>
    </w:p>
    <w:p>
      <w:pPr>
        <w:pStyle w:val="CodeBlock"/>
      </w:pPr>
      <w:r>
        <w:t>ProposalWorkspace</w:t>
      </w:r>
    </w:p>
    <w:p>
      <w:pPr>
        <w:pStyle w:val="Heading1"/>
      </w:pPr>
      <w:r>
        <w:t>14. Project Brain / Workspace Brain UI</w:t>
      </w:r>
    </w:p>
    <w:p>
      <w:r>
        <w:t>For FYP students, keep the user-facing label “Project Brain.” Internally the backend may use “Workspace Brain.” The panel is hidden/collapsible and presents a human-readable summary rather than raw database fields.</w:t>
      </w:r>
    </w:p>
    <w:p>
      <w:pPr>
        <w:pStyle w:val="CodeBlock"/>
      </w:pPr>
      <w:r>
        <w:t>PROJECT BRAIN</w:t>
      </w:r>
    </w:p>
    <w:p>
      <w:pPr>
        <w:pStyle w:val="CodeBlock"/>
      </w:pPr>
      <w:r/>
    </w:p>
    <w:p>
      <w:pPr>
        <w:pStyle w:val="CodeBlock"/>
      </w:pPr>
      <w:r>
        <w:t>Discovery</w:t>
      </w:r>
    </w:p>
    <w:p>
      <w:pPr>
        <w:pStyle w:val="CodeBlock"/>
      </w:pPr>
      <w:r>
        <w:t xml:space="preserve">  Industry        Defense</w:t>
      </w:r>
    </w:p>
    <w:p>
      <w:pPr>
        <w:pStyle w:val="CodeBlock"/>
      </w:pPr>
      <w:r>
        <w:t xml:space="preserve">  Branch          Navy</w:t>
      </w:r>
    </w:p>
    <w:p>
      <w:pPr>
        <w:pStyle w:val="CodeBlock"/>
      </w:pPr>
      <w:r>
        <w:t xml:space="preserve">  Area            Maritime Surveillance</w:t>
      </w:r>
    </w:p>
    <w:p>
      <w:pPr>
        <w:pStyle w:val="CodeBlock"/>
      </w:pPr>
      <w:r>
        <w:t xml:space="preserve">  Problem         Vessel anomaly detection</w:t>
      </w:r>
    </w:p>
    <w:p>
      <w:pPr>
        <w:pStyle w:val="CodeBlock"/>
      </w:pPr>
      <w:r/>
    </w:p>
    <w:p>
      <w:pPr>
        <w:pStyle w:val="CodeBlock"/>
      </w:pPr>
      <w:r>
        <w:t>Project</w:t>
      </w:r>
    </w:p>
    <w:p>
      <w:pPr>
        <w:pStyle w:val="CodeBlock"/>
      </w:pPr>
      <w:r>
        <w:t xml:space="preserve">  Title           AI-Based Maritime...</w:t>
      </w:r>
    </w:p>
    <w:p>
      <w:pPr>
        <w:pStyle w:val="CodeBlock"/>
      </w:pPr>
      <w:r>
        <w:t xml:space="preserve">  Scope           Approved</w:t>
      </w:r>
    </w:p>
    <w:p>
      <w:pPr>
        <w:pStyle w:val="CodeBlock"/>
      </w:pPr>
      <w:r/>
    </w:p>
    <w:p>
      <w:pPr>
        <w:pStyle w:val="CodeBlock"/>
      </w:pPr>
      <w:r>
        <w:t>Technical</w:t>
      </w:r>
    </w:p>
    <w:p>
      <w:pPr>
        <w:pStyle w:val="CodeBlock"/>
      </w:pPr>
      <w:r>
        <w:t xml:space="preserve">  AI Task         Anomaly Detection</w:t>
      </w:r>
    </w:p>
    <w:p>
      <w:pPr>
        <w:pStyle w:val="CodeBlock"/>
      </w:pPr>
      <w:r>
        <w:t xml:space="preserve">  Dataset         MarineCadastre AIS</w:t>
      </w:r>
    </w:p>
    <w:p>
      <w:pPr>
        <w:pStyle w:val="CodeBlock"/>
      </w:pPr>
      <w:r>
        <w:t xml:space="preserve">  Stack           Next.js / FastAPI / PostgreSQL</w:t>
      </w:r>
    </w:p>
    <w:p>
      <w:pPr>
        <w:pStyle w:val="CodeBlock"/>
      </w:pPr>
      <w:r/>
    </w:p>
    <w:p>
      <w:pPr>
        <w:pStyle w:val="CodeBlock"/>
      </w:pPr>
      <w:r>
        <w:t>Validation</w:t>
      </w:r>
    </w:p>
    <w:p>
      <w:pPr>
        <w:pStyle w:val="CodeBlock"/>
      </w:pPr>
      <w:r>
        <w:t xml:space="preserve">  Feasibility     High</w:t>
      </w:r>
    </w:p>
    <w:p>
      <w:pPr>
        <w:pStyle w:val="CodeBlock"/>
      </w:pPr>
      <w:r>
        <w:t xml:space="preserve">  Supervisor      Ready</w:t>
      </w:r>
    </w:p>
    <w:p>
      <w:pPr>
        <w:pStyle w:val="Heading1"/>
      </w:pPr>
      <w:r>
        <w:t>15. Evidence and Long-Running Activity UX</w:t>
      </w:r>
    </w:p>
    <w:p>
      <w:r>
        <w:t>Evidence should not flood the conversation. Cards show evidence strength and source count; “View Evidence” opens a drawer. Long-running skills show high-level status events such as source collection, validation and completion counts—not hidden reasoning.</w:t>
      </w:r>
    </w:p>
    <w:p>
      <w:pPr>
        <w:pStyle w:val="CodeBlock"/>
      </w:pPr>
      <w:r>
        <w:t>Grey is researching Navy-related opportunities</w:t>
      </w:r>
    </w:p>
    <w:p>
      <w:pPr>
        <w:pStyle w:val="CodeBlock"/>
      </w:pPr>
      <w:r>
        <w:t>✓ Identifying relevant organizations</w:t>
      </w:r>
    </w:p>
    <w:p>
      <w:pPr>
        <w:pStyle w:val="CodeBlock"/>
      </w:pPr>
      <w:r>
        <w:t>✓ Reviewing official initiatives</w:t>
      </w:r>
    </w:p>
    <w:p>
      <w:pPr>
        <w:pStyle w:val="CodeBlock"/>
      </w:pPr>
      <w:r>
        <w:t>● Reviewing research and public data</w:t>
      </w:r>
    </w:p>
    <w:p>
      <w:pPr>
        <w:pStyle w:val="CodeBlock"/>
      </w:pPr>
      <w:r>
        <w:t>○ Extracting student-sized opportunities</w:t>
      </w:r>
    </w:p>
    <w:p>
      <w:pPr>
        <w:pStyle w:val="CodeBlock"/>
      </w:pPr>
      <w:r/>
    </w:p>
    <w:p>
      <w:pPr>
        <w:pStyle w:val="CodeBlock"/>
      </w:pPr>
      <w:r>
        <w:t>21 sources found • 8 high-quality sources</w:t>
      </w:r>
    </w:p>
    <w:p>
      <w:pPr>
        <w:pStyle w:val="Heading1"/>
      </w:pPr>
      <w:r>
        <w:t>16. Change Impact / Go Back</w:t>
      </w:r>
    </w:p>
    <w:p>
      <w:pPr>
        <w:pStyle w:val="CodeBlock"/>
      </w:pPr>
      <w:r>
        <w:t>Changing your selected problem will affect:</w:t>
      </w:r>
    </w:p>
    <w:p>
      <w:pPr>
        <w:pStyle w:val="CodeBlock"/>
      </w:pPr>
      <w:r>
        <w:t>• FYP direction</w:t>
      </w:r>
    </w:p>
    <w:p>
      <w:pPr>
        <w:pStyle w:val="CodeBlock"/>
      </w:pPr>
      <w:r>
        <w:t>• scope</w:t>
      </w:r>
    </w:p>
    <w:p>
      <w:pPr>
        <w:pStyle w:val="CodeBlock"/>
      </w:pPr>
      <w:r>
        <w:t>• dataset</w:t>
      </w:r>
    </w:p>
    <w:p>
      <w:pPr>
        <w:pStyle w:val="CodeBlock"/>
      </w:pPr>
      <w:r>
        <w:t>• AI strategy</w:t>
      </w:r>
    </w:p>
    <w:p>
      <w:pPr>
        <w:pStyle w:val="CodeBlock"/>
      </w:pPr>
      <w:r>
        <w:t>• architecture</w:t>
      </w:r>
    </w:p>
    <w:p>
      <w:pPr>
        <w:pStyle w:val="CodeBlock"/>
      </w:pPr>
      <w:r>
        <w:t>• evaluation</w:t>
      </w:r>
    </w:p>
    <w:p>
      <w:pPr>
        <w:pStyle w:val="CodeBlock"/>
      </w:pPr>
      <w:r>
        <w:t>• feasibility</w:t>
      </w:r>
    </w:p>
    <w:p>
      <w:pPr>
        <w:pStyle w:val="CodeBlock"/>
      </w:pPr>
      <w:r>
        <w:t>• proposal</w:t>
      </w:r>
    </w:p>
    <w:p>
      <w:pPr>
        <w:pStyle w:val="CodeBlock"/>
      </w:pPr>
      <w:r/>
    </w:p>
    <w:p>
      <w:pPr>
        <w:pStyle w:val="CodeBlock"/>
      </w:pPr>
      <w:r>
        <w:t>Your reusable research evidence will remain.</w:t>
      </w:r>
    </w:p>
    <w:p>
      <w:pPr>
        <w:pStyle w:val="CodeBlock"/>
      </w:pPr>
      <w:r/>
    </w:p>
    <w:p>
      <w:pPr>
        <w:pStyle w:val="CodeBlock"/>
      </w:pPr>
      <w:r>
        <w:t>[Cancel]  [Change Problem]</w:t>
      </w:r>
    </w:p>
    <w:p>
      <w:r>
        <w:t>The impact list is calculated by the backend. The frontend never guesses dependencies.</w:t>
      </w:r>
    </w:p>
    <w:p>
      <w:pPr>
        <w:pStyle w:val="Heading1"/>
      </w:pPr>
      <w:r>
        <w:t>17. Future Expansion: Same Shell, New Domains</w:t>
      </w:r>
    </w:p>
    <w:p>
      <w:r>
        <w:t>If Grey later adds Startup, Research, or broader Student journeys, do not create unrelated frontends. Keep the same Grey App Shell and register domain-specific contextual components and navigation entries only when the domain exists.</w:t>
      </w:r>
    </w:p>
    <w:p>
      <w:pPr>
        <w:pStyle w:val="CodeBlock"/>
      </w:pPr>
      <w:r>
        <w:t>frontend/</w:t>
      </w:r>
    </w:p>
    <w:p>
      <w:pPr>
        <w:pStyle w:val="CodeBlock"/>
      </w:pPr>
      <w:r>
        <w:t xml:space="preserve">  core/</w:t>
      </w:r>
    </w:p>
    <w:p>
      <w:pPr>
        <w:pStyle w:val="CodeBlock"/>
      </w:pPr>
      <w:r>
        <w:t xml:space="preserve">    grey-agent/          # our CopilotKit adapter</w:t>
      </w:r>
    </w:p>
    <w:p>
      <w:pPr>
        <w:pStyle w:val="CodeBlock"/>
      </w:pPr>
      <w:r>
        <w:t xml:space="preserve">    chat/</w:t>
      </w:r>
    </w:p>
    <w:p>
      <w:pPr>
        <w:pStyle w:val="CodeBlock"/>
      </w:pPr>
      <w:r>
        <w:t xml:space="preserve">    sidebar/</w:t>
      </w:r>
    </w:p>
    <w:p>
      <w:pPr>
        <w:pStyle w:val="CodeBlock"/>
      </w:pPr>
      <w:r>
        <w:t xml:space="preserve">    drawers/</w:t>
      </w:r>
    </w:p>
    <w:p>
      <w:pPr>
        <w:pStyle w:val="CodeBlock"/>
      </w:pPr>
      <w:r>
        <w:t xml:space="preserve">    shared-components/</w:t>
      </w:r>
    </w:p>
    <w:p>
      <w:pPr>
        <w:pStyle w:val="CodeBlock"/>
      </w:pPr>
      <w:r>
        <w:t xml:space="preserve">  domains/</w:t>
      </w:r>
    </w:p>
    <w:p>
      <w:pPr>
        <w:pStyle w:val="CodeBlock"/>
      </w:pPr>
      <w:r>
        <w:t xml:space="preserve">    fyp/</w:t>
      </w:r>
    </w:p>
    <w:p>
      <w:pPr>
        <w:pStyle w:val="CodeBlock"/>
      </w:pPr>
      <w:r>
        <w:t xml:space="preserve">      components/</w:t>
      </w:r>
    </w:p>
    <w:p>
      <w:pPr>
        <w:pStyle w:val="CodeBlock"/>
      </w:pPr>
      <w:r>
        <w:t xml:space="preserve">      actions/</w:t>
      </w:r>
    </w:p>
    <w:p>
      <w:pPr>
        <w:pStyle w:val="CodeBlock"/>
      </w:pPr>
      <w:r>
        <w:t xml:space="preserve">      routes/</w:t>
      </w:r>
    </w:p>
    <w:p>
      <w:pPr>
        <w:pStyle w:val="CodeBlock"/>
      </w:pPr>
      <w:r>
        <w:t xml:space="preserve">    # future only when implemented:</w:t>
      </w:r>
    </w:p>
    <w:p>
      <w:pPr>
        <w:pStyle w:val="CodeBlock"/>
      </w:pPr>
      <w:r>
        <w:t xml:space="preserve">    # startup/</w:t>
      </w:r>
    </w:p>
    <w:p>
      <w:pPr>
        <w:pStyle w:val="CodeBlock"/>
      </w:pPr>
      <w:r>
        <w:t xml:space="preserve">    # research/</w:t>
      </w:r>
    </w:p>
    <w:p>
      <w:pPr>
        <w:pStyle w:val="CodeBlock"/>
      </w:pPr>
      <w:r>
        <w:t xml:space="preserve">    # student/</w:t>
      </w:r>
    </w:p>
    <w:p>
      <w:pPr>
        <w:pStyle w:val="Heading2"/>
      </w:pPr>
      <w:r>
        <w:t>17.1 Example future startup UI</w:t>
      </w:r>
    </w:p>
    <w:tbl>
      <w:tblPr>
        <w:tblStyle w:val="TableGrid"/>
        <w:tblW w:type="auto" w:w="0"/>
        <w:jc w:val="center"/>
        <w:tblLook w:firstColumn="1" w:firstRow="1" w:lastColumn="0" w:lastRow="0" w:noHBand="0" w:noVBand="1" w:val="04A0"/>
      </w:tblPr>
      <w:tblGrid>
        <w:gridCol w:w="4997"/>
        <w:gridCol w:w="4997"/>
      </w:tblGrid>
      <w:tr>
        <w:tc>
          <w:tcPr>
            <w:tcW w:type="dxa" w:w="4997"/>
            <w:shd w:fill="4F46E5"/>
            <w:tcMar>
              <w:top w:w="80" w:type="dxa"/>
              <w:start w:w="80" w:type="dxa"/>
              <w:bottom w:w="80" w:type="dxa"/>
              <w:end w:w="80" w:type="dxa"/>
            </w:tcMar>
            <w:vAlign w:val="center"/>
          </w:tcPr>
          <w:p>
            <w:r>
              <w:rPr>
                <w:b/>
                <w:color w:val="FFFFFF"/>
                <w:sz w:val="19"/>
              </w:rPr>
              <w:t>FYP contextual component</w:t>
            </w:r>
          </w:p>
        </w:tc>
        <w:tc>
          <w:tcPr>
            <w:tcW w:type="dxa" w:w="4997"/>
            <w:shd w:fill="4F46E5"/>
            <w:tcMar>
              <w:top w:w="80" w:type="dxa"/>
              <w:start w:w="80" w:type="dxa"/>
              <w:bottom w:w="80" w:type="dxa"/>
              <w:end w:w="80" w:type="dxa"/>
            </w:tcMar>
            <w:vAlign w:val="center"/>
          </w:tcPr>
          <w:p>
            <w:r>
              <w:rPr>
                <w:b/>
                <w:color w:val="FFFFFF"/>
                <w:sz w:val="19"/>
              </w:rPr>
              <w:t>Future startup equivalent</w:t>
            </w:r>
          </w:p>
        </w:tc>
      </w:tr>
      <w:tr>
        <w:tc>
          <w:tcPr>
            <w:tcW w:type="dxa" w:w="4997"/>
            <w:tcMar>
              <w:top w:w="80" w:type="dxa"/>
              <w:start w:w="80" w:type="dxa"/>
              <w:bottom w:w="80" w:type="dxa"/>
              <w:end w:w="80" w:type="dxa"/>
            </w:tcMar>
            <w:vAlign w:val="top"/>
          </w:tcPr>
          <w:p>
            <w:r>
              <w:rPr>
                <w:sz w:val="18"/>
              </w:rPr>
              <w:t>ProblemOpportunityCard</w:t>
            </w:r>
          </w:p>
        </w:tc>
        <w:tc>
          <w:tcPr>
            <w:tcW w:type="dxa" w:w="4997"/>
            <w:tcMar>
              <w:top w:w="80" w:type="dxa"/>
              <w:start w:w="80" w:type="dxa"/>
              <w:bottom w:w="80" w:type="dxa"/>
              <w:end w:w="80" w:type="dxa"/>
            </w:tcMar>
            <w:vAlign w:val="top"/>
          </w:tcPr>
          <w:p>
            <w:r>
              <w:rPr>
                <w:sz w:val="18"/>
              </w:rPr>
              <w:t>MarketOpportunityCard</w:t>
            </w:r>
          </w:p>
        </w:tc>
      </w:tr>
      <w:tr>
        <w:tc>
          <w:tcPr>
            <w:tcW w:type="dxa" w:w="4997"/>
            <w:tcMar>
              <w:top w:w="80" w:type="dxa"/>
              <w:start w:w="80" w:type="dxa"/>
              <w:bottom w:w="80" w:type="dxa"/>
              <w:end w:w="80" w:type="dxa"/>
            </w:tcMar>
            <w:vAlign w:val="top"/>
          </w:tcPr>
          <w:p>
            <w:r>
              <w:rPr>
                <w:sz w:val="18"/>
              </w:rPr>
              <w:t>DatasetRecommendationCard</w:t>
            </w:r>
          </w:p>
        </w:tc>
        <w:tc>
          <w:tcPr>
            <w:tcW w:type="dxa" w:w="4997"/>
            <w:tcMar>
              <w:top w:w="80" w:type="dxa"/>
              <w:start w:w="80" w:type="dxa"/>
              <w:bottom w:w="80" w:type="dxa"/>
              <w:end w:w="80" w:type="dxa"/>
            </w:tcMar>
            <w:vAlign w:val="top"/>
          </w:tcPr>
          <w:p>
            <w:r>
              <w:rPr>
                <w:sz w:val="18"/>
              </w:rPr>
              <w:t>Competitor/market evidence card</w:t>
            </w:r>
          </w:p>
        </w:tc>
      </w:tr>
      <w:tr>
        <w:tc>
          <w:tcPr>
            <w:tcW w:type="dxa" w:w="4997"/>
            <w:tcMar>
              <w:top w:w="80" w:type="dxa"/>
              <w:start w:w="80" w:type="dxa"/>
              <w:bottom w:w="80" w:type="dxa"/>
              <w:end w:w="80" w:type="dxa"/>
            </w:tcMar>
            <w:vAlign w:val="top"/>
          </w:tcPr>
          <w:p>
            <w:r>
              <w:rPr>
                <w:sz w:val="18"/>
              </w:rPr>
              <w:t>FeasibilityCard</w:t>
            </w:r>
          </w:p>
        </w:tc>
        <w:tc>
          <w:tcPr>
            <w:tcW w:type="dxa" w:w="4997"/>
            <w:tcMar>
              <w:top w:w="80" w:type="dxa"/>
              <w:start w:w="80" w:type="dxa"/>
              <w:bottom w:w="80" w:type="dxa"/>
              <w:end w:w="80" w:type="dxa"/>
            </w:tcMar>
            <w:vAlign w:val="top"/>
          </w:tcPr>
          <w:p>
            <w:r>
              <w:rPr>
                <w:sz w:val="18"/>
              </w:rPr>
              <w:t>StartupReadinessCard</w:t>
            </w:r>
          </w:p>
        </w:tc>
      </w:tr>
      <w:tr>
        <w:tc>
          <w:tcPr>
            <w:tcW w:type="dxa" w:w="4997"/>
            <w:tcMar>
              <w:top w:w="80" w:type="dxa"/>
              <w:start w:w="80" w:type="dxa"/>
              <w:bottom w:w="80" w:type="dxa"/>
              <w:end w:w="80" w:type="dxa"/>
            </w:tcMar>
            <w:vAlign w:val="top"/>
          </w:tcPr>
          <w:p>
            <w:r>
              <w:rPr>
                <w:sz w:val="18"/>
              </w:rPr>
              <w:t>ProposalWorkspace</w:t>
            </w:r>
          </w:p>
        </w:tc>
        <w:tc>
          <w:tcPr>
            <w:tcW w:type="dxa" w:w="4997"/>
            <w:tcMar>
              <w:top w:w="80" w:type="dxa"/>
              <w:start w:w="80" w:type="dxa"/>
              <w:bottom w:w="80" w:type="dxa"/>
              <w:end w:w="80" w:type="dxa"/>
            </w:tcMar>
            <w:vAlign w:val="top"/>
          </w:tcPr>
          <w:p>
            <w:r>
              <w:rPr>
                <w:sz w:val="18"/>
              </w:rPr>
              <w:t>Pitch/plan workspace</w:t>
            </w:r>
          </w:p>
        </w:tc>
      </w:tr>
    </w:tbl>
    <w:p/>
    <w:p>
      <w:pPr>
        <w:pStyle w:val="Heading1"/>
      </w:pPr>
      <w:r>
        <w:t>18. Future Multi-Agent Backend: No Frontend Rewrite</w:t>
      </w:r>
    </w:p>
    <w:p>
      <w:r>
        <w:t>The student should continue interacting with “Grey.” Whether the backend internally uses one Grey agent or a supervisor plus Research/Technical/Writing agents is hidden. The frontend responds only to stable actions/events and typed output schemas.</w:t>
      </w:r>
    </w:p>
    <w:p>
      <w:pPr>
        <w:pStyle w:val="CodeBlock"/>
      </w:pPr>
      <w:r>
        <w:t>Today:</w:t>
      </w:r>
    </w:p>
    <w:p>
      <w:pPr>
        <w:pStyle w:val="CodeBlock"/>
      </w:pPr>
      <w:r>
        <w:t>React → CopilotKit → Grey Agent → Skill</w:t>
      </w:r>
    </w:p>
    <w:p>
      <w:pPr>
        <w:pStyle w:val="CodeBlock"/>
      </w:pPr>
      <w:r/>
    </w:p>
    <w:p>
      <w:pPr>
        <w:pStyle w:val="CodeBlock"/>
      </w:pPr>
      <w:r>
        <w:t>Future:</w:t>
      </w:r>
    </w:p>
    <w:p>
      <w:pPr>
        <w:pStyle w:val="CodeBlock"/>
      </w:pPr>
      <w:r>
        <w:t>React → CopilotKit → Grey Supervisor → Specialist Agent(s)</w:t>
      </w:r>
    </w:p>
    <w:p>
      <w:pPr>
        <w:pStyle w:val="CodeBlock"/>
      </w:pPr>
      <w:r/>
    </w:p>
    <w:p>
      <w:pPr>
        <w:pStyle w:val="CodeBlock"/>
      </w:pPr>
      <w:r>
        <w:t>Frontend contract stays the same.</w:t>
      </w:r>
    </w:p>
    <w:p>
      <w:pPr>
        <w:pStyle w:val="Heading1"/>
      </w:pPr>
      <w:r>
        <w:t>19. Visual Direction</w:t>
      </w:r>
    </w:p>
    <w:p>
      <w:pPr>
        <w:pStyle w:val="ListBullet"/>
        <w:spacing w:after="40"/>
      </w:pPr>
      <w:r>
        <w:t>Simple, calm, professional, academic and trustworthy.</w:t>
      </w:r>
    </w:p>
    <w:p>
      <w:pPr>
        <w:pStyle w:val="ListBullet"/>
        <w:spacing w:after="40"/>
      </w:pPr>
      <w:r>
        <w:t>White/light-grey surfaces, dark graphite typography, one restrained accent color.</w:t>
      </w:r>
    </w:p>
    <w:p>
      <w:pPr>
        <w:pStyle w:val="ListBullet"/>
        <w:spacing w:after="40"/>
      </w:pPr>
      <w:r>
        <w:t>Conversation-first, not dashboard-first.</w:t>
      </w:r>
    </w:p>
    <w:p>
      <w:pPr>
        <w:pStyle w:val="ListBullet"/>
        <w:spacing w:after="40"/>
      </w:pPr>
      <w:r>
        <w:t>Rounded cards without a childish appearance.</w:t>
      </w:r>
    </w:p>
    <w:p>
      <w:pPr>
        <w:pStyle w:val="ListBullet"/>
        <w:spacing w:after="40"/>
      </w:pPr>
      <w:r>
        <w:t>Minimal gradients and motion.</w:t>
      </w:r>
    </w:p>
    <w:p>
      <w:pPr>
        <w:pStyle w:val="ListBullet"/>
        <w:spacing w:after="40"/>
      </w:pPr>
      <w:r>
        <w:t>Strong hierarchy: decision &gt; explanation &gt; metadata.</w:t>
      </w:r>
    </w:p>
    <w:p>
      <w:pPr>
        <w:pStyle w:val="Heading1"/>
      </w:pPr>
      <w:r>
        <w:t>20. Frontend Guardrails for Claude / Coding Agents</w:t>
      </w:r>
    </w:p>
    <w:p>
      <w:pPr>
        <w:pStyle w:val="ListBullet"/>
        <w:spacing w:after="40"/>
      </w:pPr>
      <w:r>
        <w:t>Do not make every response a custom generative component; use deterministic UI for core navigation and selectors.</w:t>
      </w:r>
    </w:p>
    <w:p>
      <w:pPr>
        <w:pStyle w:val="ListBullet"/>
        <w:spacing w:after="40"/>
      </w:pPr>
      <w:r>
        <w:t>Do not store approved project truth only in React/CopilotKit state.</w:t>
      </w:r>
    </w:p>
    <w:p>
      <w:pPr>
        <w:pStyle w:val="ListBullet"/>
        <w:spacing w:after="40"/>
      </w:pPr>
      <w:r>
        <w:t>Do not expose LangGraph node names, skill class names, model providers or multi-agent internals in product components.</w:t>
      </w:r>
    </w:p>
    <w:p>
      <w:pPr>
        <w:pStyle w:val="ListBullet"/>
        <w:spacing w:after="40"/>
      </w:pPr>
      <w:r>
        <w:t>Do not import CopilotKit directly throughout the entire component tree; prefer the Grey adapter layer.</w:t>
      </w:r>
    </w:p>
    <w:p>
      <w:pPr>
        <w:pStyle w:val="ListBullet"/>
        <w:spacing w:after="40"/>
      </w:pPr>
      <w:r>
        <w:t>Do not build startup/student UI until those domains exist.</w:t>
      </w:r>
    </w:p>
    <w:p>
      <w:pPr>
        <w:pStyle w:val="ListBullet"/>
        <w:spacing w:after="40"/>
      </w:pPr>
      <w:r>
        <w:t>Do not turn the main experience into a complex dashboard; preserve conversation-first UX.</w:t>
      </w:r>
    </w:p>
    <w:p>
      <w:pPr>
        <w:pStyle w:val="ListBullet"/>
        <w:spacing w:after="40"/>
      </w:pPr>
      <w:r>
        <w:t>Do not expose private chain-of-thought. Show safe workflow/tool activity only.</w:t>
      </w:r>
    </w:p>
    <w:p>
      <w:pPr>
        <w:pStyle w:val="ListBullet"/>
        <w:spacing w:after="40"/>
      </w:pPr>
      <w:r>
        <w:t>Every contextual component must have a clear action and typed backend contract.</w:t>
      </w:r>
    </w:p>
    <w:p>
      <w:pPr>
        <w:pStyle w:val="Heading1"/>
      </w:pPr>
      <w:r>
        <w:t>21. Final Frontend Statement</w:t>
      </w:r>
    </w:p>
    <w:p>
      <w:r>
        <w:rPr>
          <w:b/>
          <w:color w:val="4F46E5"/>
        </w:rPr>
        <w:t>Grey’s frontend is a stable conversation-first shell that renders workflow decisions and skill outputs through CopilotKit, while remaining independent of the backend’s internal agent topology.</w:t>
      </w:r>
    </w:p>
    <w:p>
      <w:r>
        <w:t>This lets Grey evolve from one FYP agent with skills into a broader student/startup companion or a multi-agent system without rebuilding the student-facing product experience.</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Grey Architecture Blueprint • Implementation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F46E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59"/>
    </w:pPr>
    <w:rPr>
      <w:rFonts w:ascii="Consolas" w:hAnsi="Consolas"/>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