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435DE216">
      <w:pPr>
        <w:pStyle w:val="style0"/>
        <w:spacing w:after="60"/>
        <w:jc w:val="center"/>
        <w:rPr/>
      </w:pPr>
      <w:r>
        <w:rPr>
          <w:b/>
          <w:bCs/>
          <w:sz w:val="36"/>
          <w:szCs w:val="36"/>
        </w:rPr>
        <w:t>Lab 1: Introduction to AI and Paradigms</w:t>
      </w:r>
    </w:p>
    <w:p w14:paraId="E9E080B5">
      <w:pPr>
        <w:pStyle w:val="style0"/>
        <w:spacing w:after="60"/>
        <w:jc w:val="center"/>
        <w:rPr>
          <w:sz w:val="24"/>
          <w:szCs w:val="24"/>
        </w:rPr>
      </w:pPr>
      <w:r>
        <w:rPr>
          <w:sz w:val="24"/>
          <w:szCs w:val="24"/>
        </w:rPr>
        <w:t xml:space="preserve">Artificial Intelligence </w:t>
      </w:r>
    </w:p>
    <w:p w14:paraId="A7886BD9">
      <w:pPr>
        <w:pStyle w:val="style0"/>
        <w:spacing w:after="60"/>
        <w:jc w:val="center"/>
        <w:rPr/>
      </w:pPr>
      <w:r>
        <w:rPr>
          <w:sz w:val="24"/>
          <w:szCs w:val="24"/>
          <w:lang w:val="en-US"/>
        </w:rPr>
        <w:t xml:space="preserve">Name Hammad Fiaz </w:t>
      </w:r>
      <w:r>
        <w:rPr>
          <w:sz w:val="22"/>
          <w:szCs w:val="22"/>
        </w:rPr>
        <w:t xml:space="preserve">Roll No: </w:t>
      </w:r>
      <w:r>
        <w:rPr>
          <w:sz w:val="22"/>
          <w:szCs w:val="22"/>
          <w:lang w:val="en-US"/>
        </w:rPr>
        <w:t>211</w:t>
      </w:r>
    </w:p>
    <w:p w14:paraId="2E484113">
      <w:pPr>
        <w:pStyle w:val="style4097"/>
        <w:spacing w:before="280" w:after="120"/>
        <w:rPr/>
      </w:pPr>
      <w:r>
        <w:t>1. Problem and Assumptions</w:t>
      </w:r>
    </w:p>
    <w:p w14:paraId="B0A60E51">
      <w:pPr>
        <w:pStyle w:val="style0"/>
        <w:spacing w:after="120"/>
        <w:rPr/>
      </w:pPr>
      <w:r>
        <w:t>A university wants an AI helpdesk and a scholarship screening prototype. One team proposes a fixed rule engine and another proposes a data-driven classifier. This lab compares the two approaches on a scholarship screening case. The prototype flags incomplete applications and gives a Review or Hold flag. Review means the application goes to a human reviewer. It is not an award decision.</w:t>
      </w:r>
    </w:p>
    <w:p w14:paraId="3DA91BB7">
      <w:pPr>
        <w:pStyle w:val="style0"/>
        <w:spacing w:after="120"/>
        <w:rPr/>
      </w:pPr>
      <w:r>
        <w:t>Assumptions:</w:t>
      </w:r>
    </w:p>
    <w:p w14:paraId="BAC4B965">
      <w:pPr>
        <w:pStyle w:val="style179"/>
        <w:numPr>
          <w:ilvl w:val="0"/>
          <w:numId w:val="1"/>
        </w:numPr>
        <w:rPr/>
      </w:pPr>
      <w:r>
        <w:t>All thresholds (score &gt;= 70, gpa &gt;= 2.5, probability &gt;= 0.70) are synthetic lab assumptions, not real scholarship policy.</w:t>
      </w:r>
    </w:p>
    <w:p w14:paraId="D1EF566D">
      <w:pPr>
        <w:pStyle w:val="style179"/>
        <w:numPr>
          <w:ilvl w:val="0"/>
          <w:numId w:val="1"/>
        </w:numPr>
        <w:rPr/>
      </w:pPr>
      <w:r>
        <w:t>The probability values in lab1_compare.py are invented demonstration inputs. No model is trained, so the code cannot show prediction accuracy.</w:t>
      </w:r>
    </w:p>
    <w:p w14:paraId="CCB9E816">
      <w:pPr>
        <w:pStyle w:val="style179"/>
        <w:numPr>
          <w:ilvl w:val="0"/>
          <w:numId w:val="1"/>
        </w:numPr>
        <w:rPr/>
      </w:pPr>
      <w:r>
        <w:t>Comparing the two flags without ground-truth outcomes is a behavior comparison, not an accuracy experiment.</w:t>
      </w:r>
    </w:p>
    <w:p w14:paraId="20BAD188">
      <w:pPr>
        <w:pStyle w:val="style4097"/>
        <w:spacing w:before="280" w:after="120"/>
        <w:rPr/>
      </w:pPr>
      <w:r>
        <w:t>2. Implementation Choices</w:t>
      </w:r>
    </w:p>
    <w:p w14:paraId="FF904922">
      <w:pPr>
        <w:pStyle w:val="style0"/>
        <w:spacing w:after="120"/>
        <w:rPr/>
      </w:pPr>
      <w:r>
        <w:t>lab1_compare.py is the guided example from the lab manual. It has a symbolic function (score &gt;= 70 and documents complete) and a threshold function (probability &gt;= 0.70), and it runs both on four cases.</w:t>
      </w:r>
    </w:p>
    <w:p w14:paraId="1C22B78E">
      <w:pPr>
        <w:pStyle w:val="style0"/>
        <w:spacing w:after="120"/>
        <w:rPr/>
      </w:pPr>
      <w:r>
        <w:t>lab1_rules.py is my Task 2 code. It keeps the original two rules and adds two explicit named conditions: has_recommendation_letter and gpa_ok (gpa &gt;= 2.5). The function returns both a decision and a reason, so every Hold can be explained. I used plain if statements so each rule can be read and traced directly.</w:t>
      </w:r>
    </w:p>
    <w:p w14:paraId="BE076BE8">
      <w:pPr>
        <w:pStyle w:val="style4097"/>
        <w:spacing w:before="280" w:after="120"/>
        <w:rPr/>
      </w:pPr>
      <w:r>
        <w:t>3. Task 1: AI Timeline</w:t>
      </w:r>
    </w:p>
    <w:p w14:paraId="34BE81C5">
      <w:pPr>
        <w:pStyle w:val="style0"/>
        <w:spacing w:after="120"/>
        <w:rPr/>
      </w:pPr>
      <w:r>
        <w:t>The table below lists five AI milestones in chronological order, including one AI winter and one modern compute/data milestone.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534"/>
        <w:gridCol w:w="2366"/>
        <w:gridCol w:w="2707"/>
        <w:gridCol w:w="2755"/>
      </w:tblGrid>
      <w:tr w14:paraId="A1714634">
        <w:trPr>
          <w:tblHeader/>
        </w:trPr>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EDC74F4">
            <w:pPr>
              <w:pStyle w:val="style0"/>
              <w:rPr/>
            </w:pPr>
            <w:r>
              <w:rPr>
                <w:b/>
                <w:bCs/>
                <w:sz w:val="20"/>
                <w:szCs w:val="20"/>
              </w:rPr>
              <w:t>Year</w:t>
            </w:r>
          </w:p>
        </w:tc>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E75EAEB7">
            <w:pPr>
              <w:pStyle w:val="style0"/>
              <w:rPr/>
            </w:pPr>
            <w:r>
              <w:rPr>
                <w:b/>
                <w:bCs/>
                <w:sz w:val="20"/>
                <w:szCs w:val="20"/>
              </w:rPr>
              <w:t>Event</w:t>
            </w:r>
          </w:p>
        </w:tc>
        <w:tc>
          <w:tcPr>
            <w:tcW w:w="27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9F894A4F">
            <w:pPr>
              <w:pStyle w:val="style0"/>
              <w:rPr/>
            </w:pPr>
            <w:r>
              <w:rPr>
                <w:b/>
                <w:bCs/>
                <w:sz w:val="20"/>
                <w:szCs w:val="20"/>
              </w:rPr>
              <w:t>Why it matters</w:t>
            </w:r>
          </w:p>
        </w:tc>
        <w:tc>
          <w:tcPr>
            <w:tcW w:w="2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2014063">
            <w:pPr>
              <w:pStyle w:val="style0"/>
              <w:rPr/>
            </w:pPr>
            <w:r>
              <w:rPr>
                <w:b/>
                <w:bCs/>
                <w:sz w:val="20"/>
                <w:szCs w:val="20"/>
              </w:rPr>
              <w:t>Source</w:t>
            </w:r>
          </w:p>
        </w:tc>
      </w:tr>
      <w:tr w14:paraId="42F5662E">
        <w:tblPrEx/>
        <w:trPr>
          <w:tblHeader w:val="false"/>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A6335C9C">
            <w:pPr>
              <w:pStyle w:val="style0"/>
              <w:rPr/>
            </w:pPr>
            <w:r>
              <w:rPr>
                <w:b w:val="false"/>
                <w:bCs w:val="false"/>
                <w:sz w:val="20"/>
                <w:szCs w:val="20"/>
              </w:rPr>
              <w:t>1950</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93E652">
            <w:pPr>
              <w:pStyle w:val="style0"/>
              <w:rPr/>
            </w:pPr>
            <w:r>
              <w:rPr>
                <w:b w:val="false"/>
                <w:bCs w:val="false"/>
                <w:sz w:val="20"/>
                <w:szCs w:val="20"/>
              </w:rPr>
              <w:t>Alan Turing proposes the imitation game (Turing Test).</w:t>
            </w:r>
          </w:p>
        </w:tc>
        <w:tc>
          <w:tcPr>
            <w:tcW w:w="2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5801C0">
            <w:pPr>
              <w:pStyle w:val="style0"/>
              <w:rPr/>
            </w:pPr>
            <w:r>
              <w:rPr>
                <w:b w:val="false"/>
                <w:bCs w:val="false"/>
                <w:sz w:val="20"/>
                <w:szCs w:val="20"/>
              </w:rPr>
              <w:t>It gave a behavior-based way to judge whether a machine can think.</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DFC33D6E">
            <w:pPr>
              <w:pStyle w:val="style0"/>
              <w:rPr/>
            </w:pPr>
            <w:r>
              <w:rPr>
                <w:b w:val="false"/>
                <w:bCs w:val="false"/>
                <w:sz w:val="20"/>
                <w:szCs w:val="20"/>
              </w:rPr>
              <w:t>Turing, A. M. (1950). Computing Machinery and Intelligence. Mind, 59(236), 433-460.</w:t>
            </w:r>
          </w:p>
        </w:tc>
      </w:tr>
      <w:tr w14:paraId="450C846F">
        <w:tblPrEx/>
        <w:trPr>
          <w:tblHeader w:val="false"/>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EA50A622">
            <w:pPr>
              <w:pStyle w:val="style0"/>
              <w:rPr/>
            </w:pPr>
            <w:r>
              <w:rPr>
                <w:b w:val="false"/>
                <w:bCs w:val="false"/>
                <w:sz w:val="20"/>
                <w:szCs w:val="20"/>
              </w:rPr>
              <w:t>1956</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88CB1999">
            <w:pPr>
              <w:pStyle w:val="style0"/>
              <w:rPr/>
            </w:pPr>
            <w:r>
              <w:rPr>
                <w:b w:val="false"/>
                <w:bCs w:val="false"/>
                <w:sz w:val="20"/>
                <w:szCs w:val="20"/>
              </w:rPr>
              <w:t>Dartmouth workshop, where the term artificial intelligence was used for the field.</w:t>
            </w:r>
          </w:p>
        </w:tc>
        <w:tc>
          <w:tcPr>
            <w:tcW w:w="2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BC01CE21">
            <w:pPr>
              <w:pStyle w:val="style0"/>
              <w:rPr/>
            </w:pPr>
            <w:r>
              <w:rPr>
                <w:b w:val="false"/>
                <w:bCs w:val="false"/>
                <w:sz w:val="20"/>
                <w:szCs w:val="20"/>
              </w:rPr>
              <w:t>It started AI as its own research field.</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E595C84D">
            <w:pPr>
              <w:pStyle w:val="style0"/>
              <w:rPr/>
            </w:pPr>
            <w:r>
              <w:rPr>
                <w:b w:val="false"/>
                <w:bCs w:val="false"/>
                <w:sz w:val="20"/>
                <w:szCs w:val="20"/>
              </w:rPr>
              <w:t>McCarthy, J. et al. (1955). A Proposal for the Dartmouth Summer Research Project on Artificial Intelligence.</w:t>
            </w:r>
          </w:p>
        </w:tc>
      </w:tr>
      <w:tr w14:paraId="382F6C5C">
        <w:tblPrEx/>
        <w:trPr>
          <w:tblHeader w:val="false"/>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72312F">
            <w:pPr>
              <w:pStyle w:val="style0"/>
              <w:rPr/>
            </w:pPr>
            <w:r>
              <w:rPr>
                <w:b w:val="false"/>
                <w:bCs w:val="false"/>
                <w:sz w:val="20"/>
                <w:szCs w:val="20"/>
              </w:rPr>
              <w:t>1974-1980 (AI winter)</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54A952">
            <w:pPr>
              <w:pStyle w:val="style0"/>
              <w:rPr/>
            </w:pPr>
            <w:r>
              <w:rPr>
                <w:b w:val="false"/>
                <w:bCs w:val="false"/>
                <w:sz w:val="20"/>
                <w:szCs w:val="20"/>
              </w:rPr>
              <w:t>Funding and expectations fell after AI did not deliver on early promises.</w:t>
            </w:r>
          </w:p>
        </w:tc>
        <w:tc>
          <w:tcPr>
            <w:tcW w:w="2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9CB214A1">
            <w:pPr>
              <w:pStyle w:val="style0"/>
              <w:rPr/>
            </w:pPr>
            <w:r>
              <w:rPr>
                <w:b w:val="false"/>
                <w:bCs w:val="false"/>
                <w:sz w:val="20"/>
                <w:szCs w:val="20"/>
              </w:rPr>
              <w:t>It showed the danger of hype and the limits of early symbolic systems.</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B92414EC">
            <w:pPr>
              <w:pStyle w:val="style0"/>
              <w:rPr/>
            </w:pPr>
            <w:r>
              <w:rPr>
                <w:b w:val="false"/>
                <w:bCs w:val="false"/>
                <w:sz w:val="20"/>
                <w:szCs w:val="20"/>
              </w:rPr>
              <w:t>Lighthill, J. (1973). Artificial Intelligence: A General Survey. Science Research Council, UK.</w:t>
            </w:r>
          </w:p>
        </w:tc>
      </w:tr>
      <w:tr w14:paraId="EC35F47B">
        <w:tblPrEx/>
        <w:trPr>
          <w:tblHeader w:val="false"/>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D5D4F6E8">
            <w:pPr>
              <w:pStyle w:val="style0"/>
              <w:rPr/>
            </w:pPr>
            <w:r>
              <w:rPr>
                <w:b w:val="false"/>
                <w:bCs w:val="false"/>
                <w:sz w:val="20"/>
                <w:szCs w:val="20"/>
              </w:rPr>
              <w:t>1997</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DACBB206">
            <w:pPr>
              <w:pStyle w:val="style0"/>
              <w:rPr/>
            </w:pPr>
            <w:r>
              <w:rPr>
                <w:b w:val="false"/>
                <w:bCs w:val="false"/>
                <w:sz w:val="20"/>
                <w:szCs w:val="20"/>
              </w:rPr>
              <w:t>IBM Deep Blue beats world chess champion Garry Kasparov.</w:t>
            </w:r>
          </w:p>
        </w:tc>
        <w:tc>
          <w:tcPr>
            <w:tcW w:w="2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1114FF">
            <w:pPr>
              <w:pStyle w:val="style0"/>
              <w:rPr/>
            </w:pPr>
            <w:r>
              <w:rPr>
                <w:b w:val="false"/>
                <w:bCs w:val="false"/>
                <w:sz w:val="20"/>
                <w:szCs w:val="20"/>
              </w:rPr>
              <w:t>It showed that a search-and-rules system with strong hardware can beat a world champion.</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AC9768E7">
            <w:pPr>
              <w:pStyle w:val="style0"/>
              <w:rPr/>
            </w:pPr>
            <w:r>
              <w:rPr>
                <w:b w:val="false"/>
                <w:bCs w:val="false"/>
                <w:sz w:val="20"/>
                <w:szCs w:val="20"/>
              </w:rPr>
              <w:t>Campbell, M., Hoane, A. J., Hsu, F. (2002). Deep Blue. Artificial Intelligence, 134, 57-83.</w:t>
            </w:r>
          </w:p>
        </w:tc>
      </w:tr>
      <w:tr w14:paraId="8718D58F">
        <w:tblPrEx/>
        <w:trPr>
          <w:tblHeader w:val="false"/>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76D126">
            <w:pPr>
              <w:pStyle w:val="style0"/>
              <w:rPr/>
            </w:pPr>
            <w:r>
              <w:rPr>
                <w:b w:val="false"/>
                <w:bCs w:val="false"/>
                <w:sz w:val="20"/>
                <w:szCs w:val="20"/>
              </w:rPr>
              <w:t>2012 (modern compute/data)</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A8025C8D">
            <w:pPr>
              <w:pStyle w:val="style0"/>
              <w:rPr/>
            </w:pPr>
            <w:r>
              <w:rPr>
                <w:b w:val="false"/>
                <w:bCs w:val="false"/>
                <w:sz w:val="20"/>
                <w:szCs w:val="20"/>
              </w:rPr>
              <w:t>AlexNet wins the ImageNet competition using GPUs and a large labelled dataset.</w:t>
            </w:r>
          </w:p>
        </w:tc>
        <w:tc>
          <w:tcPr>
            <w:tcW w:w="2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F8EB24">
            <w:pPr>
              <w:pStyle w:val="style0"/>
              <w:rPr/>
            </w:pPr>
            <w:r>
              <w:rPr>
                <w:b w:val="false"/>
                <w:bCs w:val="false"/>
                <w:sz w:val="20"/>
                <w:szCs w:val="20"/>
              </w:rPr>
              <w:t>It started the modern deep learning boom driven by data and compute.</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859B63">
            <w:pPr>
              <w:pStyle w:val="style0"/>
              <w:rPr/>
            </w:pPr>
            <w:r>
              <w:rPr>
                <w:b w:val="false"/>
                <w:bCs w:val="false"/>
                <w:sz w:val="20"/>
                <w:szCs w:val="20"/>
              </w:rPr>
              <w:t>Krizhevsky, A., Sutskever, I., Hinton, G. E. (2012). ImageNet Classification with Deep Convolutional Neural Networks. NeurIPS 25.</w:t>
            </w:r>
          </w:p>
        </w:tc>
      </w:tr>
    </w:tbl>
    <w:p w14:paraId="F389E859">
      <w:pPr>
        <w:pStyle w:val="style0"/>
        <w:spacing w:after="120"/>
        <w:rPr/>
      </w:pPr>
    </w:p>
    <w:p w14:paraId="05E7646A">
      <w:pPr>
        <w:pStyle w:val="style4097"/>
        <w:spacing w:before="280" w:after="120"/>
        <w:rPr/>
      </w:pPr>
      <w:r>
        <w:t>4. Task 2: Extended Rule-Based Checker</w:t>
      </w:r>
    </w:p>
    <w:p w14:paraId="5A53AB85">
      <w:pPr>
        <w:pStyle w:val="style0"/>
        <w:spacing w:after="120"/>
        <w:rPr/>
      </w:pPr>
      <w:r>
        <w:t>Rules kept: score &gt;= 70 and documents complete. Rules added: has_recommendation_letter must be True, and gpa must be at least 2.5. These thresholds are synthetic lab assumptions.</w:t>
      </w:r>
    </w:p>
    <w:p w14:paraId="05860E9C">
      <w:pPr>
        <w:pStyle w:val="style0"/>
        <w:spacing w:after="120"/>
        <w:rPr/>
      </w:pPr>
      <w:r>
        <w:t>Four core test cases were chosen: one normal pass, one that fails only the recommendation letter, one that fails only the gpa, and one boundary case at exactly score 70 and gpa 2.5. Each failure case changes only one condition, so the cause of the Hold is clear.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82"/>
        <w:gridCol w:w="2662"/>
        <w:gridCol w:w="1036"/>
        <w:gridCol w:w="960"/>
        <w:gridCol w:w="2621"/>
      </w:tblGrid>
      <w:tr w14:paraId="A8089EF9">
        <w:trPr>
          <w:tblHeader/>
        </w:trPr>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97BAED2C">
            <w:pPr>
              <w:pStyle w:val="style0"/>
              <w:rPr/>
            </w:pPr>
            <w:r>
              <w:rPr>
                <w:b/>
                <w:bCs/>
                <w:sz w:val="20"/>
                <w:szCs w:val="20"/>
              </w:rPr>
              <w:t>Case</w:t>
            </w:r>
          </w:p>
        </w:tc>
        <w:tc>
          <w:tcPr>
            <w:tcW w:w="27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0488858">
            <w:pPr>
              <w:pStyle w:val="style0"/>
              <w:rPr/>
            </w:pPr>
            <w:r>
              <w:rPr>
                <w:b/>
                <w:bCs/>
                <w:sz w:val="20"/>
                <w:szCs w:val="20"/>
              </w:rPr>
              <w:t>Input</w:t>
            </w:r>
          </w:p>
        </w:tc>
        <w:tc>
          <w:tcPr>
            <w:tcW w:w="1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1819B7F">
            <w:pPr>
              <w:pStyle w:val="style0"/>
              <w:rPr/>
            </w:pPr>
            <w:r>
              <w:rPr>
                <w:b/>
                <w:bCs/>
                <w:sz w:val="20"/>
                <w:szCs w:val="20"/>
              </w:rPr>
              <w:t>Expected</w:t>
            </w:r>
          </w:p>
        </w:tc>
        <w:tc>
          <w:tcPr>
            <w:tcW w:w="1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C3A2DA77">
            <w:pPr>
              <w:pStyle w:val="style0"/>
              <w:rPr/>
            </w:pPr>
            <w:r>
              <w:rPr>
                <w:b/>
                <w:bCs/>
                <w:sz w:val="20"/>
                <w:szCs w:val="20"/>
              </w:rPr>
              <w:t>Actual</w:t>
            </w:r>
          </w:p>
        </w:tc>
        <w:tc>
          <w:tcPr>
            <w:tcW w:w="2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2AE5D5A">
            <w:pPr>
              <w:pStyle w:val="style0"/>
              <w:rPr/>
            </w:pPr>
            <w:r>
              <w:rPr>
                <w:b/>
                <w:bCs/>
                <w:sz w:val="20"/>
                <w:szCs w:val="20"/>
              </w:rPr>
              <w:t>Reason</w:t>
            </w:r>
          </w:p>
        </w:tc>
      </w:tr>
      <w:tr w14:paraId="5DCF1505">
        <w:tblPrEx/>
        <w:trPr>
          <w:tblHeader w:val="false"/>
        </w:trPr>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69BB6A">
            <w:pPr>
              <w:pStyle w:val="style0"/>
              <w:rPr/>
            </w:pPr>
            <w:r>
              <w:rPr>
                <w:b w:val="false"/>
                <w:bCs w:val="false"/>
                <w:sz w:val="20"/>
                <w:szCs w:val="20"/>
              </w:rPr>
              <w:t>pass_case</w:t>
            </w:r>
          </w:p>
        </w:tc>
        <w:tc>
          <w:tcPr>
            <w:tcW w:w="2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97A58BE9">
            <w:pPr>
              <w:pStyle w:val="style0"/>
              <w:rPr/>
            </w:pPr>
            <w:r>
              <w:rPr>
                <w:b w:val="false"/>
                <w:bCs w:val="false"/>
                <w:sz w:val="20"/>
                <w:szCs w:val="20"/>
              </w:rPr>
              <w:t>score=85, docs=True, recommendation=True, gpa=3.4</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653D6F">
            <w:pPr>
              <w:pStyle w:val="style0"/>
              <w:rPr/>
            </w:pPr>
            <w:r>
              <w:rPr>
                <w:b w:val="false"/>
                <w:bCs w:val="false"/>
                <w:sz w:val="20"/>
                <w:szCs w:val="20"/>
              </w:rPr>
              <w:t>Review</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7C674E">
            <w:pPr>
              <w:pStyle w:val="style0"/>
              <w:rPr/>
            </w:pPr>
            <w:r>
              <w:rPr>
                <w:b w:val="false"/>
                <w:bCs w:val="false"/>
                <w:sz w:val="20"/>
                <w:szCs w:val="20"/>
              </w:rPr>
              <w:t>Review</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DD84F1CB">
            <w:pPr>
              <w:pStyle w:val="style0"/>
              <w:rPr/>
            </w:pPr>
            <w:r>
              <w:rPr>
                <w:b w:val="false"/>
                <w:bCs w:val="false"/>
                <w:sz w:val="20"/>
                <w:szCs w:val="20"/>
              </w:rPr>
              <w:t>all conditions met</w:t>
            </w:r>
          </w:p>
        </w:tc>
      </w:tr>
      <w:tr w14:paraId="CBBF6CBF">
        <w:tblPrEx/>
        <w:trPr>
          <w:tblHeader w:val="false"/>
        </w:trPr>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5BBCAF">
            <w:pPr>
              <w:pStyle w:val="style0"/>
              <w:rPr/>
            </w:pPr>
            <w:r>
              <w:rPr>
                <w:b w:val="false"/>
                <w:bCs w:val="false"/>
                <w:sz w:val="20"/>
                <w:szCs w:val="20"/>
              </w:rPr>
              <w:t>fail_recommendation</w:t>
            </w:r>
          </w:p>
        </w:tc>
        <w:tc>
          <w:tcPr>
            <w:tcW w:w="2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297867">
            <w:pPr>
              <w:pStyle w:val="style0"/>
              <w:rPr/>
            </w:pPr>
            <w:r>
              <w:rPr>
                <w:b w:val="false"/>
                <w:bCs w:val="false"/>
                <w:sz w:val="20"/>
                <w:szCs w:val="20"/>
              </w:rPr>
              <w:t>score=85, docs=True, recommendation=False, gpa=3.4</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CE74B1">
            <w:pPr>
              <w:pStyle w:val="style0"/>
              <w:rPr/>
            </w:pPr>
            <w:r>
              <w:rPr>
                <w:b w:val="false"/>
                <w:bCs w:val="false"/>
                <w:sz w:val="20"/>
                <w:szCs w:val="20"/>
              </w:rPr>
              <w:t>Hold</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0A1E0B">
            <w:pPr>
              <w:pStyle w:val="style0"/>
              <w:rPr/>
            </w:pPr>
            <w:r>
              <w:rPr>
                <w:b w:val="false"/>
                <w:bCs w:val="false"/>
                <w:sz w:val="20"/>
                <w:szCs w:val="20"/>
              </w:rPr>
              <w:t>Hold</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9BE1F53F">
            <w:pPr>
              <w:pStyle w:val="style0"/>
              <w:rPr/>
            </w:pPr>
            <w:r>
              <w:rPr>
                <w:b w:val="false"/>
                <w:bCs w:val="false"/>
                <w:sz w:val="20"/>
                <w:szCs w:val="20"/>
              </w:rPr>
              <w:t>recommendation letter is missing</w:t>
            </w:r>
          </w:p>
        </w:tc>
      </w:tr>
      <w:tr w14:paraId="F16358A8">
        <w:tblPrEx/>
        <w:trPr>
          <w:tblHeader w:val="false"/>
        </w:trPr>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AEA89A91">
            <w:pPr>
              <w:pStyle w:val="style0"/>
              <w:rPr/>
            </w:pPr>
            <w:r>
              <w:rPr>
                <w:b w:val="false"/>
                <w:bCs w:val="false"/>
                <w:sz w:val="20"/>
                <w:szCs w:val="20"/>
              </w:rPr>
              <w:t>fail_gpa</w:t>
            </w:r>
          </w:p>
        </w:tc>
        <w:tc>
          <w:tcPr>
            <w:tcW w:w="2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81B084">
            <w:pPr>
              <w:pStyle w:val="style0"/>
              <w:rPr/>
            </w:pPr>
            <w:r>
              <w:rPr>
                <w:b w:val="false"/>
                <w:bCs w:val="false"/>
                <w:sz w:val="20"/>
                <w:szCs w:val="20"/>
              </w:rPr>
              <w:t>score=85, docs=True, recommendation=True, gpa=2.0</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94554CA8">
            <w:pPr>
              <w:pStyle w:val="style0"/>
              <w:rPr/>
            </w:pPr>
            <w:r>
              <w:rPr>
                <w:b w:val="false"/>
                <w:bCs w:val="false"/>
                <w:sz w:val="20"/>
                <w:szCs w:val="20"/>
              </w:rPr>
              <w:t>Hold</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C6A906">
            <w:pPr>
              <w:pStyle w:val="style0"/>
              <w:rPr/>
            </w:pPr>
            <w:r>
              <w:rPr>
                <w:b w:val="false"/>
                <w:bCs w:val="false"/>
                <w:sz w:val="20"/>
                <w:szCs w:val="20"/>
              </w:rPr>
              <w:t>Hold</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BC890A">
            <w:pPr>
              <w:pStyle w:val="style0"/>
              <w:rPr/>
            </w:pPr>
            <w:r>
              <w:rPr>
                <w:b w:val="false"/>
                <w:bCs w:val="false"/>
                <w:sz w:val="20"/>
                <w:szCs w:val="20"/>
              </w:rPr>
              <w:t>gpa 2.0 is below 2.5</w:t>
            </w:r>
          </w:p>
        </w:tc>
      </w:tr>
      <w:tr w14:paraId="6D384309">
        <w:tblPrEx/>
        <w:trPr>
          <w:tblHeader w:val="false"/>
        </w:trPr>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AAFCC5B8">
            <w:pPr>
              <w:pStyle w:val="style0"/>
              <w:rPr/>
            </w:pPr>
            <w:r>
              <w:rPr>
                <w:b w:val="false"/>
                <w:bCs w:val="false"/>
                <w:sz w:val="20"/>
                <w:szCs w:val="20"/>
              </w:rPr>
              <w:t>boundary</w:t>
            </w:r>
          </w:p>
        </w:tc>
        <w:tc>
          <w:tcPr>
            <w:tcW w:w="2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CEA1A849">
            <w:pPr>
              <w:pStyle w:val="style0"/>
              <w:rPr/>
            </w:pPr>
            <w:r>
              <w:rPr>
                <w:b w:val="false"/>
                <w:bCs w:val="false"/>
                <w:sz w:val="20"/>
                <w:szCs w:val="20"/>
              </w:rPr>
              <w:t>score=70, docs=True, recommendation=True, gpa=2.5</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B2BB2C">
            <w:pPr>
              <w:pStyle w:val="style0"/>
              <w:rPr/>
            </w:pPr>
            <w:r>
              <w:rPr>
                <w:b w:val="false"/>
                <w:bCs w:val="false"/>
                <w:sz w:val="20"/>
                <w:szCs w:val="20"/>
              </w:rPr>
              <w:t>Review</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C34E5554">
            <w:pPr>
              <w:pStyle w:val="style0"/>
              <w:rPr/>
            </w:pPr>
            <w:r>
              <w:rPr>
                <w:b w:val="false"/>
                <w:bCs w:val="false"/>
                <w:sz w:val="20"/>
                <w:szCs w:val="20"/>
              </w:rPr>
              <w:t>Review</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AEF55E3F">
            <w:pPr>
              <w:pStyle w:val="style0"/>
              <w:rPr/>
            </w:pPr>
            <w:r>
              <w:rPr>
                <w:b w:val="false"/>
                <w:bCs w:val="false"/>
                <w:sz w:val="20"/>
                <w:szCs w:val="20"/>
              </w:rPr>
              <w:t>all conditions met (&gt;= at the threshold)</w:t>
            </w:r>
          </w:p>
        </w:tc>
      </w:tr>
    </w:tbl>
    <w:p w14:paraId="BD432457">
      <w:pPr>
        <w:pStyle w:val="style0"/>
        <w:spacing w:after="120"/>
        <w:rPr/>
      </w:pPr>
    </w:p>
    <w:p w14:paraId="CC041621">
      <w:pPr>
        <w:pStyle w:val="style0"/>
        <w:spacing w:after="120"/>
        <w:rPr/>
      </w:pPr>
      <w:r>
        <w:t>All four cases matched the expected result. The full printed output is saved in output.txt.</w:t>
      </w:r>
    </w:p>
    <w:p w14:paraId="5E5E45AF">
      <w:pPr>
        <w:pStyle w:val="style4097"/>
        <w:spacing w:before="280" w:after="120"/>
        <w:rPr/>
      </w:pPr>
      <w:r>
        <w:t>5. Actual Results: Symbolic vs Threshold</w:t>
      </w:r>
    </w:p>
    <w:p w14:paraId="03BE709E">
      <w:pPr>
        <w:pStyle w:val="style0"/>
        <w:spacing w:after="120"/>
        <w:rPr/>
      </w:pPr>
      <w:r>
        <w:t>Output of lab1_compare.py:</w:t>
      </w:r>
    </w:p>
    <w:p w14:paraId="23EAACBA">
      <w:pPr>
        <w:pStyle w:val="style0"/>
        <w:spacing w:after="0"/>
        <w:rPr/>
      </w:pPr>
      <w:r>
        <w:rPr>
          <w:rFonts w:ascii="Courier New" w:cs="Courier New" w:eastAsia="Courier New" w:hAnsi="Courier New"/>
          <w:sz w:val="18"/>
          <w:szCs w:val="18"/>
        </w:rPr>
        <w:t>case | symbolic | threshold | disagreement</w:t>
      </w:r>
    </w:p>
    <w:p w14:paraId="BF5F2E72">
      <w:pPr>
        <w:pStyle w:val="style0"/>
        <w:spacing w:after="0"/>
        <w:rPr/>
      </w:pPr>
      <w:r>
        <w:rPr>
          <w:rFonts w:ascii="Courier New" w:cs="Courier New" w:eastAsia="Courier New" w:hAnsi="Courier New"/>
          <w:sz w:val="18"/>
          <w:szCs w:val="18"/>
        </w:rPr>
        <w:t>complete_high | Review | Review | False</w:t>
      </w:r>
    </w:p>
    <w:p w14:paraId="FFA9B539">
      <w:pPr>
        <w:pStyle w:val="style0"/>
        <w:spacing w:after="0"/>
        <w:rPr/>
      </w:pPr>
      <w:r>
        <w:rPr>
          <w:rFonts w:ascii="Courier New" w:cs="Courier New" w:eastAsia="Courier New" w:hAnsi="Courier New"/>
          <w:sz w:val="18"/>
          <w:szCs w:val="18"/>
        </w:rPr>
        <w:t>complete_low | Hold | Review | True</w:t>
      </w:r>
    </w:p>
    <w:p w14:paraId="B528F065">
      <w:pPr>
        <w:pStyle w:val="style0"/>
        <w:spacing w:after="0"/>
        <w:rPr/>
      </w:pPr>
      <w:r>
        <w:rPr>
          <w:rFonts w:ascii="Courier New" w:cs="Courier New" w:eastAsia="Courier New" w:hAnsi="Courier New"/>
          <w:sz w:val="18"/>
          <w:szCs w:val="18"/>
        </w:rPr>
        <w:t>incomplete_high | Hold | Review | True</w:t>
      </w:r>
    </w:p>
    <w:p w14:paraId="FB5986C5">
      <w:pPr>
        <w:pStyle w:val="style0"/>
        <w:spacing w:after="0"/>
        <w:rPr/>
      </w:pPr>
      <w:r>
        <w:rPr>
          <w:rFonts w:ascii="Courier New" w:cs="Courier New" w:eastAsia="Courier New" w:hAnsi="Courier New"/>
          <w:sz w:val="18"/>
          <w:szCs w:val="18"/>
        </w:rPr>
        <w:t>boundary | Review | Review | False</w:t>
      </w:r>
    </w:p>
    <w:p w14:paraId="3C7FE4DF">
      <w:pPr>
        <w:pStyle w:val="style0"/>
        <w:spacing w:after="120"/>
        <w:rPr/>
      </w:pPr>
    </w:p>
    <w:p w14:paraId="FDF13321">
      <w:pPr>
        <w:pStyle w:val="style4098"/>
        <w:spacing w:before="200" w:after="100"/>
        <w:rPr/>
      </w:pPr>
      <w:r>
        <w:t>Disagreement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900"/>
        <w:gridCol w:w="1300"/>
        <w:gridCol w:w="1300"/>
        <w:gridCol w:w="1400"/>
        <w:gridCol w:w="3460"/>
      </w:tblGrid>
      <w:tr w14:paraId="D3FDDC00">
        <w:trPr>
          <w:tblHeader/>
        </w:trPr>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9B7A061E">
            <w:pPr>
              <w:pStyle w:val="style0"/>
              <w:rPr/>
            </w:pPr>
            <w:r>
              <w:rPr>
                <w:b/>
                <w:bCs/>
                <w:sz w:val="20"/>
                <w:szCs w:val="20"/>
              </w:rPr>
              <w:t>Case</w:t>
            </w:r>
          </w:p>
        </w:tc>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D2A8B95">
            <w:pPr>
              <w:pStyle w:val="style0"/>
              <w:rPr/>
            </w:pPr>
            <w:r>
              <w:rPr>
                <w:b/>
                <w:bCs/>
                <w:sz w:val="20"/>
                <w:szCs w:val="20"/>
              </w:rPr>
              <w:t>Symbolic</w:t>
            </w:r>
          </w:p>
        </w:tc>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98B7AC97">
            <w:pPr>
              <w:pStyle w:val="style0"/>
              <w:rPr/>
            </w:pPr>
            <w:r>
              <w:rPr>
                <w:b/>
                <w:bCs/>
                <w:sz w:val="20"/>
                <w:szCs w:val="20"/>
              </w:rPr>
              <w:t>Threshold</w:t>
            </w:r>
          </w:p>
        </w:tc>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E7FD3CF">
            <w:pPr>
              <w:pStyle w:val="style0"/>
              <w:rPr/>
            </w:pPr>
            <w:r>
              <w:rPr>
                <w:b/>
                <w:bCs/>
                <w:sz w:val="20"/>
                <w:szCs w:val="20"/>
              </w:rPr>
              <w:t>Disagree?</w:t>
            </w:r>
          </w:p>
        </w:tc>
        <w:tc>
          <w:tcPr>
            <w:tcW w:w="34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87EAE350">
            <w:pPr>
              <w:pStyle w:val="style0"/>
              <w:rPr/>
            </w:pPr>
            <w:r>
              <w:rPr>
                <w:b/>
                <w:bCs/>
                <w:sz w:val="20"/>
                <w:szCs w:val="20"/>
              </w:rPr>
              <w:t>Which condition explains it</w:t>
            </w:r>
          </w:p>
        </w:tc>
      </w:tr>
      <w:tr w14:paraId="CF474D9B">
        <w:tblPrEx/>
        <w:trPr>
          <w:tblHeader w:val="false"/>
        </w:trPr>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EBBCB83F">
            <w:pPr>
              <w:pStyle w:val="style0"/>
              <w:rPr/>
            </w:pPr>
            <w:r>
              <w:rPr>
                <w:b w:val="false"/>
                <w:bCs w:val="false"/>
                <w:sz w:val="20"/>
                <w:szCs w:val="20"/>
              </w:rPr>
              <w:t>complete_high</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FA3B57F3">
            <w:pPr>
              <w:pStyle w:val="style0"/>
              <w:rPr/>
            </w:pPr>
            <w:r>
              <w:rPr>
                <w:b w:val="false"/>
                <w:bCs w:val="false"/>
                <w:sz w:val="20"/>
                <w:szCs w:val="20"/>
              </w:rPr>
              <w:t>Review</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D49F51">
            <w:pPr>
              <w:pStyle w:val="style0"/>
              <w:rPr/>
            </w:pPr>
            <w:r>
              <w:rPr>
                <w:b w:val="false"/>
                <w:bCs w:val="false"/>
                <w:sz w:val="20"/>
                <w:szCs w:val="20"/>
              </w:rPr>
              <w:t>Review</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FAFEBFB3">
            <w:pPr>
              <w:pStyle w:val="style0"/>
              <w:rPr/>
            </w:pPr>
            <w:r>
              <w:rPr>
                <w:b w:val="false"/>
                <w:bCs w:val="false"/>
                <w:sz w:val="20"/>
                <w:szCs w:val="20"/>
              </w:rPr>
              <w:t>No</w:t>
            </w:r>
          </w:p>
        </w:tc>
        <w:tc>
          <w:tcPr>
            <w:tcW w:w="34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C0BC5019">
            <w:pPr>
              <w:pStyle w:val="style0"/>
              <w:rPr/>
            </w:pPr>
            <w:r>
              <w:rPr>
                <w:b w:val="false"/>
                <w:bCs w:val="false"/>
                <w:sz w:val="20"/>
                <w:szCs w:val="20"/>
              </w:rPr>
              <w:t>Score 82 passes and probability 0.81 passes.</w:t>
            </w:r>
          </w:p>
        </w:tc>
      </w:tr>
      <w:tr w14:paraId="6300659D">
        <w:tblPrEx/>
        <w:trPr>
          <w:tblHeader w:val="false"/>
        </w:trPr>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A4EDA16D">
            <w:pPr>
              <w:pStyle w:val="style0"/>
              <w:rPr/>
            </w:pPr>
            <w:r>
              <w:rPr>
                <w:b w:val="false"/>
                <w:bCs w:val="false"/>
                <w:sz w:val="20"/>
                <w:szCs w:val="20"/>
              </w:rPr>
              <w:t>complete_low</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792B47">
            <w:pPr>
              <w:pStyle w:val="style0"/>
              <w:rPr/>
            </w:pPr>
            <w:r>
              <w:rPr>
                <w:b w:val="false"/>
                <w:bCs w:val="false"/>
                <w:sz w:val="20"/>
                <w:szCs w:val="20"/>
              </w:rPr>
              <w:t>Hold</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DCA20CF5">
            <w:pPr>
              <w:pStyle w:val="style0"/>
              <w:rPr/>
            </w:pPr>
            <w:r>
              <w:rPr>
                <w:b w:val="false"/>
                <w:bCs w:val="false"/>
                <w:sz w:val="20"/>
                <w:szCs w:val="20"/>
              </w:rPr>
              <w:t>Review</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45A8C4">
            <w:pPr>
              <w:pStyle w:val="style0"/>
              <w:rPr/>
            </w:pPr>
            <w:r>
              <w:rPr>
                <w:b w:val="false"/>
                <w:bCs w:val="false"/>
                <w:sz w:val="20"/>
                <w:szCs w:val="20"/>
              </w:rPr>
              <w:t>Yes</w:t>
            </w:r>
          </w:p>
        </w:tc>
        <w:tc>
          <w:tcPr>
            <w:tcW w:w="34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A03274A3">
            <w:pPr>
              <w:pStyle w:val="style0"/>
              <w:rPr/>
            </w:pPr>
            <w:r>
              <w:rPr>
                <w:b w:val="false"/>
                <w:bCs w:val="false"/>
                <w:sz w:val="20"/>
                <w:szCs w:val="20"/>
              </w:rPr>
              <w:t>Score 68 is below 70, but probability 0.74 is above 0.70.</w:t>
            </w:r>
          </w:p>
        </w:tc>
      </w:tr>
      <w:tr w14:paraId="24902453">
        <w:tblPrEx/>
        <w:trPr>
          <w:tblHeader w:val="false"/>
        </w:trPr>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3826A2">
            <w:pPr>
              <w:pStyle w:val="style0"/>
              <w:rPr/>
            </w:pPr>
            <w:r>
              <w:rPr>
                <w:b w:val="false"/>
                <w:bCs w:val="false"/>
                <w:sz w:val="20"/>
                <w:szCs w:val="20"/>
              </w:rPr>
              <w:t>incomplete_high</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1AC2F7">
            <w:pPr>
              <w:pStyle w:val="style0"/>
              <w:rPr/>
            </w:pPr>
            <w:r>
              <w:rPr>
                <w:b w:val="false"/>
                <w:bCs w:val="false"/>
                <w:sz w:val="20"/>
                <w:szCs w:val="20"/>
              </w:rPr>
              <w:t>Hold</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0D0945">
            <w:pPr>
              <w:pStyle w:val="style0"/>
              <w:rPr/>
            </w:pPr>
            <w:r>
              <w:rPr>
                <w:b w:val="false"/>
                <w:bCs w:val="false"/>
                <w:sz w:val="20"/>
                <w:szCs w:val="20"/>
              </w:rPr>
              <w:t>Review</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B13143">
            <w:pPr>
              <w:pStyle w:val="style0"/>
              <w:rPr/>
            </w:pPr>
            <w:r>
              <w:rPr>
                <w:b w:val="false"/>
                <w:bCs w:val="false"/>
                <w:sz w:val="20"/>
                <w:szCs w:val="20"/>
              </w:rPr>
              <w:t>Yes</w:t>
            </w:r>
          </w:p>
        </w:tc>
        <w:tc>
          <w:tcPr>
            <w:tcW w:w="34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9B031670">
            <w:pPr>
              <w:pStyle w:val="style0"/>
              <w:rPr/>
            </w:pPr>
            <w:r>
              <w:rPr>
                <w:b w:val="false"/>
                <w:bCs w:val="false"/>
                <w:sz w:val="20"/>
                <w:szCs w:val="20"/>
              </w:rPr>
              <w:t>Documents are incomplete. The probability rule never checks completeness.</w:t>
            </w:r>
          </w:p>
        </w:tc>
      </w:tr>
      <w:tr w14:paraId="E14A1199">
        <w:tblPrEx/>
        <w:trPr>
          <w:tblHeader w:val="false"/>
        </w:trPr>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D5B78726">
            <w:pPr>
              <w:pStyle w:val="style0"/>
              <w:rPr/>
            </w:pPr>
            <w:r>
              <w:rPr>
                <w:b w:val="false"/>
                <w:bCs w:val="false"/>
                <w:sz w:val="20"/>
                <w:szCs w:val="20"/>
              </w:rPr>
              <w:t>boundary</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BEFCA88A">
            <w:pPr>
              <w:pStyle w:val="style0"/>
              <w:rPr/>
            </w:pPr>
            <w:r>
              <w:rPr>
                <w:b w:val="false"/>
                <w:bCs w:val="false"/>
                <w:sz w:val="20"/>
                <w:szCs w:val="20"/>
              </w:rPr>
              <w:t>Review</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C12BF0">
            <w:pPr>
              <w:pStyle w:val="style0"/>
              <w:rPr/>
            </w:pPr>
            <w:r>
              <w:rPr>
                <w:b w:val="false"/>
                <w:bCs w:val="false"/>
                <w:sz w:val="20"/>
                <w:szCs w:val="20"/>
              </w:rPr>
              <w:t>Review</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A36D59">
            <w:pPr>
              <w:pStyle w:val="style0"/>
              <w:rPr/>
            </w:pPr>
            <w:r>
              <w:rPr>
                <w:b w:val="false"/>
                <w:bCs w:val="false"/>
                <w:sz w:val="20"/>
                <w:szCs w:val="20"/>
              </w:rPr>
              <w:t>No</w:t>
            </w:r>
          </w:p>
        </w:tc>
        <w:tc>
          <w:tcPr>
            <w:tcW w:w="34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86E312">
            <w:pPr>
              <w:pStyle w:val="style0"/>
              <w:rPr/>
            </w:pPr>
            <w:r>
              <w:rPr>
                <w:b w:val="false"/>
                <w:bCs w:val="false"/>
                <w:sz w:val="20"/>
                <w:szCs w:val="20"/>
              </w:rPr>
              <w:t>Both use &gt;=, so exactly 70 and 0.70 both pass.</w:t>
            </w:r>
          </w:p>
        </w:tc>
      </w:tr>
    </w:tbl>
    <w:p w14:paraId="5DFB06D1">
      <w:pPr>
        <w:pStyle w:val="style0"/>
        <w:spacing w:after="120"/>
        <w:rPr/>
      </w:pPr>
    </w:p>
    <w:p w14:paraId="BB12D67F">
      <w:pPr>
        <w:pStyle w:val="style0"/>
        <w:spacing w:after="120"/>
        <w:rPr/>
      </w:pPr>
      <w:r>
        <w:t>Predicted before running: I expected complete_low and incomplete_high to disagree, and the other two to agree. The output matched. I also tested the boundary by changing the score to 69 and the probability to 0.69 separately. The symbolic result became Hold when the score was 69, and the threshold result became Hold when the probability was 0.69, so each rule reacts only to its own input.</w:t>
      </w:r>
    </w:p>
    <w:p w14:paraId="9AEA6B97">
      <w:pPr>
        <w:pStyle w:val="style4097"/>
        <w:spacing w:before="280" w:after="120"/>
        <w:rPr/>
      </w:pPr>
      <w:r>
        <w:t>6. Comparison and Limitations</w:t>
      </w:r>
    </w:p>
    <w:p w14:paraId="B0FB16E6">
      <w:pPr>
        <w:pStyle w:val="style0"/>
        <w:spacing w:after="120"/>
        <w:rPr/>
      </w:pPr>
      <w:r>
        <w:t>The symbolic checker is traceable. Every Hold comes from a visible condition, so a person can see exactly why. Its weakness is brittle coverage: it only handles the rules someone wrote. The threshold rule shows its cut-off (0.70) but not how the probability was produced. It depends on data and evaluation that this lab does not have. A larger dataset or a faster processor would not fix a badly defined screening objective, because the system would still optimise the wrong thing.</w:t>
      </w:r>
    </w:p>
    <w:p w14:paraId="6EAA7BAA">
      <w:pPr>
        <w:pStyle w:val="style4097"/>
        <w:spacing w:before="280" w:after="120"/>
        <w:rPr/>
      </w:pPr>
      <w:r>
        <w:t>7. Failure / Edge Case Analysis</w:t>
      </w:r>
    </w:p>
    <w:p w14:paraId="8A411DE7">
      <w:pPr>
        <w:pStyle w:val="style179"/>
        <w:numPr>
          <w:ilvl w:val="0"/>
          <w:numId w:val="1"/>
        </w:numPr>
        <w:rPr/>
      </w:pPr>
      <w:r>
        <w:t>Input: incomplete_high (score 91, documents incomplete, probability 0.88).</w:t>
      </w:r>
    </w:p>
    <w:p w14:paraId="28369ADE">
      <w:pPr>
        <w:pStyle w:val="style179"/>
        <w:numPr>
          <w:ilvl w:val="0"/>
          <w:numId w:val="1"/>
        </w:numPr>
        <w:rPr/>
      </w:pPr>
      <w:r>
        <w:t>Observed behavior: the symbolic checker gave Hold, but the threshold rule gave Review.</w:t>
      </w:r>
    </w:p>
    <w:p w14:paraId="B56C9FA7">
      <w:pPr>
        <w:pStyle w:val="style179"/>
        <w:numPr>
          <w:ilvl w:val="0"/>
          <w:numId w:val="1"/>
        </w:numPr>
        <w:rPr/>
      </w:pPr>
      <w:r>
        <w:t>Likely cause: the probability value does not include document completeness, so a high score hides a missing document.</w:t>
      </w:r>
    </w:p>
    <w:p w14:paraId="07966E52">
      <w:pPr>
        <w:pStyle w:val="style179"/>
        <w:numPr>
          <w:ilvl w:val="0"/>
          <w:numId w:val="1"/>
        </w:numPr>
        <w:rPr/>
      </w:pPr>
      <w:r>
        <w:t>Proposed improvement: add a completeness check before the probability threshold, and send any disagreement to a human reviewer. A real system would also need validated data and a clear policy owner.</w:t>
      </w:r>
    </w:p>
    <w:p w14:paraId="881426A7">
      <w:pPr>
        <w:pStyle w:val="style4097"/>
        <w:spacing w:before="280" w:after="120"/>
        <w:rPr/>
      </w:pPr>
      <w:r>
        <w:t>8. Task 3: Conversational Test vs General Intelligence</w:t>
      </w:r>
    </w:p>
    <w:p w14:paraId="B775EADB">
      <w:pPr>
        <w:pStyle w:val="style0"/>
        <w:spacing w:after="120"/>
        <w:rPr/>
      </w:pPr>
      <w:r>
        <w:t>A conversational test such as the Turing Test observes whether a machine's replies can be mistaken for a human's during a conversation. It does not establish that the machine understands the task, reasons correctly, or is generally intelligent. A system can sound convincing and still be wrong.</w:t>
      </w:r>
    </w:p>
    <w:p w14:paraId="628D6A91">
      <w:pPr>
        <w:pStyle w:val="style0"/>
        <w:spacing w:after="120"/>
        <w:rPr/>
      </w:pPr>
      <w:r>
        <w:t>Example from the scholarship case: an assistant is asked, Is this application ready for review? It replies fluently, The applicant has a high score of 91 and a strong profile, so it should go to review. But the application has a missing document. The explanation sounds good, yet it ignores the documented rule, so the reasoning is fluent but incorrect. A judge in a conversation might still be convinced.</w:t>
      </w:r>
    </w:p>
    <w:p w14:paraId="4FA75817">
      <w:pPr>
        <w:pStyle w:val="style0"/>
        <w:spacing w:after="120"/>
        <w:rPr/>
      </w:pPr>
      <w:r>
        <w:t>Additional test of reliable task performance: give the assistant 20 scholarship applications where the correct Review or Hold answer is known from the written rules (including incomplete ones and boundary cases) and measure how many it flags correctly. Repeat the same inputs several times to check it gives consistent answers. This measures actual task performance instead of how convincing the conversation sounds. This supports the historical point that the Turing Test (Turing, 1950) tests behavior in conversation only.</w:t>
      </w:r>
    </w:p>
    <w:p w14:paraId="27C4BB29">
      <w:pPr>
        <w:pStyle w:val="style4097"/>
        <w:spacing w:before="280" w:after="120"/>
        <w:rPr/>
      </w:pPr>
      <w:r>
        <w:t>9. Reflection</w:t>
      </w:r>
    </w:p>
    <w:p w14:paraId="9885AB35">
      <w:pPr>
        <w:pStyle w:val="style179"/>
        <w:numPr>
          <w:ilvl w:val="0"/>
          <w:numId w:val="1"/>
        </w:numPr>
        <w:rPr/>
      </w:pPr>
      <w:r>
        <w:t>What I learned: a rule-based system explains its decisions, and a threshold on a score cannot show where the score came from. Passing a convincing conversation is not proof of intelligence.</w:t>
      </w:r>
    </w:p>
    <w:p w14:paraId="033AFC5B">
      <w:pPr>
        <w:pStyle w:val="style179"/>
        <w:numPr>
          <w:ilvl w:val="0"/>
          <w:numId w:val="1"/>
        </w:numPr>
        <w:rPr/>
      </w:pPr>
      <w:r>
        <w:t>How I will apply this: in a real AI system I would keep clear rules for hard requirements like completeness and use a learned score only as an extra signal, with a human making the final decision.</w:t>
      </w:r>
    </w:p>
    <w:p w14:paraId="3A2405E5">
      <w:pPr>
        <w:pStyle w:val="style179"/>
        <w:numPr>
          <w:ilvl w:val="0"/>
          <w:numId w:val="1"/>
        </w:numPr>
        <w:rPr/>
      </w:pPr>
      <w:r>
        <w:t>What failed or surprised me: a high score and high probability still let an incomplete application through the threshold rule.</w:t>
      </w:r>
    </w:p>
    <w:p w14:paraId="8D32B116">
      <w:pPr>
        <w:pStyle w:val="style179"/>
        <w:numPr>
          <w:ilvl w:val="0"/>
          <w:numId w:val="1"/>
        </w:numPr>
        <w:rPr/>
      </w:pPr>
      <w:r>
        <w:t>What I would do differently: test more edge cases, such as missing values and gpa exactly at the limit, and write down my assumptions before running the code.</w:t>
      </w:r>
    </w:p>
    <w:p w14:paraId="4795698C">
      <w:pPr>
        <w:pStyle w:val="style4097"/>
        <w:spacing w:before="280" w:after="120"/>
        <w:rPr/>
      </w:pPr>
      <w:r>
        <w:t>10. Responsible Practice</w:t>
      </w:r>
    </w:p>
    <w:p w14:paraId="7E6CF74F">
      <w:pPr>
        <w:pStyle w:val="style0"/>
        <w:spacing w:after="120"/>
        <w:rPr/>
      </w:pPr>
      <w:r>
        <w:t>The data in this lab is synthetic, and no real student information is used. The thresholds are lab assumptions only. Review is a flag for a human, not a decision about a person. The code in lab1_compare.py is provided in the lab manual, and the sources above are cited for the historical claims. No credentials or private data are included in the repository.</w:t>
      </w:r>
    </w:p>
    <w:sectPr>
      <w:pgSz w:w="11906" w:h="16838" w:orient="portrait"/>
      <w:pgMar w:top="1440" w:right="1273" w:bottom="1440" w:left="1273" w:header="708" w:footer="708"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FFFFFFF"/>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
    <w:nsid w:val="00000001"/>
    <w:multiLevelType w:val="hybridMultilevel"/>
    <w:tmpl w:val="FFFFFFFF"/>
    <w:lvl w:ilvl="0" w:tentative="1">
      <w:start w:val="1"/>
      <w:numFmt w:val="bullet"/>
      <w:lvlText w:val="•"/>
      <w:lvlJc w:val="left"/>
      <w:pPr>
        <w:ind w:left="72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displayBackgroundShape/>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compat>
    <w:compatSetting w:name="compatibilityMode" w:uri="http://schemas.microsoft.com/office/word" w:val="15"/>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Calibri" w:eastAsia="Calibri" w:hAnsi="Calibri"/>
        <w:sz w:val="22"/>
        <w:szCs w:val="22"/>
      </w:rPr>
    </w:rPrDefault>
    <w:pPrDefault>
      <w:pPr/>
    </w:pPrDefault>
  </w:docDefaults>
  <w:style w:type="paragraph" w:styleId="style62">
    <w:name w:val="Title"/>
    <w:next w:val="style62"/>
    <w:qFormat/>
    <w:pPr/>
    <w:rPr>
      <w:sz w:val="56"/>
      <w:szCs w:val="56"/>
    </w:rPr>
  </w:style>
  <w:style w:type="paragraph" w:customStyle="1" w:styleId="style4097">
    <w:name w:val="Heading 1"/>
    <w:next w:val="style4097"/>
    <w:qFormat/>
    <w:pPr>
      <w:spacing w:before="280" w:after="120"/>
      <w:outlineLvl w:val="0"/>
    </w:pPr>
    <w:rPr>
      <w:rFonts w:ascii="Calibri" w:cs="Calibri" w:eastAsia="Calibri" w:hAnsi="Calibri"/>
      <w:b/>
      <w:bCs/>
      <w:sz w:val="30"/>
      <w:szCs w:val="30"/>
    </w:rPr>
  </w:style>
  <w:style w:type="paragraph" w:customStyle="1" w:styleId="style4098">
    <w:name w:val="Heading 2"/>
    <w:next w:val="style4098"/>
    <w:qFormat/>
    <w:pPr>
      <w:spacing w:before="200" w:after="100"/>
      <w:outlineLvl w:val="1"/>
    </w:pPr>
    <w:rPr>
      <w:rFonts w:ascii="Calibri" w:cs="Calibri" w:eastAsia="Calibri" w:hAnsi="Calibri"/>
      <w:b/>
      <w:bCs/>
      <w:sz w:val="26"/>
      <w:szCs w:val="26"/>
    </w:rPr>
  </w:style>
  <w:style w:type="paragraph" w:customStyle="1" w:styleId="style4099">
    <w:name w:val="Heading 3"/>
    <w:next w:val="style4099"/>
    <w:qFormat/>
    <w:pPr/>
    <w:rPr>
      <w:color w:val="1f4d78"/>
      <w:sz w:val="24"/>
      <w:szCs w:val="24"/>
    </w:rPr>
  </w:style>
  <w:style w:type="paragraph" w:customStyle="1" w:styleId="style4100">
    <w:name w:val="Heading 4"/>
    <w:next w:val="style4100"/>
    <w:qFormat/>
    <w:pPr/>
    <w:rPr>
      <w:i/>
      <w:iCs/>
      <w:color w:val="2e74b5"/>
    </w:rPr>
  </w:style>
  <w:style w:type="paragraph" w:customStyle="1" w:styleId="style4101">
    <w:name w:val="Heading 5"/>
    <w:next w:val="style4101"/>
    <w:qFormat/>
    <w:pPr/>
    <w:rPr>
      <w:color w:val="2e74b5"/>
    </w:rPr>
  </w:style>
  <w:style w:type="paragraph" w:customStyle="1" w:styleId="style4102">
    <w:name w:val="Heading 6"/>
    <w:next w:val="style4102"/>
    <w:qFormat/>
    <w:pPr/>
    <w:rPr>
      <w:color w:val="1f4d78"/>
    </w:rPr>
  </w:style>
  <w:style w:type="paragraph" w:customStyle="1" w:styleId="style4103">
    <w:name w:val="Strong_30ed2438-bfe4-4283-b7cf-a13c2fe4d767"/>
    <w:next w:val="style4103"/>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104"/>
    <w:uiPriority w:val="99"/>
    <w:pPr>
      <w:spacing w:after="0" w:lineRule="auto" w:line="240"/>
    </w:pPr>
    <w:rPr>
      <w:sz w:val="20"/>
      <w:szCs w:val="20"/>
    </w:rPr>
  </w:style>
  <w:style w:type="character" w:customStyle="1" w:styleId="style4104">
    <w:name w:val="Footnote Text Char"/>
    <w:next w:val="style4104"/>
    <w:link w:val="style29"/>
    <w:uiPriority w:val="99"/>
    <w:rPr>
      <w:sz w:val="20"/>
      <w:szCs w:val="20"/>
    </w:rPr>
  </w:style>
  <w:style w:type="character" w:styleId="style42">
    <w:name w:val="endnote reference"/>
    <w:next w:val="style42"/>
    <w:uiPriority w:val="99"/>
    <w:rPr>
      <w:vertAlign w:val="superscript"/>
    </w:rPr>
  </w:style>
  <w:style w:type="paragraph" w:styleId="style43">
    <w:name w:val="endnote text"/>
    <w:next w:val="style43"/>
    <w:link w:val="style4105"/>
    <w:uiPriority w:val="99"/>
    <w:pPr>
      <w:spacing w:after="0" w:lineRule="auto" w:line="240"/>
    </w:pPr>
    <w:rPr>
      <w:sz w:val="20"/>
      <w:szCs w:val="20"/>
    </w:rPr>
  </w:style>
  <w:style w:type="character" w:customStyle="1" w:styleId="style4105">
    <w:name w:val="Endnote Text Char"/>
    <w:next w:val="style4105"/>
    <w:link w:val="style43"/>
    <w:uiPriority w:val="99"/>
    <w:rPr>
      <w:sz w:val="20"/>
      <w:szCs w:val="20"/>
    </w:rPr>
  </w:style>
  <w:style w:type="paragraph" w:default="1" w:styleId="style0">
    <w:name w:val="Normal"/>
    <w:next w:val="style0"/>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1315</Words>
  <Characters>7034</Characters>
  <Application>WPS Office</Application>
  <Paragraphs>139</Paragraphs>
  <CharactersWithSpaces>8231</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2026-10-24T18:25:34Z</dcterms:created>
  <dc:creator>Un-named</dc:creator>
  <lastModifiedBy>SM-S918U</lastModifiedBy>
  <dcterms:modified xsi:type="dcterms:W3CDTF">2026-10-26T17:56:06Z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39aff9180bfb4683bf80ac14337e7d8c</vt:lpwstr>
  </property>
</Properties>
</file>