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D8AD" w14:textId="77777777" w:rsidR="0066618F" w:rsidRPr="0066618F" w:rsidRDefault="00000000" w:rsidP="0066618F">
      <w:pPr>
        <w:rPr>
          <w:rFonts w:eastAsiaTheme="majorEastAsia" w:cstheme="majorBidi"/>
          <w:b/>
          <w:bCs/>
          <w:color w:val="2F5496" w:themeColor="accent1" w:themeShade="BF"/>
          <w:sz w:val="36"/>
          <w:szCs w:val="36"/>
        </w:rPr>
      </w:pPr>
      <w:r>
        <w:rPr>
          <w:rFonts w:eastAsiaTheme="majorEastAsia" w:cstheme="majorBidi"/>
          <w:b/>
          <w:bCs/>
          <w:color w:val="2F5496" w:themeColor="accent1" w:themeShade="BF"/>
          <w:sz w:val="36"/>
          <w:szCs w:val="36"/>
        </w:rPr>
        <w:pict w14:anchorId="2D390E1B">
          <v:rect id="_x0000_i1025" style="width:0;height:1.5pt" o:hralign="center" o:hrstd="t" o:hr="t" fillcolor="#a0a0a0" stroked="f"/>
        </w:pict>
      </w:r>
    </w:p>
    <w:p w14:paraId="77712984"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Assignment Documentation</w:t>
      </w:r>
    </w:p>
    <w:p w14:paraId="4B52AC25"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Topic: Frequency Distribution and Visualization of DSA Marks Subject: Data Structures &amp; Algorithms (DSA)</w:t>
      </w:r>
    </w:p>
    <w:p w14:paraId="3DA2DAFD" w14:textId="77777777" w:rsidR="0066618F" w:rsidRPr="0066618F" w:rsidRDefault="00000000" w:rsidP="0066618F">
      <w:pPr>
        <w:rPr>
          <w:rFonts w:eastAsiaTheme="majorEastAsia" w:cstheme="majorBidi"/>
          <w:b/>
          <w:bCs/>
          <w:color w:val="2F5496" w:themeColor="accent1" w:themeShade="BF"/>
          <w:sz w:val="36"/>
          <w:szCs w:val="36"/>
        </w:rPr>
      </w:pPr>
      <w:r>
        <w:rPr>
          <w:rFonts w:eastAsiaTheme="majorEastAsia" w:cstheme="majorBidi"/>
          <w:b/>
          <w:bCs/>
          <w:color w:val="2F5496" w:themeColor="accent1" w:themeShade="BF"/>
          <w:sz w:val="36"/>
          <w:szCs w:val="36"/>
        </w:rPr>
        <w:pict w14:anchorId="00DEDDD5">
          <v:rect id="_x0000_i1026" style="width:0;height:1.5pt" o:hralign="center" o:hrstd="t" o:hr="t" fillcolor="#a0a0a0" stroked="f"/>
        </w:pict>
      </w:r>
    </w:p>
    <w:p w14:paraId="2BB7E3B1"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1. Introduction</w:t>
      </w:r>
    </w:p>
    <w:p w14:paraId="48A6D797"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The purpose of this assignment is to analyze the performance of students in the Data Structures course. By taking the raw marks of students, we processed the data to understand how the class performed as a whole.</w:t>
      </w:r>
    </w:p>
    <w:p w14:paraId="43A990F9"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We calculated a Frequency Distribution, which groups students into specific score ranges (e.g., 0-13, 13-26, etc.) to see which score ranges were the most common. Finally, we visualized this data using a Bar Chart.</w:t>
      </w:r>
    </w:p>
    <w:p w14:paraId="5B2B877B"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2. Data Processing</w:t>
      </w:r>
    </w:p>
    <w:p w14:paraId="2FF97085"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The raw data consisted of student names, mid-term scores, final-term scores, assignments, and total percentage.</w:t>
      </w:r>
    </w:p>
    <w:p w14:paraId="0F5E7B4E"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To perform the analysis, we extracted the "Percentage" column containing 38 student records.</w:t>
      </w:r>
    </w:p>
    <w:p w14:paraId="36AD22C6" w14:textId="77777777" w:rsidR="0066618F" w:rsidRPr="0066618F" w:rsidRDefault="0066618F" w:rsidP="0066618F">
      <w:pPr>
        <w:numPr>
          <w:ilvl w:val="0"/>
          <w:numId w:val="46"/>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Minimum Score: 0.0</w:t>
      </w:r>
    </w:p>
    <w:p w14:paraId="2B1BCBB1" w14:textId="77777777" w:rsidR="0066618F" w:rsidRPr="0066618F" w:rsidRDefault="0066618F" w:rsidP="0066618F">
      <w:pPr>
        <w:numPr>
          <w:ilvl w:val="0"/>
          <w:numId w:val="46"/>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Maximum Score: 97.0</w:t>
      </w:r>
    </w:p>
    <w:p w14:paraId="6461FCE5"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3. Methodology (R Code Explanation)</w:t>
      </w:r>
    </w:p>
    <w:p w14:paraId="1E2FD4DB"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We used the R programming language to calculate the mathematical intervals and generate the chart. Below is the step-by-step explanation of the code and functions used.</w:t>
      </w:r>
    </w:p>
    <w:p w14:paraId="2C058C1C"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lastRenderedPageBreak/>
        <w:t>Step-by-Step Logic</w:t>
      </w:r>
    </w:p>
    <w:p w14:paraId="6BDCCAA3" w14:textId="77777777" w:rsidR="0066618F" w:rsidRPr="0066618F" w:rsidRDefault="0066618F" w:rsidP="0066618F">
      <w:pPr>
        <w:numPr>
          <w:ilvl w:val="0"/>
          <w:numId w:val="47"/>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Input: We loaded the marks into the system.</w:t>
      </w:r>
    </w:p>
    <w:p w14:paraId="1056BF76" w14:textId="77777777" w:rsidR="0066618F" w:rsidRPr="0066618F" w:rsidRDefault="0066618F" w:rsidP="0066618F">
      <w:pPr>
        <w:numPr>
          <w:ilvl w:val="0"/>
          <w:numId w:val="47"/>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Sorting: We arranged marks from lowest to highest to find the minimum and maximum.</w:t>
      </w:r>
    </w:p>
    <w:p w14:paraId="6AFBC93D" w14:textId="77777777" w:rsidR="0066618F" w:rsidRPr="0066618F" w:rsidRDefault="0066618F" w:rsidP="0066618F">
      <w:pPr>
        <w:numPr>
          <w:ilvl w:val="0"/>
          <w:numId w:val="47"/>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Range Calculation: We calculated the gap between the highest and lowest score.</w:t>
      </w:r>
    </w:p>
    <w:p w14:paraId="58640BEA" w14:textId="77777777" w:rsidR="0066618F" w:rsidRPr="0066618F" w:rsidRDefault="0066618F" w:rsidP="0066618F">
      <w:pPr>
        <w:numPr>
          <w:ilvl w:val="0"/>
          <w:numId w:val="47"/>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 xml:space="preserve">Number of Classes (k): We used </w:t>
      </w:r>
      <w:r w:rsidRPr="0066618F">
        <w:rPr>
          <w:rFonts w:eastAsiaTheme="majorEastAsia" w:cstheme="majorBidi"/>
          <w:b/>
          <w:bCs/>
          <w:i/>
          <w:iCs/>
          <w:color w:val="2F5496" w:themeColor="accent1" w:themeShade="BF"/>
          <w:sz w:val="36"/>
          <w:szCs w:val="36"/>
        </w:rPr>
        <w:t>Sturges’ Rule</w:t>
      </w:r>
      <w:r w:rsidRPr="0066618F">
        <w:rPr>
          <w:rFonts w:eastAsiaTheme="majorEastAsia" w:cstheme="majorBidi"/>
          <w:b/>
          <w:bCs/>
          <w:color w:val="2F5496" w:themeColor="accent1" w:themeShade="BF"/>
          <w:sz w:val="36"/>
          <w:szCs w:val="36"/>
        </w:rPr>
        <w:t xml:space="preserve"> to mathematically determine how many bars (groups) the chart should have.</w:t>
      </w:r>
    </w:p>
    <w:p w14:paraId="1129F96F" w14:textId="77777777" w:rsidR="0066618F" w:rsidRPr="0066618F" w:rsidRDefault="0066618F" w:rsidP="0066618F">
      <w:pPr>
        <w:numPr>
          <w:ilvl w:val="0"/>
          <w:numId w:val="47"/>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Class Width (h): We calculated how wide each score range should be.</w:t>
      </w:r>
    </w:p>
    <w:p w14:paraId="1252E09B" w14:textId="77777777" w:rsidR="0066618F" w:rsidRPr="0066618F" w:rsidRDefault="0066618F" w:rsidP="0066618F">
      <w:pPr>
        <w:numPr>
          <w:ilvl w:val="0"/>
          <w:numId w:val="47"/>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Plotting: We drew the bar chart based on these calculations.</w:t>
      </w:r>
    </w:p>
    <w:p w14:paraId="107F6684"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R Code Function Dictionary</w:t>
      </w:r>
    </w:p>
    <w:p w14:paraId="028C7F05"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Here is the explanation of the specific commands used in the script:</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27"/>
        <w:gridCol w:w="8253"/>
      </w:tblGrid>
      <w:tr w:rsidR="0066618F" w:rsidRPr="0066618F" w14:paraId="51846591" w14:textId="77777777">
        <w:trPr>
          <w:tblHeader/>
          <w:tblCellSpacing w:w="15" w:type="dxa"/>
        </w:trPr>
        <w:tc>
          <w:tcPr>
            <w:tcW w:w="0" w:type="auto"/>
            <w:shd w:val="clear" w:color="auto" w:fill="1B1B1B"/>
            <w:tcMar>
              <w:top w:w="120" w:type="dxa"/>
              <w:left w:w="180" w:type="dxa"/>
              <w:bottom w:w="120" w:type="dxa"/>
              <w:right w:w="180" w:type="dxa"/>
            </w:tcMar>
            <w:hideMark/>
          </w:tcPr>
          <w:p w14:paraId="62F1849B"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R Function</w:t>
            </w:r>
          </w:p>
        </w:tc>
        <w:tc>
          <w:tcPr>
            <w:tcW w:w="0" w:type="auto"/>
            <w:shd w:val="clear" w:color="auto" w:fill="1B1B1B"/>
            <w:tcMar>
              <w:top w:w="120" w:type="dxa"/>
              <w:left w:w="180" w:type="dxa"/>
              <w:bottom w:w="120" w:type="dxa"/>
              <w:right w:w="180" w:type="dxa"/>
            </w:tcMar>
            <w:hideMark/>
          </w:tcPr>
          <w:p w14:paraId="66792B70"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One-Line Explanation</w:t>
            </w:r>
          </w:p>
        </w:tc>
      </w:tr>
      <w:tr w:rsidR="0066618F" w:rsidRPr="0066618F" w14:paraId="499BACC4" w14:textId="77777777">
        <w:trPr>
          <w:tblCellSpacing w:w="15" w:type="dxa"/>
        </w:trPr>
        <w:tc>
          <w:tcPr>
            <w:tcW w:w="0" w:type="auto"/>
            <w:shd w:val="clear" w:color="auto" w:fill="1B1B1B"/>
            <w:tcMar>
              <w:top w:w="120" w:type="dxa"/>
              <w:left w:w="180" w:type="dxa"/>
              <w:bottom w:w="120" w:type="dxa"/>
              <w:right w:w="180" w:type="dxa"/>
            </w:tcMar>
            <w:hideMark/>
          </w:tcPr>
          <w:p w14:paraId="5F394B82"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rm(list=</w:t>
            </w:r>
            <w:proofErr w:type="gramStart"/>
            <w:r w:rsidRPr="0066618F">
              <w:rPr>
                <w:rFonts w:eastAsiaTheme="majorEastAsia" w:cstheme="majorBidi"/>
                <w:b/>
                <w:bCs/>
                <w:color w:val="2F5496" w:themeColor="accent1" w:themeShade="BF"/>
                <w:sz w:val="36"/>
                <w:szCs w:val="36"/>
              </w:rPr>
              <w:t>ls(</w:t>
            </w:r>
            <w:proofErr w:type="gramEnd"/>
            <w:r w:rsidRPr="0066618F">
              <w:rPr>
                <w:rFonts w:eastAsiaTheme="majorEastAsia" w:cstheme="majorBidi"/>
                <w:b/>
                <w:bCs/>
                <w:color w:val="2F5496" w:themeColor="accent1" w:themeShade="BF"/>
                <w:sz w:val="36"/>
                <w:szCs w:val="36"/>
              </w:rPr>
              <w:t>))</w:t>
            </w:r>
          </w:p>
        </w:tc>
        <w:tc>
          <w:tcPr>
            <w:tcW w:w="0" w:type="auto"/>
            <w:shd w:val="clear" w:color="auto" w:fill="1B1B1B"/>
            <w:tcMar>
              <w:top w:w="120" w:type="dxa"/>
              <w:left w:w="180" w:type="dxa"/>
              <w:bottom w:w="120" w:type="dxa"/>
              <w:right w:w="180" w:type="dxa"/>
            </w:tcMar>
            <w:hideMark/>
          </w:tcPr>
          <w:p w14:paraId="3412A048"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Clears the computer's memory to start with a blank slate.</w:t>
            </w:r>
          </w:p>
        </w:tc>
      </w:tr>
      <w:tr w:rsidR="0066618F" w:rsidRPr="0066618F" w14:paraId="781B28CB" w14:textId="77777777">
        <w:trPr>
          <w:tblCellSpacing w:w="15" w:type="dxa"/>
        </w:trPr>
        <w:tc>
          <w:tcPr>
            <w:tcW w:w="0" w:type="auto"/>
            <w:shd w:val="clear" w:color="auto" w:fill="1B1B1B"/>
            <w:tcMar>
              <w:top w:w="120" w:type="dxa"/>
              <w:left w:w="180" w:type="dxa"/>
              <w:bottom w:w="120" w:type="dxa"/>
              <w:right w:w="180" w:type="dxa"/>
            </w:tcMar>
            <w:hideMark/>
          </w:tcPr>
          <w:p w14:paraId="743FC766"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w:t>
            </w:r>
          </w:p>
        </w:tc>
        <w:tc>
          <w:tcPr>
            <w:tcW w:w="0" w:type="auto"/>
            <w:shd w:val="clear" w:color="auto" w:fill="1B1B1B"/>
            <w:tcMar>
              <w:top w:w="120" w:type="dxa"/>
              <w:left w:w="180" w:type="dxa"/>
              <w:bottom w:w="120" w:type="dxa"/>
              <w:right w:w="180" w:type="dxa"/>
            </w:tcMar>
            <w:hideMark/>
          </w:tcPr>
          <w:p w14:paraId="4DD178FC"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Combines the list of student marks into a single data vector.</w:t>
            </w:r>
          </w:p>
        </w:tc>
      </w:tr>
      <w:tr w:rsidR="0066618F" w:rsidRPr="0066618F" w14:paraId="6AF4BC35" w14:textId="77777777">
        <w:trPr>
          <w:tblCellSpacing w:w="15" w:type="dxa"/>
        </w:trPr>
        <w:tc>
          <w:tcPr>
            <w:tcW w:w="0" w:type="auto"/>
            <w:shd w:val="clear" w:color="auto" w:fill="1B1B1B"/>
            <w:tcMar>
              <w:top w:w="120" w:type="dxa"/>
              <w:left w:w="180" w:type="dxa"/>
              <w:bottom w:w="120" w:type="dxa"/>
              <w:right w:w="180" w:type="dxa"/>
            </w:tcMar>
            <w:hideMark/>
          </w:tcPr>
          <w:p w14:paraId="44F8FE5D"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sort.int(...)</w:t>
            </w:r>
          </w:p>
        </w:tc>
        <w:tc>
          <w:tcPr>
            <w:tcW w:w="0" w:type="auto"/>
            <w:shd w:val="clear" w:color="auto" w:fill="1B1B1B"/>
            <w:tcMar>
              <w:top w:w="120" w:type="dxa"/>
              <w:left w:w="180" w:type="dxa"/>
              <w:bottom w:w="120" w:type="dxa"/>
              <w:right w:w="180" w:type="dxa"/>
            </w:tcMar>
            <w:hideMark/>
          </w:tcPr>
          <w:p w14:paraId="1F431120"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Arranges the marks in order from the smallest number to the largest.</w:t>
            </w:r>
          </w:p>
        </w:tc>
      </w:tr>
      <w:tr w:rsidR="0066618F" w:rsidRPr="0066618F" w14:paraId="69F12392" w14:textId="77777777">
        <w:trPr>
          <w:tblCellSpacing w:w="15" w:type="dxa"/>
        </w:trPr>
        <w:tc>
          <w:tcPr>
            <w:tcW w:w="0" w:type="auto"/>
            <w:shd w:val="clear" w:color="auto" w:fill="1B1B1B"/>
            <w:tcMar>
              <w:top w:w="120" w:type="dxa"/>
              <w:left w:w="180" w:type="dxa"/>
              <w:bottom w:w="120" w:type="dxa"/>
              <w:right w:w="180" w:type="dxa"/>
            </w:tcMar>
            <w:hideMark/>
          </w:tcPr>
          <w:p w14:paraId="49E53750"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length(...)</w:t>
            </w:r>
          </w:p>
        </w:tc>
        <w:tc>
          <w:tcPr>
            <w:tcW w:w="0" w:type="auto"/>
            <w:shd w:val="clear" w:color="auto" w:fill="1B1B1B"/>
            <w:tcMar>
              <w:top w:w="120" w:type="dxa"/>
              <w:left w:w="180" w:type="dxa"/>
              <w:bottom w:w="120" w:type="dxa"/>
              <w:right w:w="180" w:type="dxa"/>
            </w:tcMar>
            <w:hideMark/>
          </w:tcPr>
          <w:p w14:paraId="7987CDDA"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Counts the total number of students in the list.</w:t>
            </w:r>
          </w:p>
        </w:tc>
      </w:tr>
      <w:tr w:rsidR="0066618F" w:rsidRPr="0066618F" w14:paraId="701D2F5C" w14:textId="77777777">
        <w:trPr>
          <w:tblCellSpacing w:w="15" w:type="dxa"/>
        </w:trPr>
        <w:tc>
          <w:tcPr>
            <w:tcW w:w="0" w:type="auto"/>
            <w:shd w:val="clear" w:color="auto" w:fill="1B1B1B"/>
            <w:tcMar>
              <w:top w:w="120" w:type="dxa"/>
              <w:left w:w="180" w:type="dxa"/>
              <w:bottom w:w="120" w:type="dxa"/>
              <w:right w:w="180" w:type="dxa"/>
            </w:tcMar>
            <w:hideMark/>
          </w:tcPr>
          <w:p w14:paraId="62EE9026"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lastRenderedPageBreak/>
              <w:t>log10(...)</w:t>
            </w:r>
          </w:p>
        </w:tc>
        <w:tc>
          <w:tcPr>
            <w:tcW w:w="0" w:type="auto"/>
            <w:shd w:val="clear" w:color="auto" w:fill="1B1B1B"/>
            <w:tcMar>
              <w:top w:w="120" w:type="dxa"/>
              <w:left w:w="180" w:type="dxa"/>
              <w:bottom w:w="120" w:type="dxa"/>
              <w:right w:w="180" w:type="dxa"/>
            </w:tcMar>
            <w:hideMark/>
          </w:tcPr>
          <w:p w14:paraId="751CE229"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Calculates the logarithm; used here to help decide how many groups to create.</w:t>
            </w:r>
          </w:p>
        </w:tc>
      </w:tr>
      <w:tr w:rsidR="0066618F" w:rsidRPr="0066618F" w14:paraId="47557E45" w14:textId="77777777">
        <w:trPr>
          <w:tblCellSpacing w:w="15" w:type="dxa"/>
        </w:trPr>
        <w:tc>
          <w:tcPr>
            <w:tcW w:w="0" w:type="auto"/>
            <w:shd w:val="clear" w:color="auto" w:fill="1B1B1B"/>
            <w:tcMar>
              <w:top w:w="120" w:type="dxa"/>
              <w:left w:w="180" w:type="dxa"/>
              <w:bottom w:w="120" w:type="dxa"/>
              <w:right w:w="180" w:type="dxa"/>
            </w:tcMar>
            <w:hideMark/>
          </w:tcPr>
          <w:p w14:paraId="2AAECEFD"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ceiling(...)</w:t>
            </w:r>
          </w:p>
        </w:tc>
        <w:tc>
          <w:tcPr>
            <w:tcW w:w="0" w:type="auto"/>
            <w:shd w:val="clear" w:color="auto" w:fill="1B1B1B"/>
            <w:tcMar>
              <w:top w:w="120" w:type="dxa"/>
              <w:left w:w="180" w:type="dxa"/>
              <w:bottom w:w="120" w:type="dxa"/>
              <w:right w:w="180" w:type="dxa"/>
            </w:tcMar>
            <w:hideMark/>
          </w:tcPr>
          <w:p w14:paraId="0F478F6A"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Rounds a decimal number up to the nearest whole number (e.g., 4.2 becomes 5).</w:t>
            </w:r>
          </w:p>
        </w:tc>
      </w:tr>
      <w:tr w:rsidR="0066618F" w:rsidRPr="0066618F" w14:paraId="6DF0FB86" w14:textId="77777777">
        <w:trPr>
          <w:tblCellSpacing w:w="15" w:type="dxa"/>
        </w:trPr>
        <w:tc>
          <w:tcPr>
            <w:tcW w:w="0" w:type="auto"/>
            <w:shd w:val="clear" w:color="auto" w:fill="1B1B1B"/>
            <w:tcMar>
              <w:top w:w="120" w:type="dxa"/>
              <w:left w:w="180" w:type="dxa"/>
              <w:bottom w:w="120" w:type="dxa"/>
              <w:right w:w="180" w:type="dxa"/>
            </w:tcMar>
            <w:hideMark/>
          </w:tcPr>
          <w:p w14:paraId="35D9EFB7"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seq(...)</w:t>
            </w:r>
          </w:p>
        </w:tc>
        <w:tc>
          <w:tcPr>
            <w:tcW w:w="0" w:type="auto"/>
            <w:shd w:val="clear" w:color="auto" w:fill="1B1B1B"/>
            <w:tcMar>
              <w:top w:w="120" w:type="dxa"/>
              <w:left w:w="180" w:type="dxa"/>
              <w:bottom w:w="120" w:type="dxa"/>
              <w:right w:w="180" w:type="dxa"/>
            </w:tcMar>
            <w:hideMark/>
          </w:tcPr>
          <w:p w14:paraId="04CE005F"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Generates a sequence of numbers to define the start and end points of each group.</w:t>
            </w:r>
          </w:p>
        </w:tc>
      </w:tr>
      <w:tr w:rsidR="0066618F" w:rsidRPr="0066618F" w14:paraId="5CCED2C4" w14:textId="77777777">
        <w:trPr>
          <w:tblCellSpacing w:w="15" w:type="dxa"/>
        </w:trPr>
        <w:tc>
          <w:tcPr>
            <w:tcW w:w="0" w:type="auto"/>
            <w:shd w:val="clear" w:color="auto" w:fill="1B1B1B"/>
            <w:tcMar>
              <w:top w:w="120" w:type="dxa"/>
              <w:left w:w="180" w:type="dxa"/>
              <w:bottom w:w="120" w:type="dxa"/>
              <w:right w:w="180" w:type="dxa"/>
            </w:tcMar>
            <w:hideMark/>
          </w:tcPr>
          <w:p w14:paraId="50EE3AAA"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cut(...)</w:t>
            </w:r>
          </w:p>
        </w:tc>
        <w:tc>
          <w:tcPr>
            <w:tcW w:w="0" w:type="auto"/>
            <w:shd w:val="clear" w:color="auto" w:fill="1B1B1B"/>
            <w:tcMar>
              <w:top w:w="120" w:type="dxa"/>
              <w:left w:w="180" w:type="dxa"/>
              <w:bottom w:w="120" w:type="dxa"/>
              <w:right w:w="180" w:type="dxa"/>
            </w:tcMar>
            <w:hideMark/>
          </w:tcPr>
          <w:p w14:paraId="5E4D76AE"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Sorts the student marks into the specific groups (ranges) we created.</w:t>
            </w:r>
          </w:p>
        </w:tc>
      </w:tr>
      <w:tr w:rsidR="0066618F" w:rsidRPr="0066618F" w14:paraId="00449FBE" w14:textId="77777777">
        <w:trPr>
          <w:tblCellSpacing w:w="15" w:type="dxa"/>
        </w:trPr>
        <w:tc>
          <w:tcPr>
            <w:tcW w:w="0" w:type="auto"/>
            <w:shd w:val="clear" w:color="auto" w:fill="1B1B1B"/>
            <w:tcMar>
              <w:top w:w="120" w:type="dxa"/>
              <w:left w:w="180" w:type="dxa"/>
              <w:bottom w:w="120" w:type="dxa"/>
              <w:right w:w="180" w:type="dxa"/>
            </w:tcMar>
            <w:hideMark/>
          </w:tcPr>
          <w:p w14:paraId="05789614"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table(...)</w:t>
            </w:r>
          </w:p>
        </w:tc>
        <w:tc>
          <w:tcPr>
            <w:tcW w:w="0" w:type="auto"/>
            <w:shd w:val="clear" w:color="auto" w:fill="1B1B1B"/>
            <w:tcMar>
              <w:top w:w="120" w:type="dxa"/>
              <w:left w:w="180" w:type="dxa"/>
              <w:bottom w:w="120" w:type="dxa"/>
              <w:right w:w="180" w:type="dxa"/>
            </w:tcMar>
            <w:hideMark/>
          </w:tcPr>
          <w:p w14:paraId="7E222DD1"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Counts exactly how many students fall into each group.</w:t>
            </w:r>
          </w:p>
        </w:tc>
      </w:tr>
      <w:tr w:rsidR="0066618F" w:rsidRPr="0066618F" w14:paraId="0E6034B4" w14:textId="77777777">
        <w:trPr>
          <w:tblCellSpacing w:w="15" w:type="dxa"/>
        </w:trPr>
        <w:tc>
          <w:tcPr>
            <w:tcW w:w="0" w:type="auto"/>
            <w:shd w:val="clear" w:color="auto" w:fill="1B1B1B"/>
            <w:tcMar>
              <w:top w:w="120" w:type="dxa"/>
              <w:left w:w="180" w:type="dxa"/>
              <w:bottom w:w="120" w:type="dxa"/>
              <w:right w:w="180" w:type="dxa"/>
            </w:tcMar>
            <w:hideMark/>
          </w:tcPr>
          <w:p w14:paraId="63B0F664" w14:textId="77777777" w:rsidR="0066618F" w:rsidRPr="0066618F" w:rsidRDefault="0066618F" w:rsidP="0066618F">
            <w:pPr>
              <w:rPr>
                <w:rFonts w:eastAsiaTheme="majorEastAsia" w:cstheme="majorBidi"/>
                <w:b/>
                <w:bCs/>
                <w:color w:val="2F5496" w:themeColor="accent1" w:themeShade="BF"/>
                <w:sz w:val="36"/>
                <w:szCs w:val="36"/>
              </w:rPr>
            </w:pPr>
            <w:proofErr w:type="spellStart"/>
            <w:r w:rsidRPr="0066618F">
              <w:rPr>
                <w:rFonts w:eastAsiaTheme="majorEastAsia" w:cstheme="majorBidi"/>
                <w:b/>
                <w:bCs/>
                <w:color w:val="2F5496" w:themeColor="accent1" w:themeShade="BF"/>
                <w:sz w:val="36"/>
                <w:szCs w:val="36"/>
              </w:rPr>
              <w:t>cbind</w:t>
            </w:r>
            <w:proofErr w:type="spellEnd"/>
            <w:r w:rsidRPr="0066618F">
              <w:rPr>
                <w:rFonts w:eastAsiaTheme="majorEastAsia" w:cstheme="majorBidi"/>
                <w:b/>
                <w:bCs/>
                <w:color w:val="2F5496" w:themeColor="accent1" w:themeShade="BF"/>
                <w:sz w:val="36"/>
                <w:szCs w:val="36"/>
              </w:rPr>
              <w:t>(...)</w:t>
            </w:r>
          </w:p>
        </w:tc>
        <w:tc>
          <w:tcPr>
            <w:tcW w:w="0" w:type="auto"/>
            <w:shd w:val="clear" w:color="auto" w:fill="1B1B1B"/>
            <w:tcMar>
              <w:top w:w="120" w:type="dxa"/>
              <w:left w:w="180" w:type="dxa"/>
              <w:bottom w:w="120" w:type="dxa"/>
              <w:right w:w="180" w:type="dxa"/>
            </w:tcMar>
            <w:hideMark/>
          </w:tcPr>
          <w:p w14:paraId="16E94747"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Displays the data in a column format so it is easier to read.</w:t>
            </w:r>
          </w:p>
        </w:tc>
      </w:tr>
      <w:tr w:rsidR="0066618F" w:rsidRPr="0066618F" w14:paraId="5F07E0D4" w14:textId="77777777">
        <w:trPr>
          <w:tblCellSpacing w:w="15" w:type="dxa"/>
        </w:trPr>
        <w:tc>
          <w:tcPr>
            <w:tcW w:w="0" w:type="auto"/>
            <w:shd w:val="clear" w:color="auto" w:fill="1B1B1B"/>
            <w:tcMar>
              <w:top w:w="120" w:type="dxa"/>
              <w:left w:w="180" w:type="dxa"/>
              <w:bottom w:w="120" w:type="dxa"/>
              <w:right w:w="180" w:type="dxa"/>
            </w:tcMar>
            <w:hideMark/>
          </w:tcPr>
          <w:p w14:paraId="1BD2A2ED" w14:textId="77777777" w:rsidR="0066618F" w:rsidRPr="0066618F" w:rsidRDefault="0066618F" w:rsidP="0066618F">
            <w:pPr>
              <w:rPr>
                <w:rFonts w:eastAsiaTheme="majorEastAsia" w:cstheme="majorBidi"/>
                <w:b/>
                <w:bCs/>
                <w:color w:val="2F5496" w:themeColor="accent1" w:themeShade="BF"/>
                <w:sz w:val="36"/>
                <w:szCs w:val="36"/>
              </w:rPr>
            </w:pPr>
            <w:proofErr w:type="spellStart"/>
            <w:r w:rsidRPr="0066618F">
              <w:rPr>
                <w:rFonts w:eastAsiaTheme="majorEastAsia" w:cstheme="majorBidi"/>
                <w:b/>
                <w:bCs/>
                <w:color w:val="2F5496" w:themeColor="accent1" w:themeShade="BF"/>
                <w:sz w:val="36"/>
                <w:szCs w:val="36"/>
              </w:rPr>
              <w:t>barplot</w:t>
            </w:r>
            <w:proofErr w:type="spellEnd"/>
            <w:r w:rsidRPr="0066618F">
              <w:rPr>
                <w:rFonts w:eastAsiaTheme="majorEastAsia" w:cstheme="majorBidi"/>
                <w:b/>
                <w:bCs/>
                <w:color w:val="2F5496" w:themeColor="accent1" w:themeShade="BF"/>
                <w:sz w:val="36"/>
                <w:szCs w:val="36"/>
              </w:rPr>
              <w:t>(...)</w:t>
            </w:r>
          </w:p>
        </w:tc>
        <w:tc>
          <w:tcPr>
            <w:tcW w:w="0" w:type="auto"/>
            <w:shd w:val="clear" w:color="auto" w:fill="1B1B1B"/>
            <w:tcMar>
              <w:top w:w="120" w:type="dxa"/>
              <w:left w:w="180" w:type="dxa"/>
              <w:bottom w:w="120" w:type="dxa"/>
              <w:right w:w="180" w:type="dxa"/>
            </w:tcMar>
            <w:hideMark/>
          </w:tcPr>
          <w:p w14:paraId="7AC12726"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Draws the visual bar chart using the frequency data.</w:t>
            </w:r>
          </w:p>
        </w:tc>
      </w:tr>
      <w:tr w:rsidR="0066618F" w:rsidRPr="0066618F" w14:paraId="1B64EAC4" w14:textId="77777777">
        <w:trPr>
          <w:tblCellSpacing w:w="15" w:type="dxa"/>
        </w:trPr>
        <w:tc>
          <w:tcPr>
            <w:tcW w:w="0" w:type="auto"/>
            <w:shd w:val="clear" w:color="auto" w:fill="1B1B1B"/>
            <w:tcMar>
              <w:top w:w="120" w:type="dxa"/>
              <w:left w:w="180" w:type="dxa"/>
              <w:bottom w:w="120" w:type="dxa"/>
              <w:right w:w="180" w:type="dxa"/>
            </w:tcMar>
            <w:hideMark/>
          </w:tcPr>
          <w:p w14:paraId="4C4900F4"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grid(...)</w:t>
            </w:r>
          </w:p>
        </w:tc>
        <w:tc>
          <w:tcPr>
            <w:tcW w:w="0" w:type="auto"/>
            <w:shd w:val="clear" w:color="auto" w:fill="1B1B1B"/>
            <w:tcMar>
              <w:top w:w="120" w:type="dxa"/>
              <w:left w:w="180" w:type="dxa"/>
              <w:bottom w:w="120" w:type="dxa"/>
              <w:right w:w="180" w:type="dxa"/>
            </w:tcMar>
            <w:hideMark/>
          </w:tcPr>
          <w:p w14:paraId="27B6659C"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Adds grid lines behind the bars to make the chart easier to read.</w:t>
            </w:r>
          </w:p>
        </w:tc>
      </w:tr>
    </w:tbl>
    <w:p w14:paraId="098F138F" w14:textId="77777777" w:rsidR="0066618F" w:rsidRPr="0066618F" w:rsidRDefault="00000000" w:rsidP="0066618F">
      <w:pPr>
        <w:rPr>
          <w:rFonts w:eastAsiaTheme="majorEastAsia" w:cstheme="majorBidi"/>
          <w:b/>
          <w:bCs/>
          <w:color w:val="2F5496" w:themeColor="accent1" w:themeShade="BF"/>
          <w:sz w:val="36"/>
          <w:szCs w:val="36"/>
        </w:rPr>
      </w:pPr>
      <w:r>
        <w:rPr>
          <w:rFonts w:eastAsiaTheme="majorEastAsia" w:cstheme="majorBidi"/>
          <w:b/>
          <w:bCs/>
          <w:color w:val="2F5496" w:themeColor="accent1" w:themeShade="BF"/>
          <w:sz w:val="36"/>
          <w:szCs w:val="36"/>
        </w:rPr>
        <w:pict w14:anchorId="00F0D474">
          <v:rect id="_x0000_i1027" style="width:0;height:1.5pt" o:hralign="center" o:hrstd="t" o:hr="t" fillcolor="#a0a0a0" stroked="f"/>
        </w:pict>
      </w:r>
    </w:p>
    <w:p w14:paraId="50EE0AD2"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4. Analysis of the Code Logic</w:t>
      </w:r>
    </w:p>
    <w:p w14:paraId="57220B21"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Step 1: Sorting We sorted the data m.</w:t>
      </w:r>
    </w:p>
    <w:p w14:paraId="5011DFF5" w14:textId="77777777" w:rsidR="0066618F" w:rsidRPr="0066618F" w:rsidRDefault="0066618F" w:rsidP="0066618F">
      <w:pPr>
        <w:numPr>
          <w:ilvl w:val="0"/>
          <w:numId w:val="48"/>
        </w:numPr>
        <w:rPr>
          <w:rFonts w:eastAsiaTheme="majorEastAsia" w:cstheme="majorBidi"/>
          <w:b/>
          <w:bCs/>
          <w:color w:val="2F5496" w:themeColor="accent1" w:themeShade="BF"/>
          <w:sz w:val="36"/>
          <w:szCs w:val="36"/>
        </w:rPr>
      </w:pPr>
      <w:r w:rsidRPr="0066618F">
        <w:rPr>
          <w:rFonts w:eastAsiaTheme="majorEastAsia" w:cstheme="majorBidi"/>
          <w:b/>
          <w:bCs/>
          <w:i/>
          <w:iCs/>
          <w:color w:val="2F5496" w:themeColor="accent1" w:themeShade="BF"/>
          <w:sz w:val="36"/>
          <w:szCs w:val="36"/>
        </w:rPr>
        <w:t>Lowest score:</w:t>
      </w:r>
      <w:r w:rsidRPr="0066618F">
        <w:rPr>
          <w:rFonts w:eastAsiaTheme="majorEastAsia" w:cstheme="majorBidi"/>
          <w:b/>
          <w:bCs/>
          <w:color w:val="2F5496" w:themeColor="accent1" w:themeShade="BF"/>
          <w:sz w:val="36"/>
          <w:szCs w:val="36"/>
        </w:rPr>
        <w:t xml:space="preserve"> 0</w:t>
      </w:r>
    </w:p>
    <w:p w14:paraId="58C99437" w14:textId="77777777" w:rsidR="0066618F" w:rsidRPr="0066618F" w:rsidRDefault="0066618F" w:rsidP="0066618F">
      <w:pPr>
        <w:numPr>
          <w:ilvl w:val="0"/>
          <w:numId w:val="48"/>
        </w:numPr>
        <w:rPr>
          <w:rFonts w:eastAsiaTheme="majorEastAsia" w:cstheme="majorBidi"/>
          <w:b/>
          <w:bCs/>
          <w:color w:val="2F5496" w:themeColor="accent1" w:themeShade="BF"/>
          <w:sz w:val="36"/>
          <w:szCs w:val="36"/>
        </w:rPr>
      </w:pPr>
      <w:r w:rsidRPr="0066618F">
        <w:rPr>
          <w:rFonts w:eastAsiaTheme="majorEastAsia" w:cstheme="majorBidi"/>
          <w:b/>
          <w:bCs/>
          <w:i/>
          <w:iCs/>
          <w:color w:val="2F5496" w:themeColor="accent1" w:themeShade="BF"/>
          <w:sz w:val="36"/>
          <w:szCs w:val="36"/>
        </w:rPr>
        <w:t>Highest score:</w:t>
      </w:r>
      <w:r w:rsidRPr="0066618F">
        <w:rPr>
          <w:rFonts w:eastAsiaTheme="majorEastAsia" w:cstheme="majorBidi"/>
          <w:b/>
          <w:bCs/>
          <w:color w:val="2F5496" w:themeColor="accent1" w:themeShade="BF"/>
          <w:sz w:val="36"/>
          <w:szCs w:val="36"/>
        </w:rPr>
        <w:t xml:space="preserve"> 97</w:t>
      </w:r>
    </w:p>
    <w:p w14:paraId="4847F67E"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lastRenderedPageBreak/>
        <w:t xml:space="preserve">Step 2: Calculating Range </w:t>
      </w:r>
      <w:proofErr w:type="spellStart"/>
      <w:r w:rsidRPr="0066618F">
        <w:rPr>
          <w:rFonts w:eastAsiaTheme="majorEastAsia" w:cstheme="majorBidi"/>
          <w:b/>
          <w:bCs/>
          <w:color w:val="2F5496" w:themeColor="accent1" w:themeShade="BF"/>
          <w:sz w:val="36"/>
          <w:szCs w:val="36"/>
        </w:rPr>
        <w:t>Range</w:t>
      </w:r>
      <w:proofErr w:type="spellEnd"/>
      <w:r w:rsidRPr="0066618F">
        <w:rPr>
          <w:rFonts w:eastAsiaTheme="majorEastAsia" w:cstheme="majorBidi"/>
          <w:b/>
          <w:bCs/>
          <w:color w:val="2F5496" w:themeColor="accent1" w:themeShade="BF"/>
          <w:sz w:val="36"/>
          <w:szCs w:val="36"/>
        </w:rPr>
        <w:t xml:space="preserve"> = Max - Min</w:t>
      </w:r>
    </w:p>
    <w:p w14:paraId="0BC82AED" w14:textId="77777777" w:rsidR="0066618F" w:rsidRPr="0066618F" w:rsidRDefault="0066618F" w:rsidP="0066618F">
      <w:pPr>
        <w:numPr>
          <w:ilvl w:val="0"/>
          <w:numId w:val="49"/>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97 - 0 = 97</w:t>
      </w:r>
    </w:p>
    <w:p w14:paraId="19236FD6"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 xml:space="preserve">Step 3: Finding Number of Classes (k) We used the formula: </w:t>
      </w:r>
    </w:p>
    <w:p w14:paraId="7F861EE2" w14:textId="77777777" w:rsidR="0066618F" w:rsidRPr="0066618F" w:rsidRDefault="0066618F" w:rsidP="0066618F">
      <w:pPr>
        <w:numPr>
          <w:ilvl w:val="0"/>
          <w:numId w:val="50"/>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This resulted in approximately 7.55.</w:t>
      </w:r>
    </w:p>
    <w:p w14:paraId="575BC281" w14:textId="77777777" w:rsidR="0066618F" w:rsidRPr="0066618F" w:rsidRDefault="0066618F" w:rsidP="0066618F">
      <w:pPr>
        <w:numPr>
          <w:ilvl w:val="0"/>
          <w:numId w:val="50"/>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Using the ceiling function, we rounded this up to 8 classes.</w:t>
      </w:r>
    </w:p>
    <w:p w14:paraId="7641B92F"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 xml:space="preserve">Step 4: Finding Class Width (h) We used the formula: </w:t>
      </w:r>
    </w:p>
    <w:p w14:paraId="526A369C" w14:textId="77777777" w:rsidR="0066618F" w:rsidRPr="0066618F" w:rsidRDefault="0066618F" w:rsidP="0066618F">
      <w:pPr>
        <w:numPr>
          <w:ilvl w:val="0"/>
          <w:numId w:val="51"/>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97 / 8 = 12.125</w:t>
      </w:r>
    </w:p>
    <w:p w14:paraId="4FBDE64C" w14:textId="77777777" w:rsidR="0066618F" w:rsidRPr="0066618F" w:rsidRDefault="0066618F" w:rsidP="0066618F">
      <w:pPr>
        <w:numPr>
          <w:ilvl w:val="0"/>
          <w:numId w:val="51"/>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Using the ceiling function, we rounded the width up to 13.</w:t>
      </w:r>
    </w:p>
    <w:p w14:paraId="4338D377"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Step 5: Intervals Based on a width of 13, our score ranges (Class Boundaries) became:</w:t>
      </w:r>
    </w:p>
    <w:p w14:paraId="76155E9C" w14:textId="77777777" w:rsidR="0066618F" w:rsidRPr="0066618F" w:rsidRDefault="0066618F" w:rsidP="0066618F">
      <w:pPr>
        <w:numPr>
          <w:ilvl w:val="0"/>
          <w:numId w:val="52"/>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0-13, 13-26, 26-39, 39-52, 52-65, 65-78, 78-91, 91-104.</w:t>
      </w:r>
    </w:p>
    <w:p w14:paraId="2CDB7378" w14:textId="77777777" w:rsidR="0066618F" w:rsidRPr="0066618F" w:rsidRDefault="00000000" w:rsidP="0066618F">
      <w:pPr>
        <w:rPr>
          <w:rFonts w:eastAsiaTheme="majorEastAsia" w:cstheme="majorBidi"/>
          <w:b/>
          <w:bCs/>
          <w:color w:val="2F5496" w:themeColor="accent1" w:themeShade="BF"/>
          <w:sz w:val="36"/>
          <w:szCs w:val="36"/>
        </w:rPr>
      </w:pPr>
      <w:r>
        <w:rPr>
          <w:rFonts w:eastAsiaTheme="majorEastAsia" w:cstheme="majorBidi"/>
          <w:b/>
          <w:bCs/>
          <w:color w:val="2F5496" w:themeColor="accent1" w:themeShade="BF"/>
          <w:sz w:val="36"/>
          <w:szCs w:val="36"/>
        </w:rPr>
        <w:pict w14:anchorId="32130FBA">
          <v:rect id="_x0000_i1028" style="width:0;height:1.5pt" o:hralign="center" o:hrstd="t" o:hr="t" fillcolor="#a0a0a0" stroked="f"/>
        </w:pict>
      </w:r>
    </w:p>
    <w:p w14:paraId="79E9928A"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5. Results and Visualization</w:t>
      </w:r>
    </w:p>
    <w:p w14:paraId="10A7B112"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Based on the calculations, the students were distributed as follows:</w:t>
      </w:r>
    </w:p>
    <w:p w14:paraId="0C40B99D"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0 - 13: 12 Students (High failure rate or absentees)</w:t>
      </w:r>
    </w:p>
    <w:p w14:paraId="2A1D66BF"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13 - 26: 7 Students</w:t>
      </w:r>
    </w:p>
    <w:p w14:paraId="44FB7565"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26 - 39: 0 Students</w:t>
      </w:r>
    </w:p>
    <w:p w14:paraId="7DD36C85"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39 - 52: 0 Students</w:t>
      </w:r>
    </w:p>
    <w:p w14:paraId="32F71970"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52 - 65: 4 Students</w:t>
      </w:r>
    </w:p>
    <w:p w14:paraId="4C979F8D"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65 - 78: 2 Students</w:t>
      </w:r>
    </w:p>
    <w:p w14:paraId="6FD0B119"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78 - 91: 9 Students (High achievers)</w:t>
      </w:r>
    </w:p>
    <w:p w14:paraId="3426F3DC" w14:textId="77777777" w:rsidR="0066618F" w:rsidRPr="0066618F" w:rsidRDefault="0066618F" w:rsidP="0066618F">
      <w:pPr>
        <w:numPr>
          <w:ilvl w:val="0"/>
          <w:numId w:val="53"/>
        </w:num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91 - 104: 4 Students (Top scorers)</w:t>
      </w:r>
    </w:p>
    <w:p w14:paraId="5566086D"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Visual Chart</w:t>
      </w:r>
    </w:p>
    <w:p w14:paraId="465E1EB4"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i/>
          <w:iCs/>
          <w:color w:val="2F5496" w:themeColor="accent1" w:themeShade="BF"/>
          <w:sz w:val="36"/>
          <w:szCs w:val="36"/>
        </w:rPr>
        <w:lastRenderedPageBreak/>
        <w:t xml:space="preserve">(Insert the "final </w:t>
      </w:r>
      <w:proofErr w:type="spellStart"/>
      <w:r w:rsidRPr="0066618F">
        <w:rPr>
          <w:rFonts w:eastAsiaTheme="majorEastAsia" w:cstheme="majorBidi"/>
          <w:b/>
          <w:bCs/>
          <w:i/>
          <w:iCs/>
          <w:color w:val="2F5496" w:themeColor="accent1" w:themeShade="BF"/>
          <w:sz w:val="36"/>
          <w:szCs w:val="36"/>
        </w:rPr>
        <w:t>dsa</w:t>
      </w:r>
      <w:proofErr w:type="spellEnd"/>
      <w:r w:rsidRPr="0066618F">
        <w:rPr>
          <w:rFonts w:eastAsiaTheme="majorEastAsia" w:cstheme="majorBidi"/>
          <w:b/>
          <w:bCs/>
          <w:i/>
          <w:iCs/>
          <w:color w:val="2F5496" w:themeColor="accent1" w:themeShade="BF"/>
          <w:sz w:val="36"/>
          <w:szCs w:val="36"/>
        </w:rPr>
        <w:t xml:space="preserve"> bar chart plot.png" or "Marks_Gained_Bar_Charts.png" here)</w:t>
      </w:r>
    </w:p>
    <w:p w14:paraId="23CCC8D1"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The Bar Plot visually demonstrates a "U-shaped" distribution. There are many students with low scores (left side) and many students with very high scores (right side), with very few students scoring in the average middle range (26-52).</w:t>
      </w:r>
    </w:p>
    <w:p w14:paraId="0240C336" w14:textId="77777777" w:rsidR="0066618F" w:rsidRPr="0066618F" w:rsidRDefault="00000000" w:rsidP="0066618F">
      <w:pPr>
        <w:rPr>
          <w:rFonts w:eastAsiaTheme="majorEastAsia" w:cstheme="majorBidi"/>
          <w:b/>
          <w:bCs/>
          <w:color w:val="2F5496" w:themeColor="accent1" w:themeShade="BF"/>
          <w:sz w:val="36"/>
          <w:szCs w:val="36"/>
        </w:rPr>
      </w:pPr>
      <w:r>
        <w:rPr>
          <w:rFonts w:eastAsiaTheme="majorEastAsia" w:cstheme="majorBidi"/>
          <w:b/>
          <w:bCs/>
          <w:color w:val="2F5496" w:themeColor="accent1" w:themeShade="BF"/>
          <w:sz w:val="36"/>
          <w:szCs w:val="36"/>
        </w:rPr>
        <w:pict w14:anchorId="204F30A5">
          <v:rect id="_x0000_i1029" style="width:0;height:1.5pt" o:hralign="center" o:hrstd="t" o:hr="t" fillcolor="#a0a0a0" stroked="f"/>
        </w:pict>
      </w:r>
    </w:p>
    <w:p w14:paraId="098D9476"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6. Conclusion</w:t>
      </w:r>
    </w:p>
    <w:p w14:paraId="17851BEF" w14:textId="77777777" w:rsidR="0066618F" w:rsidRPr="0066618F" w:rsidRDefault="0066618F" w:rsidP="0066618F">
      <w:pPr>
        <w:rPr>
          <w:rFonts w:eastAsiaTheme="majorEastAsia" w:cstheme="majorBidi"/>
          <w:b/>
          <w:bCs/>
          <w:color w:val="2F5496" w:themeColor="accent1" w:themeShade="BF"/>
          <w:sz w:val="36"/>
          <w:szCs w:val="36"/>
        </w:rPr>
      </w:pPr>
      <w:r w:rsidRPr="0066618F">
        <w:rPr>
          <w:rFonts w:eastAsiaTheme="majorEastAsia" w:cstheme="majorBidi"/>
          <w:b/>
          <w:bCs/>
          <w:color w:val="2F5496" w:themeColor="accent1" w:themeShade="BF"/>
          <w:sz w:val="36"/>
          <w:szCs w:val="36"/>
        </w:rPr>
        <w:t>The R script successfully processed the raw data and converted it into a meaningful frequency distribution. The use of Sturges' rule ensured that the number of groups was mathematically accurate for the sample size. The final visualization highlights a polarization in the class performance, where students either performed very well or struggled significantly.</w:t>
      </w:r>
    </w:p>
    <w:p w14:paraId="67C85474" w14:textId="77777777" w:rsidR="001811A0" w:rsidRPr="0066618F" w:rsidRDefault="001811A0" w:rsidP="0066618F"/>
    <w:sectPr w:rsidR="001811A0" w:rsidRPr="0066618F" w:rsidSect="00EE2AF3">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812FA1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3E4D75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E73584"/>
    <w:multiLevelType w:val="multilevel"/>
    <w:tmpl w:val="6F7C7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65833"/>
    <w:multiLevelType w:val="multilevel"/>
    <w:tmpl w:val="CA94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F0367"/>
    <w:multiLevelType w:val="multilevel"/>
    <w:tmpl w:val="60A4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E798F"/>
    <w:multiLevelType w:val="multilevel"/>
    <w:tmpl w:val="63DA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306591"/>
    <w:multiLevelType w:val="multilevel"/>
    <w:tmpl w:val="65A6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71512D"/>
    <w:multiLevelType w:val="multilevel"/>
    <w:tmpl w:val="F710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B07C12"/>
    <w:multiLevelType w:val="multilevel"/>
    <w:tmpl w:val="2760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425C4"/>
    <w:multiLevelType w:val="multilevel"/>
    <w:tmpl w:val="F0F0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47304"/>
    <w:multiLevelType w:val="multilevel"/>
    <w:tmpl w:val="5A4E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E550A"/>
    <w:multiLevelType w:val="multilevel"/>
    <w:tmpl w:val="56C42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A23AB1"/>
    <w:multiLevelType w:val="multilevel"/>
    <w:tmpl w:val="C8C6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C7F3A"/>
    <w:multiLevelType w:val="multilevel"/>
    <w:tmpl w:val="55F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9A7279"/>
    <w:multiLevelType w:val="multilevel"/>
    <w:tmpl w:val="A92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42A2564"/>
    <w:multiLevelType w:val="multilevel"/>
    <w:tmpl w:val="5A3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05657"/>
    <w:multiLevelType w:val="multilevel"/>
    <w:tmpl w:val="301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BB09E4"/>
    <w:multiLevelType w:val="multilevel"/>
    <w:tmpl w:val="4C8E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65873"/>
    <w:multiLevelType w:val="multilevel"/>
    <w:tmpl w:val="0EB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F7A55"/>
    <w:multiLevelType w:val="multilevel"/>
    <w:tmpl w:val="D79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B3C24"/>
    <w:multiLevelType w:val="multilevel"/>
    <w:tmpl w:val="C69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590ABB"/>
    <w:multiLevelType w:val="multilevel"/>
    <w:tmpl w:val="9E70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32C97"/>
    <w:multiLevelType w:val="multilevel"/>
    <w:tmpl w:val="8BF6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B2319"/>
    <w:multiLevelType w:val="multilevel"/>
    <w:tmpl w:val="659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734FC"/>
    <w:multiLevelType w:val="multilevel"/>
    <w:tmpl w:val="CED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F7576"/>
    <w:multiLevelType w:val="multilevel"/>
    <w:tmpl w:val="E0DA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7787C"/>
    <w:multiLevelType w:val="multilevel"/>
    <w:tmpl w:val="F9AA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23E73"/>
    <w:multiLevelType w:val="multilevel"/>
    <w:tmpl w:val="F8B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39A3BED"/>
    <w:multiLevelType w:val="multilevel"/>
    <w:tmpl w:val="835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64763"/>
    <w:multiLevelType w:val="multilevel"/>
    <w:tmpl w:val="AFC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73DB4"/>
    <w:multiLevelType w:val="multilevel"/>
    <w:tmpl w:val="C354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FD7091"/>
    <w:multiLevelType w:val="multilevel"/>
    <w:tmpl w:val="8BD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690C1E"/>
    <w:multiLevelType w:val="multilevel"/>
    <w:tmpl w:val="357EA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A059AA"/>
    <w:multiLevelType w:val="multilevel"/>
    <w:tmpl w:val="4772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EDF0CD7"/>
    <w:multiLevelType w:val="multilevel"/>
    <w:tmpl w:val="8F5A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C000B4"/>
    <w:multiLevelType w:val="multilevel"/>
    <w:tmpl w:val="3CC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E1E6C"/>
    <w:multiLevelType w:val="multilevel"/>
    <w:tmpl w:val="AE26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44CED"/>
    <w:multiLevelType w:val="multilevel"/>
    <w:tmpl w:val="AAF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423A4"/>
    <w:multiLevelType w:val="multilevel"/>
    <w:tmpl w:val="E3D2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85D68"/>
    <w:multiLevelType w:val="multilevel"/>
    <w:tmpl w:val="5288B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021134"/>
    <w:multiLevelType w:val="multilevel"/>
    <w:tmpl w:val="4970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B959AA"/>
    <w:multiLevelType w:val="multilevel"/>
    <w:tmpl w:val="420EA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CA7223"/>
    <w:multiLevelType w:val="multilevel"/>
    <w:tmpl w:val="E58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B5B44EB"/>
    <w:multiLevelType w:val="multilevel"/>
    <w:tmpl w:val="6668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64416"/>
    <w:multiLevelType w:val="multilevel"/>
    <w:tmpl w:val="9636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9A3651"/>
    <w:multiLevelType w:val="multilevel"/>
    <w:tmpl w:val="20A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5725FF"/>
    <w:multiLevelType w:val="multilevel"/>
    <w:tmpl w:val="B23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722C47"/>
    <w:multiLevelType w:val="multilevel"/>
    <w:tmpl w:val="B8B0D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216FA"/>
    <w:multiLevelType w:val="multilevel"/>
    <w:tmpl w:val="756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9E3734"/>
    <w:multiLevelType w:val="multilevel"/>
    <w:tmpl w:val="1D2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5C26B9"/>
    <w:multiLevelType w:val="multilevel"/>
    <w:tmpl w:val="A7922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7C3181"/>
    <w:multiLevelType w:val="multilevel"/>
    <w:tmpl w:val="B8A6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454A5D"/>
    <w:multiLevelType w:val="multilevel"/>
    <w:tmpl w:val="2004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6189073">
    <w:abstractNumId w:val="13"/>
  </w:num>
  <w:num w:numId="2" w16cid:durableId="195196368">
    <w:abstractNumId w:val="4"/>
  </w:num>
  <w:num w:numId="3" w16cid:durableId="961351036">
    <w:abstractNumId w:val="8"/>
  </w:num>
  <w:num w:numId="4" w16cid:durableId="1307468714">
    <w:abstractNumId w:val="45"/>
  </w:num>
  <w:num w:numId="5" w16cid:durableId="84691911">
    <w:abstractNumId w:val="29"/>
  </w:num>
  <w:num w:numId="6" w16cid:durableId="1981494131">
    <w:abstractNumId w:val="40"/>
  </w:num>
  <w:num w:numId="7" w16cid:durableId="1452897013">
    <w:abstractNumId w:val="25"/>
  </w:num>
  <w:num w:numId="8" w16cid:durableId="1767076922">
    <w:abstractNumId w:val="47"/>
  </w:num>
  <w:num w:numId="9" w16cid:durableId="844055381">
    <w:abstractNumId w:val="16"/>
  </w:num>
  <w:num w:numId="10" w16cid:durableId="551692390">
    <w:abstractNumId w:val="39"/>
  </w:num>
  <w:num w:numId="11" w16cid:durableId="1917127777">
    <w:abstractNumId w:val="2"/>
  </w:num>
  <w:num w:numId="12" w16cid:durableId="1925609744">
    <w:abstractNumId w:val="11"/>
  </w:num>
  <w:num w:numId="13" w16cid:durableId="1746762370">
    <w:abstractNumId w:val="49"/>
  </w:num>
  <w:num w:numId="14" w16cid:durableId="1683779196">
    <w:abstractNumId w:val="1"/>
  </w:num>
  <w:num w:numId="15" w16cid:durableId="697119379">
    <w:abstractNumId w:val="0"/>
  </w:num>
  <w:num w:numId="16" w16cid:durableId="1887988034">
    <w:abstractNumId w:val="18"/>
  </w:num>
  <w:num w:numId="17" w16cid:durableId="1070537406">
    <w:abstractNumId w:val="31"/>
  </w:num>
  <w:num w:numId="18" w16cid:durableId="1244752791">
    <w:abstractNumId w:val="15"/>
  </w:num>
  <w:num w:numId="19" w16cid:durableId="23023474">
    <w:abstractNumId w:val="30"/>
  </w:num>
  <w:num w:numId="20" w16cid:durableId="472336104">
    <w:abstractNumId w:val="52"/>
  </w:num>
  <w:num w:numId="21" w16cid:durableId="1594583121">
    <w:abstractNumId w:val="44"/>
  </w:num>
  <w:num w:numId="22" w16cid:durableId="917330994">
    <w:abstractNumId w:val="24"/>
  </w:num>
  <w:num w:numId="23" w16cid:durableId="851260508">
    <w:abstractNumId w:val="17"/>
  </w:num>
  <w:num w:numId="24" w16cid:durableId="354615707">
    <w:abstractNumId w:val="41"/>
  </w:num>
  <w:num w:numId="25" w16cid:durableId="433479602">
    <w:abstractNumId w:val="26"/>
  </w:num>
  <w:num w:numId="26" w16cid:durableId="1164513897">
    <w:abstractNumId w:val="3"/>
  </w:num>
  <w:num w:numId="27" w16cid:durableId="913785843">
    <w:abstractNumId w:val="48"/>
  </w:num>
  <w:num w:numId="28" w16cid:durableId="1709719361">
    <w:abstractNumId w:val="6"/>
  </w:num>
  <w:num w:numId="29" w16cid:durableId="1621761569">
    <w:abstractNumId w:val="38"/>
  </w:num>
  <w:num w:numId="30" w16cid:durableId="111097974">
    <w:abstractNumId w:val="9"/>
  </w:num>
  <w:num w:numId="31" w16cid:durableId="1946378094">
    <w:abstractNumId w:val="46"/>
  </w:num>
  <w:num w:numId="32" w16cid:durableId="1289824262">
    <w:abstractNumId w:val="36"/>
  </w:num>
  <w:num w:numId="33" w16cid:durableId="1727489143">
    <w:abstractNumId w:val="19"/>
  </w:num>
  <w:num w:numId="34" w16cid:durableId="792752019">
    <w:abstractNumId w:val="51"/>
  </w:num>
  <w:num w:numId="35" w16cid:durableId="1193349402">
    <w:abstractNumId w:val="23"/>
  </w:num>
  <w:num w:numId="36" w16cid:durableId="1630237010">
    <w:abstractNumId w:val="34"/>
  </w:num>
  <w:num w:numId="37" w16cid:durableId="709955609">
    <w:abstractNumId w:val="12"/>
  </w:num>
  <w:num w:numId="38" w16cid:durableId="472791234">
    <w:abstractNumId w:val="21"/>
  </w:num>
  <w:num w:numId="39" w16cid:durableId="113446011">
    <w:abstractNumId w:val="22"/>
  </w:num>
  <w:num w:numId="40" w16cid:durableId="837042915">
    <w:abstractNumId w:val="50"/>
  </w:num>
  <w:num w:numId="41" w16cid:durableId="2076976393">
    <w:abstractNumId w:val="28"/>
  </w:num>
  <w:num w:numId="42" w16cid:durableId="1361935320">
    <w:abstractNumId w:val="7"/>
  </w:num>
  <w:num w:numId="43" w16cid:durableId="1145271399">
    <w:abstractNumId w:val="43"/>
  </w:num>
  <w:num w:numId="44" w16cid:durableId="1370836728">
    <w:abstractNumId w:val="37"/>
  </w:num>
  <w:num w:numId="45" w16cid:durableId="575433098">
    <w:abstractNumId w:val="35"/>
  </w:num>
  <w:num w:numId="46" w16cid:durableId="1016614862">
    <w:abstractNumId w:val="27"/>
  </w:num>
  <w:num w:numId="47" w16cid:durableId="1060207087">
    <w:abstractNumId w:val="32"/>
  </w:num>
  <w:num w:numId="48" w16cid:durableId="1081681489">
    <w:abstractNumId w:val="5"/>
  </w:num>
  <w:num w:numId="49" w16cid:durableId="2035840937">
    <w:abstractNumId w:val="20"/>
  </w:num>
  <w:num w:numId="50" w16cid:durableId="1351376505">
    <w:abstractNumId w:val="42"/>
  </w:num>
  <w:num w:numId="51" w16cid:durableId="1567571049">
    <w:abstractNumId w:val="10"/>
  </w:num>
  <w:num w:numId="52" w16cid:durableId="2101365178">
    <w:abstractNumId w:val="33"/>
  </w:num>
  <w:num w:numId="53" w16cid:durableId="46004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8AA"/>
    <w:rsid w:val="000054EA"/>
    <w:rsid w:val="0004795E"/>
    <w:rsid w:val="001811A0"/>
    <w:rsid w:val="001F2D10"/>
    <w:rsid w:val="00236833"/>
    <w:rsid w:val="002376AE"/>
    <w:rsid w:val="00273B2D"/>
    <w:rsid w:val="00295FA8"/>
    <w:rsid w:val="002C2026"/>
    <w:rsid w:val="003915EB"/>
    <w:rsid w:val="003E31BF"/>
    <w:rsid w:val="00405E01"/>
    <w:rsid w:val="00450DC8"/>
    <w:rsid w:val="004C3CE4"/>
    <w:rsid w:val="0054485A"/>
    <w:rsid w:val="00594F48"/>
    <w:rsid w:val="00626DCB"/>
    <w:rsid w:val="0066618F"/>
    <w:rsid w:val="006959E9"/>
    <w:rsid w:val="006A28A3"/>
    <w:rsid w:val="006C2385"/>
    <w:rsid w:val="00771664"/>
    <w:rsid w:val="0078234A"/>
    <w:rsid w:val="00787D92"/>
    <w:rsid w:val="00794183"/>
    <w:rsid w:val="007C19A0"/>
    <w:rsid w:val="00882CB5"/>
    <w:rsid w:val="008A422A"/>
    <w:rsid w:val="008C68D2"/>
    <w:rsid w:val="00983B92"/>
    <w:rsid w:val="009D18AA"/>
    <w:rsid w:val="00A10BB8"/>
    <w:rsid w:val="00A26462"/>
    <w:rsid w:val="00A42BCF"/>
    <w:rsid w:val="00B92202"/>
    <w:rsid w:val="00CC423A"/>
    <w:rsid w:val="00CF655C"/>
    <w:rsid w:val="00D07743"/>
    <w:rsid w:val="00D30498"/>
    <w:rsid w:val="00DC5B32"/>
    <w:rsid w:val="00E03A83"/>
    <w:rsid w:val="00EE2AF3"/>
    <w:rsid w:val="00F11483"/>
    <w:rsid w:val="00FC5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4323"/>
  <w15:chartTrackingRefBased/>
  <w15:docId w15:val="{4C4ABA3E-E5EA-436E-B466-C1C160A7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8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18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18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8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8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8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18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18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8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8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8AA"/>
    <w:rPr>
      <w:rFonts w:eastAsiaTheme="majorEastAsia" w:cstheme="majorBidi"/>
      <w:color w:val="272727" w:themeColor="text1" w:themeTint="D8"/>
    </w:rPr>
  </w:style>
  <w:style w:type="paragraph" w:styleId="Title">
    <w:name w:val="Title"/>
    <w:basedOn w:val="Normal"/>
    <w:next w:val="Normal"/>
    <w:link w:val="TitleChar"/>
    <w:uiPriority w:val="10"/>
    <w:qFormat/>
    <w:rsid w:val="009D1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8AA"/>
    <w:pPr>
      <w:spacing w:before="160"/>
      <w:jc w:val="center"/>
    </w:pPr>
    <w:rPr>
      <w:i/>
      <w:iCs/>
      <w:color w:val="404040" w:themeColor="text1" w:themeTint="BF"/>
    </w:rPr>
  </w:style>
  <w:style w:type="character" w:customStyle="1" w:styleId="QuoteChar">
    <w:name w:val="Quote Char"/>
    <w:basedOn w:val="DefaultParagraphFont"/>
    <w:link w:val="Quote"/>
    <w:uiPriority w:val="29"/>
    <w:rsid w:val="009D18AA"/>
    <w:rPr>
      <w:i/>
      <w:iCs/>
      <w:color w:val="404040" w:themeColor="text1" w:themeTint="BF"/>
    </w:rPr>
  </w:style>
  <w:style w:type="paragraph" w:styleId="ListParagraph">
    <w:name w:val="List Paragraph"/>
    <w:basedOn w:val="Normal"/>
    <w:uiPriority w:val="34"/>
    <w:qFormat/>
    <w:rsid w:val="009D18AA"/>
    <w:pPr>
      <w:ind w:left="720"/>
      <w:contextualSpacing/>
    </w:pPr>
  </w:style>
  <w:style w:type="character" w:styleId="IntenseEmphasis">
    <w:name w:val="Intense Emphasis"/>
    <w:basedOn w:val="DefaultParagraphFont"/>
    <w:uiPriority w:val="21"/>
    <w:qFormat/>
    <w:rsid w:val="009D18AA"/>
    <w:rPr>
      <w:i/>
      <w:iCs/>
      <w:color w:val="2F5496" w:themeColor="accent1" w:themeShade="BF"/>
    </w:rPr>
  </w:style>
  <w:style w:type="paragraph" w:styleId="IntenseQuote">
    <w:name w:val="Intense Quote"/>
    <w:basedOn w:val="Normal"/>
    <w:next w:val="Normal"/>
    <w:link w:val="IntenseQuoteChar"/>
    <w:uiPriority w:val="30"/>
    <w:qFormat/>
    <w:rsid w:val="009D18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8AA"/>
    <w:rPr>
      <w:i/>
      <w:iCs/>
      <w:color w:val="2F5496" w:themeColor="accent1" w:themeShade="BF"/>
    </w:rPr>
  </w:style>
  <w:style w:type="character" w:styleId="IntenseReference">
    <w:name w:val="Intense Reference"/>
    <w:basedOn w:val="DefaultParagraphFont"/>
    <w:uiPriority w:val="32"/>
    <w:qFormat/>
    <w:rsid w:val="009D18AA"/>
    <w:rPr>
      <w:b/>
      <w:bCs/>
      <w:smallCaps/>
      <w:color w:val="2F5496" w:themeColor="accent1" w:themeShade="BF"/>
      <w:spacing w:val="5"/>
    </w:rPr>
  </w:style>
  <w:style w:type="character" w:styleId="Hyperlink">
    <w:name w:val="Hyperlink"/>
    <w:basedOn w:val="DefaultParagraphFont"/>
    <w:uiPriority w:val="99"/>
    <w:unhideWhenUsed/>
    <w:rsid w:val="006C2385"/>
    <w:rPr>
      <w:color w:val="0563C1" w:themeColor="hyperlink"/>
      <w:u w:val="single"/>
    </w:rPr>
  </w:style>
  <w:style w:type="character" w:styleId="UnresolvedMention">
    <w:name w:val="Unresolved Mention"/>
    <w:basedOn w:val="DefaultParagraphFont"/>
    <w:uiPriority w:val="99"/>
    <w:semiHidden/>
    <w:unhideWhenUsed/>
    <w:rsid w:val="006C2385"/>
    <w:rPr>
      <w:color w:val="605E5C"/>
      <w:shd w:val="clear" w:color="auto" w:fill="E1DFDD"/>
    </w:rPr>
  </w:style>
  <w:style w:type="paragraph" w:styleId="ListBullet">
    <w:name w:val="List Bullet"/>
    <w:basedOn w:val="Normal"/>
    <w:uiPriority w:val="99"/>
    <w:unhideWhenUsed/>
    <w:rsid w:val="001811A0"/>
    <w:pPr>
      <w:numPr>
        <w:numId w:val="14"/>
      </w:numPr>
      <w:tabs>
        <w:tab w:val="clear" w:pos="360"/>
      </w:tabs>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1811A0"/>
    <w:pPr>
      <w:numPr>
        <w:numId w:val="15"/>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5</Pages>
  <Words>626</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Hammad Shakeel</dc:creator>
  <cp:keywords/>
  <dc:description/>
  <cp:lastModifiedBy>HP</cp:lastModifiedBy>
  <cp:revision>22</cp:revision>
  <cp:lastPrinted>2026-01-25T19:29:00Z</cp:lastPrinted>
  <dcterms:created xsi:type="dcterms:W3CDTF">2026-01-19T20:13:00Z</dcterms:created>
  <dcterms:modified xsi:type="dcterms:W3CDTF">2026-02-18T17:13:00Z</dcterms:modified>
</cp:coreProperties>
</file>