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NORFOLK CITY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Valerie Stallings, M.D., M.P.H.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Donna Williams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Arnold Barr, M.D., M.P.A.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Deputy Director, Medical Services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Betty S. Rouse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Administrator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Pete C. Nicholas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Louellen Rowe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Norfolk City H.D.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710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830 Southampton Ave, Suite 200</w:t>
        <w:tab/>
        <w:t xml:space="preserve">SITE CODE:  "A"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Norfolk, VA 23510 </w:t>
        <w:tab/>
        <w:t xml:space="preserve">(757) 683-2796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(757) 683-8878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Environmental Health</w:t>
        <w:tab/>
        <w:t xml:space="preserve">FAX (757) 683-2394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BRANCHES: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Berkley Clinic</w:t>
        <w:tab/>
        <w:t xml:space="preserve">SITE CODE:  "B"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925 South Main Street</w:t>
        <w:tab/>
        <w:t xml:space="preserve">(757) 494-2470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Norfolk, VA 23523</w:t>
        <w:tab/>
        <w:t xml:space="preserve">FAX (757) 494-2481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Park Place Clinic</w:t>
        <w:tab/>
        <w:t xml:space="preserve">SITE CODE:  "M"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606 West 29th Street </w:t>
        <w:tab/>
        <w:t xml:space="preserve">(757) 683-9230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Norfolk, VA 23508 </w:t>
        <w:tab/>
        <w:t xml:space="preserve">FAX (757) 683-2792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Huntersville Clinic </w:t>
        <w:tab/>
        <w:t xml:space="preserve">SITE CODE:  "H"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72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Norfolk, VA 23504</w:t>
        <w:tab/>
        <w:t xml:space="preserve">FAX (757) 683-2593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Little Creek Clinic</w:t>
        <w:tab/>
        <w:t xml:space="preserve">SITE CODE:  "C"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7665 Sewells Point Road</w:t>
        <w:tab/>
        <w:t xml:space="preserve">(757) 531-2130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Norfolk, VA 23513</w:t>
        <w:tab/>
        <w:t xml:space="preserve">FAX (757) 531-2113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72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Vector Control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2800 Tarrant Street</w:t>
        <w:tab/>
        <w:t xml:space="preserve">(757) 683-2840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72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Norfolk, VA  23509 </w:t>
        <w:tab/>
        <w:t xml:space="preserve">FAX (757) 683-2500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Norfolk City Health District.docx</dc:title>
</cp:coreProperties>
</file>