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PORTSMOUTH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S. William Berg, M.D., M.P.H.</w:t>
        <w:tab/>
        <w:t xml:space="preserve">Ext. 8509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Acting District Director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BeLinda Jones</w:t>
        <w:tab/>
        <w:t xml:space="preserve">Ext. 8582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Secretary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Angela Y. Tillery </w:t>
        <w:tab/>
        <w:t xml:space="preserve">Ext. 8580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Business Manager C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John Schellenberg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</w:t>
        <w:tab/>
        <w:t xml:space="preserve">Ext. 8585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Vacant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Portsmouth City H. 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</w:t>
        <w:tab/>
        <w:t xml:space="preserve">COST CODE:  039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740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1701 High Street, Suite 102</w:t>
        <w:tab/>
        <w:t xml:space="preserve">(757) 393-8585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Portsmouth, VA 23704</w:t>
        <w:tab/>
        <w:t xml:space="preserve">FAX (757) 393-8027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BRANCHES: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Portsmouth H. D. Clinic</w:t>
        <w:tab/>
        <w:t xml:space="preserve">(757) 393-8585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1701 High Street, Suite 102</w:t>
        <w:tab/>
        <w:t xml:space="preserve">FAX (757) 393-8027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Portsmouth, VA 23704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WIC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1701 High Street, Suite 102</w:t>
        <w:tab/>
        <w:t xml:space="preserve">(757) 393-5340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Portsmouth, VA  23704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Portsmouth Health District.docx</dc:title>
</cp:coreProperties>
</file>