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8C9B86"/>
    <w:p w14:paraId="5D486C21">
      <w:bookmarkStart w:id="0" w:name="_Hlk41320273"/>
      <w:bookmarkEnd w:id="0"/>
    </w:p>
    <w:p w14:paraId="14AED0AC"/>
    <w:p w14:paraId="62D892D2"/>
    <w:p w14:paraId="15658024"/>
    <w:p w14:paraId="57E17382"/>
    <w:p w14:paraId="619C4C4A"/>
    <w:p w14:paraId="09E67AEB"/>
    <w:p w14:paraId="3A11B379"/>
    <w:p w14:paraId="35601F48"/>
    <w:p w14:paraId="6289BF6E"/>
    <w:p w14:paraId="7B160CCB"/>
    <w:p w14:paraId="3AE34B66"/>
    <w:p w14:paraId="03E54EEA"/>
    <w:p w14:paraId="4E848018">
      <w:r>
        <mc:AlternateContent>
          <mc:Choice Requires="wps">
            <w:drawing>
              <wp:anchor distT="0" distB="0" distL="114300" distR="114300" simplePos="0" relativeHeight="251659264" behindDoc="0" locked="0" layoutInCell="1" allowOverlap="1">
                <wp:simplePos x="0" y="0"/>
                <wp:positionH relativeFrom="margin">
                  <wp:posOffset>-194945</wp:posOffset>
                </wp:positionH>
                <wp:positionV relativeFrom="paragraph">
                  <wp:posOffset>20320</wp:posOffset>
                </wp:positionV>
                <wp:extent cx="5888990" cy="2545715"/>
                <wp:effectExtent l="0" t="0" r="16510" b="6985"/>
                <wp:wrapNone/>
                <wp:docPr id="3" name="文本框 3"/>
                <wp:cNvGraphicFramePr/>
                <a:graphic xmlns:a="http://schemas.openxmlformats.org/drawingml/2006/main">
                  <a:graphicData uri="http://schemas.microsoft.com/office/word/2010/wordprocessingShape">
                    <wps:wsp>
                      <wps:cNvSpPr txBox="1"/>
                      <wps:spPr>
                        <a:xfrm>
                          <a:off x="0" y="0"/>
                          <a:ext cx="5888990" cy="2545690"/>
                        </a:xfrm>
                        <a:prstGeom prst="rect">
                          <a:avLst/>
                        </a:prstGeom>
                        <a:solidFill>
                          <a:schemeClr val="lt1"/>
                        </a:solidFill>
                        <a:ln w="6350">
                          <a:noFill/>
                        </a:ln>
                      </wps:spPr>
                      <wps:txbx>
                        <w:txbxContent>
                          <w:p w14:paraId="49A8C859">
                            <w:pPr>
                              <w:jc w:val="center"/>
                              <w:rPr>
                                <w:rFonts w:ascii="黑体" w:hAnsi="黑体" w:eastAsia="黑体"/>
                                <w:sz w:val="72"/>
                                <w:szCs w:val="72"/>
                              </w:rPr>
                            </w:pPr>
                            <w:r>
                              <w:rPr>
                                <w:rFonts w:hint="eastAsia" w:ascii="黑体" w:hAnsi="黑体" w:eastAsia="黑体"/>
                                <w:sz w:val="72"/>
                                <w:szCs w:val="72"/>
                              </w:rPr>
                              <w:t>《大数据开发技术（Hadoop）》</w:t>
                            </w:r>
                          </w:p>
                          <w:p w14:paraId="76615FE7">
                            <w:pPr>
                              <w:jc w:val="center"/>
                              <w:rPr>
                                <w:rFonts w:ascii="黑体" w:hAnsi="黑体" w:eastAsia="黑体"/>
                                <w:sz w:val="72"/>
                                <w:szCs w:val="72"/>
                              </w:rPr>
                            </w:pPr>
                            <w:r>
                              <w:rPr>
                                <w:rFonts w:hint="eastAsia" w:ascii="黑体" w:hAnsi="黑体" w:eastAsia="黑体"/>
                                <w:sz w:val="72"/>
                                <w:szCs w:val="72"/>
                              </w:rPr>
                              <w:t>实训报告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35pt;margin-top:1.6pt;height:200.45pt;width:463.7pt;mso-position-horizontal-relative:margin;z-index:251659264;mso-width-relative:page;mso-height-relative:page;" fillcolor="#FFFFFF [3201]" filled="t" stroked="f" coordsize="21600,21600" o:gfxdata="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RPhf5dUAAAAJAQAADwAAAAAA&#10;AAABACAAAAAiAAAAZHJzL2Rvd25yZXYueG1sUEsBAhQAFAAAAAgAh07iQLGZz2tPAgAAkAQAAA4A&#10;AAAAAAAAAQAgAAAAJAEAAGRycy9lMm9Eb2MueG1sUEsFBgAAAAAGAAYAWQEAAOUFAAAAAA==&#10;">
                <v:fill on="t" focussize="0,0"/>
                <v:stroke on="f" weight="0.5pt"/>
                <v:imagedata o:title=""/>
                <o:lock v:ext="edit" aspectratio="f"/>
                <v:textbox>
                  <w:txbxContent>
                    <w:p w14:paraId="49A8C859">
                      <w:pPr>
                        <w:jc w:val="center"/>
                        <w:rPr>
                          <w:rFonts w:ascii="黑体" w:hAnsi="黑体" w:eastAsia="黑体"/>
                          <w:sz w:val="72"/>
                          <w:szCs w:val="72"/>
                        </w:rPr>
                      </w:pPr>
                      <w:r>
                        <w:rPr>
                          <w:rFonts w:hint="eastAsia" w:ascii="黑体" w:hAnsi="黑体" w:eastAsia="黑体"/>
                          <w:sz w:val="72"/>
                          <w:szCs w:val="72"/>
                        </w:rPr>
                        <w:t>《大数据开发技术（Hadoop）》</w:t>
                      </w:r>
                    </w:p>
                    <w:p w14:paraId="76615FE7">
                      <w:pPr>
                        <w:jc w:val="center"/>
                        <w:rPr>
                          <w:rFonts w:ascii="黑体" w:hAnsi="黑体" w:eastAsia="黑体"/>
                          <w:sz w:val="72"/>
                          <w:szCs w:val="72"/>
                        </w:rPr>
                      </w:pPr>
                      <w:r>
                        <w:rPr>
                          <w:rFonts w:hint="eastAsia" w:ascii="黑体" w:hAnsi="黑体" w:eastAsia="黑体"/>
                          <w:sz w:val="72"/>
                          <w:szCs w:val="72"/>
                        </w:rPr>
                        <w:t>实训报告</w:t>
                      </w:r>
                    </w:p>
                  </w:txbxContent>
                </v:textbox>
              </v:shape>
            </w:pict>
          </mc:Fallback>
        </mc:AlternateContent>
      </w:r>
    </w:p>
    <w:p w14:paraId="286D5512"/>
    <w:p w14:paraId="6B769BEB"/>
    <w:p w14:paraId="740002A2"/>
    <w:p w14:paraId="19535D11"/>
    <w:p w14:paraId="3B5EC96E"/>
    <w:p w14:paraId="508BEF7B"/>
    <w:p w14:paraId="09E0D483"/>
    <w:p w14:paraId="2CB44011"/>
    <w:p w14:paraId="3A861E41"/>
    <w:p w14:paraId="495C7A09"/>
    <w:p w14:paraId="19A34D66"/>
    <w:p w14:paraId="128CB796"/>
    <w:p w14:paraId="5DC3F7FA"/>
    <w:p w14:paraId="45CFEA61"/>
    <w:p w14:paraId="0CD9A92C"/>
    <w:p w14:paraId="0D9CA4D1"/>
    <w:p w14:paraId="67C91598"/>
    <w:p w14:paraId="3A22D13E"/>
    <w:p w14:paraId="75619EA0"/>
    <w:p w14:paraId="107A1214">
      <w:r>
        <w:rPr>
          <w:rFonts w:ascii="宋体" w:hAnsi="宋体" w:eastAsia="宋体" w:cs="宋体"/>
          <w:kern w:val="0"/>
          <w:szCs w:val="24"/>
        </w:rPr>
        <mc:AlternateContent>
          <mc:Choice Requires="wps">
            <w:drawing>
              <wp:anchor distT="0" distB="0" distL="114300" distR="114300" simplePos="0" relativeHeight="251660288" behindDoc="0" locked="0" layoutInCell="1" allowOverlap="1">
                <wp:simplePos x="0" y="0"/>
                <wp:positionH relativeFrom="margin">
                  <wp:posOffset>930275</wp:posOffset>
                </wp:positionH>
                <wp:positionV relativeFrom="paragraph">
                  <wp:posOffset>8890</wp:posOffset>
                </wp:positionV>
                <wp:extent cx="3627120" cy="1852930"/>
                <wp:effectExtent l="0" t="0" r="0" b="6350"/>
                <wp:wrapNone/>
                <wp:docPr id="6" name="文本框 6"/>
                <wp:cNvGraphicFramePr/>
                <a:graphic xmlns:a="http://schemas.openxmlformats.org/drawingml/2006/main">
                  <a:graphicData uri="http://schemas.microsoft.com/office/word/2010/wordprocessingShape">
                    <wps:wsp>
                      <wps:cNvSpPr txBox="1"/>
                      <wps:spPr>
                        <a:xfrm>
                          <a:off x="0" y="0"/>
                          <a:ext cx="3627120" cy="1852930"/>
                        </a:xfrm>
                        <a:prstGeom prst="rect">
                          <a:avLst/>
                        </a:prstGeom>
                        <a:solidFill>
                          <a:schemeClr val="lt1"/>
                        </a:solidFill>
                        <a:ln w="6350">
                          <a:noFill/>
                        </a:ln>
                      </wps:spPr>
                      <wps:txbx>
                        <w:txbxContent>
                          <w:p w14:paraId="4A933D46">
                            <w:pPr>
                              <w:rPr>
                                <w:rFonts w:hint="eastAsia" w:asciiTheme="majorEastAsia" w:hAnsiTheme="majorEastAsia" w:eastAsiaTheme="majorEastAsia"/>
                                <w:sz w:val="30"/>
                                <w:szCs w:val="30"/>
                              </w:rPr>
                            </w:pPr>
                            <w:r>
                              <w:rPr>
                                <w:rFonts w:hint="eastAsia" w:asciiTheme="majorEastAsia" w:hAnsiTheme="majorEastAsia" w:eastAsiaTheme="majorEastAsia"/>
                                <w:sz w:val="30"/>
                                <w:szCs w:val="30"/>
                              </w:rPr>
                              <w:t>主题：</w:t>
                            </w:r>
                          </w:p>
                          <w:p w14:paraId="5E75DF4C">
                            <w:pPr>
                              <w:rPr>
                                <w:rFonts w:hint="eastAsia" w:asciiTheme="majorEastAsia" w:hAnsiTheme="majorEastAsia" w:eastAsiaTheme="majorEastAsia"/>
                                <w:sz w:val="30"/>
                                <w:szCs w:val="30"/>
                              </w:rPr>
                            </w:pPr>
                            <w:r>
                              <w:rPr>
                                <w:rFonts w:hint="eastAsia" w:asciiTheme="majorEastAsia" w:hAnsiTheme="majorEastAsia" w:eastAsiaTheme="majorEastAsia"/>
                                <w:sz w:val="30"/>
                                <w:szCs w:val="30"/>
                              </w:rPr>
                              <w:t>组长：许嘉铭</w:t>
                            </w:r>
                          </w:p>
                          <w:p w14:paraId="55BD6E5B">
                            <w:pPr>
                              <w:rPr>
                                <w:rFonts w:hint="eastAsia" w:asciiTheme="majorEastAsia" w:hAnsiTheme="majorEastAsia" w:eastAsiaTheme="majorEastAsia"/>
                                <w:sz w:val="30"/>
                                <w:szCs w:val="30"/>
                              </w:rPr>
                            </w:pPr>
                            <w:r>
                              <w:rPr>
                                <w:rFonts w:hint="eastAsia" w:asciiTheme="majorEastAsia" w:hAnsiTheme="majorEastAsia" w:eastAsiaTheme="majorEastAsia"/>
                                <w:sz w:val="30"/>
                                <w:szCs w:val="30"/>
                              </w:rPr>
                              <w:t>成员：杨航，唐君睿</w:t>
                            </w:r>
                          </w:p>
                          <w:p w14:paraId="65B0D3E2">
                            <w:pPr>
                              <w:rPr>
                                <w:rFonts w:hint="eastAsia" w:asciiTheme="majorEastAsia" w:hAnsiTheme="majorEastAsia" w:eastAsiaTheme="majorEastAsia"/>
                                <w:sz w:val="30"/>
                                <w:szCs w:val="30"/>
                              </w:rPr>
                            </w:pPr>
                            <w:r>
                              <w:rPr>
                                <w:rFonts w:hint="eastAsia" w:asciiTheme="majorEastAsia" w:hAnsiTheme="majorEastAsia" w:eastAsiaTheme="majorEastAsia"/>
                                <w:sz w:val="30"/>
                                <w:szCs w:val="30"/>
                              </w:rPr>
                              <w:t>完成日期：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25pt;margin-top:0.7pt;height:145.9pt;width:285.6pt;mso-position-horizontal-relative:margin;z-index:251660288;mso-width-relative:page;mso-height-relative:page;" fillcolor="#FFFFFF [3201]" filled="t" stroked="f" coordsize="21600,21600" o:gfxdata="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1DJ4y1AAAAAkBAAAPAAAA&#10;AAAAAAEAIAAAACIAAABkcnMvZG93bnJldi54bWxQSwECFAAUAAAACACHTuJALdaDYlICAACQBAAA&#10;DgAAAAAAAAABACAAAAAjAQAAZHJzL2Uyb0RvYy54bWxQSwUGAAAAAAYABgBZAQAA5wUAAAAA&#10;">
                <v:fill on="t" focussize="0,0"/>
                <v:stroke on="f" weight="0.5pt"/>
                <v:imagedata o:title=""/>
                <o:lock v:ext="edit" aspectratio="f"/>
                <v:textbox>
                  <w:txbxContent>
                    <w:p w14:paraId="4A933D46">
                      <w:pPr>
                        <w:rPr>
                          <w:rFonts w:hint="eastAsia" w:asciiTheme="majorEastAsia" w:hAnsiTheme="majorEastAsia" w:eastAsiaTheme="majorEastAsia"/>
                          <w:sz w:val="30"/>
                          <w:szCs w:val="30"/>
                        </w:rPr>
                      </w:pPr>
                      <w:r>
                        <w:rPr>
                          <w:rFonts w:hint="eastAsia" w:asciiTheme="majorEastAsia" w:hAnsiTheme="majorEastAsia" w:eastAsiaTheme="majorEastAsia"/>
                          <w:sz w:val="30"/>
                          <w:szCs w:val="30"/>
                        </w:rPr>
                        <w:t>主题：</w:t>
                      </w:r>
                    </w:p>
                    <w:p w14:paraId="5E75DF4C">
                      <w:pPr>
                        <w:rPr>
                          <w:rFonts w:hint="eastAsia" w:asciiTheme="majorEastAsia" w:hAnsiTheme="majorEastAsia" w:eastAsiaTheme="majorEastAsia"/>
                          <w:sz w:val="30"/>
                          <w:szCs w:val="30"/>
                        </w:rPr>
                      </w:pPr>
                      <w:r>
                        <w:rPr>
                          <w:rFonts w:hint="eastAsia" w:asciiTheme="majorEastAsia" w:hAnsiTheme="majorEastAsia" w:eastAsiaTheme="majorEastAsia"/>
                          <w:sz w:val="30"/>
                          <w:szCs w:val="30"/>
                        </w:rPr>
                        <w:t>组长：许嘉铭</w:t>
                      </w:r>
                    </w:p>
                    <w:p w14:paraId="55BD6E5B">
                      <w:pPr>
                        <w:rPr>
                          <w:rFonts w:hint="eastAsia" w:asciiTheme="majorEastAsia" w:hAnsiTheme="majorEastAsia" w:eastAsiaTheme="majorEastAsia"/>
                          <w:sz w:val="30"/>
                          <w:szCs w:val="30"/>
                        </w:rPr>
                      </w:pPr>
                      <w:r>
                        <w:rPr>
                          <w:rFonts w:hint="eastAsia" w:asciiTheme="majorEastAsia" w:hAnsiTheme="majorEastAsia" w:eastAsiaTheme="majorEastAsia"/>
                          <w:sz w:val="30"/>
                          <w:szCs w:val="30"/>
                        </w:rPr>
                        <w:t>成员：杨航，唐君睿</w:t>
                      </w:r>
                    </w:p>
                    <w:p w14:paraId="65B0D3E2">
                      <w:pPr>
                        <w:rPr>
                          <w:rFonts w:hint="eastAsia" w:asciiTheme="majorEastAsia" w:hAnsiTheme="majorEastAsia" w:eastAsiaTheme="majorEastAsia"/>
                          <w:sz w:val="30"/>
                          <w:szCs w:val="30"/>
                        </w:rPr>
                      </w:pPr>
                      <w:r>
                        <w:rPr>
                          <w:rFonts w:hint="eastAsia" w:asciiTheme="majorEastAsia" w:hAnsiTheme="majorEastAsia" w:eastAsiaTheme="majorEastAsia"/>
                          <w:sz w:val="30"/>
                          <w:szCs w:val="30"/>
                        </w:rPr>
                        <w:t>完成日期：</w:t>
                      </w:r>
                    </w:p>
                  </w:txbxContent>
                </v:textbox>
              </v:shape>
            </w:pict>
          </mc:Fallback>
        </mc:AlternateContent>
      </w:r>
    </w:p>
    <w:p w14:paraId="1EC5DCCB"/>
    <w:p w14:paraId="2982888C"/>
    <w:p w14:paraId="443634A6"/>
    <w:p w14:paraId="7D63CA2A"/>
    <w:p w14:paraId="7CAD6098"/>
    <w:p w14:paraId="0331ACBB"/>
    <w:p w14:paraId="51F31251"/>
    <w:p w14:paraId="03213E54"/>
    <w:p w14:paraId="5A500443">
      <w:pPr>
        <w:sectPr>
          <w:footerReference r:id="rId3" w:type="default"/>
          <w:pgSz w:w="11906" w:h="16838"/>
          <w:pgMar w:top="1440" w:right="1800" w:bottom="1440" w:left="1800" w:header="851" w:footer="992" w:gutter="0"/>
          <w:cols w:space="425" w:num="1"/>
          <w:docGrid w:type="lines" w:linePitch="312" w:charSpace="0"/>
        </w:sectPr>
      </w:pPr>
    </w:p>
    <w:p w14:paraId="5A6A58AD">
      <w:pPr>
        <w:spacing w:before="340" w:after="330" w:line="579" w:lineRule="auto"/>
        <w:jc w:val="center"/>
        <w:rPr>
          <w:rFonts w:ascii="黑体" w:hAnsi="黑体" w:eastAsia="黑体" w:cs="Times New Roman"/>
          <w:bCs/>
          <w:kern w:val="0"/>
          <w:sz w:val="32"/>
          <w:szCs w:val="32"/>
          <w:lang w:val="zh-CN"/>
        </w:rPr>
      </w:pPr>
      <w:bookmarkStart w:id="1" w:name="_Hlk529344925"/>
      <w:r>
        <w:rPr>
          <w:rFonts w:hint="eastAsia" w:ascii="黑体" w:hAnsi="黑体" w:eastAsia="黑体" w:cs="Times New Roman"/>
          <w:bCs/>
          <w:kern w:val="0"/>
          <w:sz w:val="32"/>
          <w:szCs w:val="32"/>
          <w:lang w:val="zh-CN"/>
        </w:rPr>
        <w:t xml:space="preserve">目 </w:t>
      </w:r>
      <w:r>
        <w:rPr>
          <w:rFonts w:ascii="黑体" w:hAnsi="黑体" w:eastAsia="黑体" w:cs="Times New Roman"/>
          <w:bCs/>
          <w:kern w:val="0"/>
          <w:sz w:val="32"/>
          <w:szCs w:val="32"/>
          <w:lang w:val="zh-CN"/>
        </w:rPr>
        <w:t xml:space="preserve">  </w:t>
      </w:r>
      <w:r>
        <w:rPr>
          <w:rFonts w:hint="eastAsia" w:ascii="黑体" w:hAnsi="黑体" w:eastAsia="黑体" w:cs="Times New Roman"/>
          <w:bCs/>
          <w:kern w:val="0"/>
          <w:sz w:val="32"/>
          <w:szCs w:val="32"/>
          <w:lang w:val="zh-CN"/>
        </w:rPr>
        <w:t>录</w:t>
      </w:r>
      <w:bookmarkEnd w:id="1"/>
    </w:p>
    <w:p w14:paraId="02C8780A">
      <w:pPr>
        <w:pStyle w:val="16"/>
        <w:tabs>
          <w:tab w:val="right" w:leader="dot" w:pos="8306"/>
        </w:tabs>
        <w:rPr>
          <w:rFonts w:hint="eastAsia" w:ascii="黑体" w:hAnsi="黑体" w:eastAsia="黑体"/>
          <w:sz w:val="28"/>
          <w:szCs w:val="28"/>
        </w:rPr>
      </w:pPr>
      <w:r>
        <w:rPr>
          <w:rFonts w:ascii="黑体" w:hAnsi="黑体" w:eastAsia="黑体"/>
          <w:sz w:val="28"/>
          <w:szCs w:val="28"/>
        </w:rPr>
        <w:fldChar w:fldCharType="begin"/>
      </w:r>
      <w:r>
        <w:rPr>
          <w:rFonts w:ascii="黑体" w:hAnsi="黑体" w:eastAsia="黑体"/>
          <w:sz w:val="28"/>
          <w:szCs w:val="28"/>
        </w:rPr>
        <w:instrText xml:space="preserve"> TOC \o "1-3" \h \z \u </w:instrText>
      </w:r>
      <w:r>
        <w:rPr>
          <w:rFonts w:ascii="黑体" w:hAnsi="黑体" w:eastAsia="黑体"/>
          <w:sz w:val="28"/>
          <w:szCs w:val="28"/>
        </w:rPr>
        <w:fldChar w:fldCharType="separate"/>
      </w:r>
      <w:r>
        <w:fldChar w:fldCharType="begin"/>
      </w:r>
      <w:r>
        <w:instrText xml:space="preserve"> HYPERLINK \l "_Toc1057" </w:instrText>
      </w:r>
      <w:r>
        <w:fldChar w:fldCharType="separate"/>
      </w:r>
      <w:r>
        <w:rPr>
          <w:rFonts w:hint="eastAsia" w:ascii="黑体" w:hAnsi="黑体" w:eastAsia="黑体"/>
          <w:sz w:val="28"/>
          <w:szCs w:val="28"/>
        </w:rPr>
        <w:t>第1部分 项目背景</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_Toc1057 \h </w:instrText>
      </w:r>
      <w:r>
        <w:rPr>
          <w:rFonts w:ascii="黑体" w:hAnsi="黑体" w:eastAsia="黑体"/>
          <w:sz w:val="28"/>
          <w:szCs w:val="28"/>
        </w:rPr>
        <w:fldChar w:fldCharType="separate"/>
      </w:r>
      <w:r>
        <w:rPr>
          <w:rFonts w:ascii="黑体" w:hAnsi="黑体" w:eastAsia="黑体"/>
          <w:sz w:val="28"/>
          <w:szCs w:val="28"/>
        </w:rPr>
        <w:t>1</w:t>
      </w:r>
      <w:r>
        <w:rPr>
          <w:rFonts w:ascii="黑体" w:hAnsi="黑体" w:eastAsia="黑体"/>
          <w:sz w:val="28"/>
          <w:szCs w:val="28"/>
        </w:rPr>
        <w:fldChar w:fldCharType="end"/>
      </w:r>
      <w:r>
        <w:rPr>
          <w:rFonts w:ascii="黑体" w:hAnsi="黑体" w:eastAsia="黑体"/>
          <w:sz w:val="28"/>
          <w:szCs w:val="28"/>
        </w:rPr>
        <w:fldChar w:fldCharType="end"/>
      </w:r>
    </w:p>
    <w:p w14:paraId="1E43AF86">
      <w:pPr>
        <w:pStyle w:val="16"/>
        <w:tabs>
          <w:tab w:val="right" w:leader="dot" w:pos="8306"/>
        </w:tabs>
        <w:rPr>
          <w:rFonts w:hint="eastAsia" w:ascii="黑体" w:hAnsi="黑体" w:eastAsia="黑体"/>
          <w:sz w:val="28"/>
          <w:szCs w:val="28"/>
        </w:rPr>
      </w:pPr>
      <w:r>
        <w:fldChar w:fldCharType="begin"/>
      </w:r>
      <w:r>
        <w:instrText xml:space="preserve"> HYPERLINK \l "_Toc27978" </w:instrText>
      </w:r>
      <w:r>
        <w:fldChar w:fldCharType="separate"/>
      </w:r>
      <w:r>
        <w:rPr>
          <w:rFonts w:hint="eastAsia" w:ascii="黑体" w:hAnsi="黑体" w:eastAsia="黑体"/>
          <w:sz w:val="28"/>
          <w:szCs w:val="28"/>
        </w:rPr>
        <w:t>第2部分 项目实现技术</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_Toc27978 \h </w:instrText>
      </w:r>
      <w:r>
        <w:rPr>
          <w:rFonts w:ascii="黑体" w:hAnsi="黑体" w:eastAsia="黑体"/>
          <w:sz w:val="28"/>
          <w:szCs w:val="28"/>
        </w:rPr>
        <w:fldChar w:fldCharType="separate"/>
      </w:r>
      <w:r>
        <w:rPr>
          <w:rFonts w:ascii="黑体" w:hAnsi="黑体" w:eastAsia="黑体"/>
          <w:sz w:val="28"/>
          <w:szCs w:val="28"/>
        </w:rPr>
        <w:t>1</w:t>
      </w:r>
      <w:r>
        <w:rPr>
          <w:rFonts w:ascii="黑体" w:hAnsi="黑体" w:eastAsia="黑体"/>
          <w:sz w:val="28"/>
          <w:szCs w:val="28"/>
        </w:rPr>
        <w:fldChar w:fldCharType="end"/>
      </w:r>
      <w:r>
        <w:rPr>
          <w:rFonts w:ascii="黑体" w:hAnsi="黑体" w:eastAsia="黑体"/>
          <w:sz w:val="28"/>
          <w:szCs w:val="28"/>
        </w:rPr>
        <w:fldChar w:fldCharType="end"/>
      </w:r>
    </w:p>
    <w:p w14:paraId="05190A02">
      <w:pPr>
        <w:pStyle w:val="16"/>
        <w:tabs>
          <w:tab w:val="right" w:leader="dot" w:pos="8306"/>
        </w:tabs>
        <w:rPr>
          <w:rFonts w:hint="eastAsia" w:ascii="黑体" w:hAnsi="黑体" w:eastAsia="黑体"/>
          <w:sz w:val="28"/>
          <w:szCs w:val="28"/>
        </w:rPr>
      </w:pPr>
      <w:r>
        <w:fldChar w:fldCharType="begin"/>
      </w:r>
      <w:r>
        <w:instrText xml:space="preserve"> HYPERLINK \l "_Toc20657" </w:instrText>
      </w:r>
      <w:r>
        <w:fldChar w:fldCharType="separate"/>
      </w:r>
      <w:r>
        <w:rPr>
          <w:rFonts w:hint="eastAsia" w:ascii="黑体" w:hAnsi="黑体" w:eastAsia="黑体"/>
          <w:sz w:val="28"/>
          <w:szCs w:val="28"/>
        </w:rPr>
        <w:t>第3部分 项目实现思路介绍</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_Toc20657 \h </w:instrText>
      </w:r>
      <w:r>
        <w:rPr>
          <w:rFonts w:ascii="黑体" w:hAnsi="黑体" w:eastAsia="黑体"/>
          <w:sz w:val="28"/>
          <w:szCs w:val="28"/>
        </w:rPr>
        <w:fldChar w:fldCharType="separate"/>
      </w:r>
      <w:r>
        <w:rPr>
          <w:rFonts w:ascii="黑体" w:hAnsi="黑体" w:eastAsia="黑体"/>
          <w:sz w:val="28"/>
          <w:szCs w:val="28"/>
        </w:rPr>
        <w:t>1</w:t>
      </w:r>
      <w:r>
        <w:rPr>
          <w:rFonts w:ascii="黑体" w:hAnsi="黑体" w:eastAsia="黑体"/>
          <w:sz w:val="28"/>
          <w:szCs w:val="28"/>
        </w:rPr>
        <w:fldChar w:fldCharType="end"/>
      </w:r>
      <w:r>
        <w:rPr>
          <w:rFonts w:ascii="黑体" w:hAnsi="黑体" w:eastAsia="黑体"/>
          <w:sz w:val="28"/>
          <w:szCs w:val="28"/>
        </w:rPr>
        <w:fldChar w:fldCharType="end"/>
      </w:r>
    </w:p>
    <w:p w14:paraId="76BAF498">
      <w:pPr>
        <w:pStyle w:val="16"/>
        <w:tabs>
          <w:tab w:val="right" w:leader="dot" w:pos="8306"/>
        </w:tabs>
        <w:rPr>
          <w:rFonts w:hint="eastAsia" w:ascii="黑体" w:hAnsi="黑体" w:eastAsia="黑体"/>
          <w:sz w:val="28"/>
          <w:szCs w:val="28"/>
        </w:rPr>
      </w:pPr>
      <w:r>
        <w:fldChar w:fldCharType="begin"/>
      </w:r>
      <w:r>
        <w:instrText xml:space="preserve"> HYPERLINK \l "_Toc22979" </w:instrText>
      </w:r>
      <w:r>
        <w:fldChar w:fldCharType="separate"/>
      </w:r>
      <w:r>
        <w:rPr>
          <w:rFonts w:hint="eastAsia" w:ascii="黑体" w:hAnsi="黑体" w:eastAsia="黑体"/>
          <w:sz w:val="28"/>
          <w:szCs w:val="28"/>
        </w:rPr>
        <w:t>第4部分 项目实现</w:t>
      </w:r>
      <w:r>
        <w:rPr>
          <w:rFonts w:ascii="黑体" w:hAnsi="黑体" w:eastAsia="黑体"/>
          <w:sz w:val="28"/>
          <w:szCs w:val="28"/>
        </w:rPr>
        <w:t>流程</w:t>
      </w:r>
      <w:r>
        <w:rPr>
          <w:rFonts w:hint="eastAsia" w:ascii="黑体" w:hAnsi="黑体" w:eastAsia="黑体"/>
          <w:sz w:val="28"/>
          <w:szCs w:val="28"/>
        </w:rPr>
        <w:t>介绍</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_Toc22979 \h </w:instrText>
      </w:r>
      <w:r>
        <w:rPr>
          <w:rFonts w:ascii="黑体" w:hAnsi="黑体" w:eastAsia="黑体"/>
          <w:sz w:val="28"/>
          <w:szCs w:val="28"/>
        </w:rPr>
        <w:fldChar w:fldCharType="separate"/>
      </w:r>
      <w:r>
        <w:rPr>
          <w:rFonts w:ascii="黑体" w:hAnsi="黑体" w:eastAsia="黑体"/>
          <w:sz w:val="28"/>
          <w:szCs w:val="28"/>
        </w:rPr>
        <w:t>1</w:t>
      </w:r>
      <w:r>
        <w:rPr>
          <w:rFonts w:ascii="黑体" w:hAnsi="黑体" w:eastAsia="黑体"/>
          <w:sz w:val="28"/>
          <w:szCs w:val="28"/>
        </w:rPr>
        <w:fldChar w:fldCharType="end"/>
      </w:r>
      <w:r>
        <w:rPr>
          <w:rFonts w:ascii="黑体" w:hAnsi="黑体" w:eastAsia="黑体"/>
          <w:sz w:val="28"/>
          <w:szCs w:val="28"/>
        </w:rPr>
        <w:fldChar w:fldCharType="end"/>
      </w:r>
    </w:p>
    <w:p w14:paraId="223C12CF">
      <w:pPr>
        <w:pStyle w:val="16"/>
        <w:tabs>
          <w:tab w:val="right" w:leader="dot" w:pos="8306"/>
        </w:tabs>
        <w:rPr>
          <w:rFonts w:hint="eastAsia" w:ascii="黑体" w:hAnsi="黑体" w:eastAsia="黑体"/>
          <w:sz w:val="28"/>
          <w:szCs w:val="28"/>
        </w:rPr>
      </w:pPr>
      <w:r>
        <w:fldChar w:fldCharType="begin"/>
      </w:r>
      <w:r>
        <w:instrText xml:space="preserve"> HYPERLINK \l "_Toc13545" </w:instrText>
      </w:r>
      <w:r>
        <w:fldChar w:fldCharType="separate"/>
      </w:r>
      <w:r>
        <w:rPr>
          <w:rFonts w:hint="eastAsia" w:ascii="黑体" w:hAnsi="黑体" w:eastAsia="黑体"/>
          <w:sz w:val="28"/>
          <w:szCs w:val="28"/>
        </w:rPr>
        <w:t xml:space="preserve">第5部分 </w:t>
      </w:r>
      <w:r>
        <w:rPr>
          <w:rFonts w:ascii="黑体" w:hAnsi="黑体" w:eastAsia="黑体"/>
          <w:sz w:val="28"/>
          <w:szCs w:val="28"/>
        </w:rPr>
        <w:t>项目</w:t>
      </w:r>
      <w:r>
        <w:rPr>
          <w:rFonts w:hint="eastAsia" w:ascii="黑体" w:hAnsi="黑体" w:eastAsia="黑体"/>
          <w:sz w:val="28"/>
          <w:szCs w:val="28"/>
        </w:rPr>
        <w:t>分析结果说明</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_Toc13545 \h </w:instrText>
      </w:r>
      <w:r>
        <w:rPr>
          <w:rFonts w:ascii="黑体" w:hAnsi="黑体" w:eastAsia="黑体"/>
          <w:sz w:val="28"/>
          <w:szCs w:val="28"/>
        </w:rPr>
        <w:fldChar w:fldCharType="separate"/>
      </w:r>
      <w:r>
        <w:rPr>
          <w:rFonts w:ascii="黑体" w:hAnsi="黑体" w:eastAsia="黑体"/>
          <w:sz w:val="28"/>
          <w:szCs w:val="28"/>
        </w:rPr>
        <w:t>1</w:t>
      </w:r>
      <w:r>
        <w:rPr>
          <w:rFonts w:ascii="黑体" w:hAnsi="黑体" w:eastAsia="黑体"/>
          <w:sz w:val="28"/>
          <w:szCs w:val="28"/>
        </w:rPr>
        <w:fldChar w:fldCharType="end"/>
      </w:r>
      <w:r>
        <w:rPr>
          <w:rFonts w:ascii="黑体" w:hAnsi="黑体" w:eastAsia="黑体"/>
          <w:sz w:val="28"/>
          <w:szCs w:val="28"/>
        </w:rPr>
        <w:fldChar w:fldCharType="end"/>
      </w:r>
    </w:p>
    <w:p w14:paraId="6BE1B147">
      <w:pPr>
        <w:pStyle w:val="16"/>
        <w:tabs>
          <w:tab w:val="right" w:leader="dot" w:pos="8306"/>
        </w:tabs>
        <w:rPr>
          <w:rFonts w:hint="eastAsia" w:ascii="黑体" w:hAnsi="黑体" w:eastAsia="黑体"/>
          <w:sz w:val="28"/>
          <w:szCs w:val="28"/>
        </w:rPr>
      </w:pPr>
      <w:r>
        <w:fldChar w:fldCharType="begin"/>
      </w:r>
      <w:r>
        <w:instrText xml:space="preserve"> HYPERLINK \l "_Toc1485" </w:instrText>
      </w:r>
      <w:r>
        <w:fldChar w:fldCharType="separate"/>
      </w:r>
      <w:r>
        <w:rPr>
          <w:rFonts w:hint="eastAsia" w:ascii="黑体" w:hAnsi="黑体" w:eastAsia="黑体"/>
          <w:sz w:val="28"/>
          <w:szCs w:val="28"/>
        </w:rPr>
        <w:t xml:space="preserve">第6部分 </w:t>
      </w:r>
      <w:r>
        <w:rPr>
          <w:rFonts w:ascii="黑体" w:hAnsi="黑体" w:eastAsia="黑体"/>
          <w:sz w:val="28"/>
          <w:szCs w:val="28"/>
        </w:rPr>
        <w:t>项目</w:t>
      </w:r>
      <w:r>
        <w:rPr>
          <w:rFonts w:hint="eastAsia" w:ascii="黑体" w:hAnsi="黑体" w:eastAsia="黑体"/>
          <w:sz w:val="28"/>
          <w:szCs w:val="28"/>
        </w:rPr>
        <w:t>代码介绍文档</w:t>
      </w:r>
      <w:r>
        <w:rPr>
          <w:rFonts w:ascii="黑体" w:hAnsi="黑体" w:eastAsia="黑体"/>
          <w:sz w:val="28"/>
          <w:szCs w:val="28"/>
        </w:rPr>
        <w:tab/>
      </w:r>
      <w:r>
        <w:rPr>
          <w:rFonts w:ascii="黑体" w:hAnsi="黑体" w:eastAsia="黑体"/>
          <w:sz w:val="28"/>
          <w:szCs w:val="28"/>
        </w:rPr>
        <w:fldChar w:fldCharType="begin"/>
      </w:r>
      <w:r>
        <w:rPr>
          <w:rFonts w:ascii="黑体" w:hAnsi="黑体" w:eastAsia="黑体"/>
          <w:sz w:val="28"/>
          <w:szCs w:val="28"/>
        </w:rPr>
        <w:instrText xml:space="preserve"> PAGEREF _Toc1485 \h </w:instrText>
      </w:r>
      <w:r>
        <w:rPr>
          <w:rFonts w:ascii="黑体" w:hAnsi="黑体" w:eastAsia="黑体"/>
          <w:sz w:val="28"/>
          <w:szCs w:val="28"/>
        </w:rPr>
        <w:fldChar w:fldCharType="separate"/>
      </w:r>
      <w:r>
        <w:rPr>
          <w:rFonts w:ascii="黑体" w:hAnsi="黑体" w:eastAsia="黑体"/>
          <w:sz w:val="28"/>
          <w:szCs w:val="28"/>
        </w:rPr>
        <w:t>2</w:t>
      </w:r>
      <w:r>
        <w:rPr>
          <w:rFonts w:ascii="黑体" w:hAnsi="黑体" w:eastAsia="黑体"/>
          <w:sz w:val="28"/>
          <w:szCs w:val="28"/>
        </w:rPr>
        <w:fldChar w:fldCharType="end"/>
      </w:r>
      <w:r>
        <w:rPr>
          <w:rFonts w:ascii="黑体" w:hAnsi="黑体" w:eastAsia="黑体"/>
          <w:sz w:val="28"/>
          <w:szCs w:val="28"/>
        </w:rPr>
        <w:fldChar w:fldCharType="end"/>
      </w:r>
    </w:p>
    <w:p w14:paraId="2AF74C44">
      <w:pPr>
        <w:rPr>
          <w:rFonts w:hint="eastAsia"/>
        </w:rPr>
      </w:pPr>
      <w:r>
        <w:rPr>
          <w:rFonts w:ascii="黑体" w:hAnsi="黑体" w:eastAsia="黑体"/>
          <w:sz w:val="28"/>
          <w:szCs w:val="28"/>
        </w:rPr>
        <w:fldChar w:fldCharType="end"/>
      </w:r>
      <w:r>
        <w:rPr>
          <w:rFonts w:hint="eastAsia" w:ascii="黑体" w:hAnsi="黑体" w:eastAsia="黑体"/>
          <w:sz w:val="28"/>
          <w:szCs w:val="28"/>
        </w:rPr>
        <w:t>第7部分 项目的创新与后续发展</w:t>
      </w:r>
    </w:p>
    <w:p w14:paraId="531B814C"/>
    <w:p w14:paraId="0E7F5EE4">
      <w:pPr>
        <w:sectPr>
          <w:headerReference r:id="rId4" w:type="default"/>
          <w:pgSz w:w="11906" w:h="16838"/>
          <w:pgMar w:top="1440" w:right="1800" w:bottom="1440" w:left="1800" w:header="851" w:footer="992" w:gutter="0"/>
          <w:cols w:space="425" w:num="1"/>
          <w:docGrid w:type="lines" w:linePitch="326" w:charSpace="0"/>
        </w:sectPr>
      </w:pPr>
    </w:p>
    <w:p w14:paraId="49EBACF3">
      <w:pPr>
        <w:pStyle w:val="2"/>
        <w:ind w:left="672" w:leftChars="0" w:firstLineChars="0"/>
        <w:rPr>
          <w:rFonts w:hint="eastAsia" w:ascii="黑体" w:hAnsi="黑体" w:eastAsia="黑体"/>
          <w:sz w:val="30"/>
          <w:szCs w:val="30"/>
        </w:rPr>
      </w:pPr>
      <w:bookmarkStart w:id="2" w:name="_Toc1057"/>
      <w:r>
        <w:rPr>
          <w:rFonts w:hint="eastAsia" w:ascii="黑体" w:hAnsi="黑体" w:eastAsia="黑体"/>
          <w:sz w:val="30"/>
          <w:szCs w:val="30"/>
        </w:rPr>
        <w:t>项目背景</w:t>
      </w:r>
      <w:bookmarkEnd w:id="2"/>
    </w:p>
    <w:p w14:paraId="266283E3">
      <w:pPr>
        <w:pStyle w:val="36"/>
        <w:ind w:firstLine="480"/>
        <w:rPr>
          <w:rFonts w:hint="eastAsia" w:asciiTheme="majorEastAsia" w:hAnsiTheme="majorEastAsia" w:eastAsiaTheme="majorEastAsia"/>
        </w:rPr>
      </w:pPr>
      <w:r>
        <w:rPr>
          <w:rFonts w:hint="eastAsia" w:asciiTheme="majorEastAsia" w:hAnsiTheme="majorEastAsia" w:eastAsiaTheme="majorEastAsia"/>
        </w:rPr>
        <w:t>随着信息时代的飞速发展，金融市场产生了海量的数据，这些数据蕴含着丰富的市场信息和潜在的交易机会。量化交易作为一种利用数学模型和计算机技术进行投资决策的方法，逐渐成为金融领域的重要研究和实践方向。通过对股票数据的深入分析，能够挖掘出市场的趋势、波动规律以及资产之间的相关性等关键信息，从而为投资者制定科学合理的投资策略提供有力支持，帮助他们在复杂多变的金融市场中获取更好的投资回报。本项目旨在运用大数据开发技术，对金融量化交易数据进行采集、清洗、分析和可视化，探索量化交易的实践方法和价值。</w:t>
      </w:r>
    </w:p>
    <w:p w14:paraId="62EAE298">
      <w:pPr>
        <w:pStyle w:val="2"/>
        <w:ind w:left="672" w:leftChars="0" w:firstLineChars="0"/>
        <w:rPr>
          <w:rFonts w:hint="eastAsia" w:ascii="黑体" w:hAnsi="黑体" w:eastAsia="黑体"/>
          <w:sz w:val="30"/>
          <w:szCs w:val="30"/>
        </w:rPr>
      </w:pPr>
      <w:r>
        <w:rPr>
          <w:rFonts w:hint="eastAsia" w:ascii="黑体" w:hAnsi="黑体" w:eastAsia="黑体"/>
          <w:sz w:val="30"/>
          <w:szCs w:val="30"/>
        </w:rPr>
        <w:t>项目实现技术</w:t>
      </w:r>
    </w:p>
    <w:p w14:paraId="06027051">
      <w:pPr>
        <w:pStyle w:val="3"/>
        <w:rPr>
          <w:rFonts w:ascii="黑体" w:hAnsi="黑体" w:eastAsia="黑体"/>
          <w:kern w:val="0"/>
          <w:sz w:val="24"/>
          <w:szCs w:val="24"/>
        </w:rPr>
      </w:pPr>
      <w:r>
        <w:rPr>
          <w:rFonts w:ascii="黑体" w:hAnsi="黑体" w:eastAsia="黑体"/>
          <w:sz w:val="24"/>
          <w:szCs w:val="24"/>
        </w:rPr>
        <w:t>软件与工具</w:t>
      </w:r>
    </w:p>
    <w:p w14:paraId="0F9EB0DE">
      <w:pPr>
        <w:widowControl/>
        <w:numPr>
          <w:ilvl w:val="0"/>
          <w:numId w:val="3"/>
        </w:numPr>
        <w:shd w:val="clear" w:color="auto" w:fill="FFFFFF"/>
        <w:spacing w:before="120" w:after="100" w:afterAutospacing="1" w:line="360" w:lineRule="auto"/>
        <w:jc w:val="left"/>
        <w:textAlignment w:val="auto"/>
        <w:rPr>
          <w:rFonts w:cs="Segoe UI" w:asciiTheme="minorEastAsia" w:hAnsiTheme="minorEastAsia" w:eastAsiaTheme="minorEastAsia"/>
          <w:color w:val="222222"/>
        </w:rPr>
      </w:pPr>
      <w:r>
        <w:rPr>
          <w:rStyle w:val="23"/>
          <w:rFonts w:cs="Segoe UI" w:asciiTheme="minorEastAsia" w:hAnsiTheme="minorEastAsia" w:eastAsiaTheme="minorEastAsia"/>
          <w:color w:val="222222"/>
        </w:rPr>
        <w:t>Hadoop</w:t>
      </w:r>
      <w:r>
        <w:rPr>
          <w:rFonts w:cs="Segoe UI" w:asciiTheme="minorEastAsia" w:hAnsiTheme="minorEastAsia" w:eastAsiaTheme="minorEastAsia"/>
          <w:color w:val="222222"/>
        </w:rPr>
        <w:t>：搭建分布式集群环境，实现数据的分布式存储和处理，包括 HDFS（分布式文件系统）用于存储大规模数据，以及 YARN（资源管理系统）负责资源调度和任务分配。</w:t>
      </w:r>
    </w:p>
    <w:p w14:paraId="38B15335">
      <w:pPr>
        <w:widowControl/>
        <w:numPr>
          <w:ilvl w:val="0"/>
          <w:numId w:val="3"/>
        </w:numPr>
        <w:shd w:val="clear" w:color="auto" w:fill="FFFFFF"/>
        <w:spacing w:before="120" w:after="100" w:afterAutospacing="1" w:line="360" w:lineRule="auto"/>
        <w:jc w:val="left"/>
        <w:textAlignment w:val="auto"/>
        <w:rPr>
          <w:rFonts w:cs="Segoe UI" w:asciiTheme="minorEastAsia" w:hAnsiTheme="minorEastAsia" w:eastAsiaTheme="minorEastAsia"/>
          <w:color w:val="222222"/>
        </w:rPr>
      </w:pPr>
      <w:r>
        <w:rPr>
          <w:rStyle w:val="23"/>
          <w:rFonts w:cs="Segoe UI" w:asciiTheme="minorEastAsia" w:hAnsiTheme="minorEastAsia" w:eastAsiaTheme="minorEastAsia"/>
          <w:color w:val="222222"/>
        </w:rPr>
        <w:t>PyHive</w:t>
      </w:r>
      <w:r>
        <w:rPr>
          <w:rFonts w:cs="Segoe UI" w:asciiTheme="minorEastAsia" w:hAnsiTheme="minorEastAsia" w:eastAsiaTheme="minorEastAsia"/>
          <w:color w:val="222222"/>
        </w:rPr>
        <w:t>：用于在 Python 中连接和操作 Hive 数据库，方便对存储在 Hadoop 集群中的数据进行查询和分析。</w:t>
      </w:r>
    </w:p>
    <w:p w14:paraId="7CC6F408">
      <w:pPr>
        <w:widowControl/>
        <w:numPr>
          <w:ilvl w:val="0"/>
          <w:numId w:val="3"/>
        </w:numPr>
        <w:shd w:val="clear" w:color="auto" w:fill="FFFFFF"/>
        <w:spacing w:before="120" w:after="100" w:afterAutospacing="1" w:line="360" w:lineRule="auto"/>
        <w:jc w:val="left"/>
        <w:textAlignment w:val="auto"/>
        <w:rPr>
          <w:rFonts w:cs="Segoe UI" w:asciiTheme="minorEastAsia" w:hAnsiTheme="minorEastAsia" w:eastAsiaTheme="minorEastAsia"/>
          <w:color w:val="222222"/>
        </w:rPr>
      </w:pPr>
      <w:r>
        <w:rPr>
          <w:rStyle w:val="23"/>
          <w:rFonts w:cs="Segoe UI" w:asciiTheme="minorEastAsia" w:hAnsiTheme="minorEastAsia" w:eastAsiaTheme="minorEastAsia"/>
          <w:color w:val="222222"/>
        </w:rPr>
        <w:t>Spark</w:t>
      </w:r>
      <w:r>
        <w:rPr>
          <w:rFonts w:cs="Segoe UI" w:asciiTheme="minorEastAsia" w:hAnsiTheme="minorEastAsia" w:eastAsiaTheme="minorEastAsia"/>
          <w:color w:val="222222"/>
        </w:rPr>
        <w:t>：借助其强大的分布式计算能力，加速数据处理过程，特别是在大规模数据集上进行复杂的数据转换和分析操作。</w:t>
      </w:r>
    </w:p>
    <w:p w14:paraId="09AAEED2">
      <w:pPr>
        <w:pStyle w:val="35"/>
        <w:numPr>
          <w:ilvl w:val="0"/>
          <w:numId w:val="3"/>
        </w:numPr>
        <w:ind w:firstLineChars="0"/>
        <w:rPr>
          <w:rFonts w:cs="Segoe UI" w:asciiTheme="minorEastAsia" w:hAnsiTheme="minorEastAsia" w:eastAsiaTheme="minorEastAsia"/>
          <w:color w:val="222222"/>
        </w:rPr>
      </w:pPr>
      <w:r>
        <w:rPr>
          <w:rFonts w:hint="eastAsia" w:cs="Segoe UI" w:asciiTheme="minorEastAsia" w:hAnsiTheme="minorEastAsia" w:eastAsiaTheme="minorEastAsia"/>
          <w:b/>
          <w:bCs/>
          <w:color w:val="222222"/>
        </w:rPr>
        <w:t>MySQL</w:t>
      </w:r>
      <w:r>
        <w:rPr>
          <w:rFonts w:hint="eastAsia" w:cs="Segoe UI" w:asciiTheme="minorEastAsia" w:hAnsiTheme="minorEastAsia" w:eastAsiaTheme="minorEastAsia"/>
          <w:color w:val="222222"/>
        </w:rPr>
        <w:t>：作为关系型数据库，用于存储经过清洗、整理后的结构化数据，为后续的数据查询、分析以及与前端展示的数据交互提供稳定的数据支持。其具备完善的事务管理机制和高效的数据存储、检索能力，能够很好地满足本项目中对数据管理的需求。</w:t>
      </w:r>
    </w:p>
    <w:p w14:paraId="7658E6CB">
      <w:pPr>
        <w:widowControl/>
        <w:numPr>
          <w:ilvl w:val="0"/>
          <w:numId w:val="3"/>
        </w:numPr>
        <w:shd w:val="clear" w:color="auto" w:fill="FFFFFF"/>
        <w:spacing w:before="120" w:after="100" w:afterAutospacing="1" w:line="360" w:lineRule="auto"/>
        <w:jc w:val="left"/>
        <w:textAlignment w:val="auto"/>
        <w:rPr>
          <w:rFonts w:cs="Segoe UI" w:asciiTheme="minorEastAsia" w:hAnsiTheme="minorEastAsia" w:eastAsiaTheme="minorEastAsia"/>
          <w:color w:val="222222"/>
        </w:rPr>
      </w:pPr>
      <w:r>
        <w:rPr>
          <w:rStyle w:val="23"/>
          <w:rFonts w:cs="Segoe UI" w:asciiTheme="minorEastAsia" w:hAnsiTheme="minorEastAsia" w:eastAsiaTheme="minorEastAsia"/>
          <w:color w:val="222222"/>
        </w:rPr>
        <w:t>Django</w:t>
      </w:r>
      <w:r>
        <w:rPr>
          <w:rFonts w:cs="Segoe UI" w:asciiTheme="minorEastAsia" w:hAnsiTheme="minorEastAsia" w:eastAsiaTheme="minorEastAsia"/>
          <w:color w:val="222222"/>
        </w:rPr>
        <w:t>：作为后端框架，用于构建数据可视化平台的服务器端应用程序，实现数据的获取、处理和接口提供。</w:t>
      </w:r>
    </w:p>
    <w:p w14:paraId="247098BE">
      <w:pPr>
        <w:widowControl/>
        <w:numPr>
          <w:ilvl w:val="0"/>
          <w:numId w:val="3"/>
        </w:numPr>
        <w:shd w:val="clear" w:color="auto" w:fill="FFFFFF"/>
        <w:spacing w:before="120" w:after="100" w:afterAutospacing="1" w:line="360" w:lineRule="auto"/>
        <w:jc w:val="left"/>
        <w:textAlignment w:val="auto"/>
        <w:rPr>
          <w:rFonts w:cs="Segoe UI" w:asciiTheme="minorEastAsia" w:hAnsiTheme="minorEastAsia" w:eastAsiaTheme="minorEastAsia"/>
          <w:color w:val="222222"/>
        </w:rPr>
      </w:pPr>
      <w:r>
        <w:rPr>
          <w:rStyle w:val="23"/>
          <w:rFonts w:cs="Segoe UI" w:asciiTheme="minorEastAsia" w:hAnsiTheme="minorEastAsia" w:eastAsiaTheme="minorEastAsia"/>
          <w:color w:val="222222"/>
        </w:rPr>
        <w:t>Echarts</w:t>
      </w:r>
      <w:r>
        <w:rPr>
          <w:rFonts w:cs="Segoe UI" w:asciiTheme="minorEastAsia" w:hAnsiTheme="minorEastAsia" w:eastAsiaTheme="minorEastAsia"/>
          <w:color w:val="222222"/>
        </w:rPr>
        <w:t>：用于前端可视化展示，通过与 Django 后端进行数据交互，以直观、丰富的图表形式呈现数据分析结果，如折线图、柱状图、散点图等。</w:t>
      </w:r>
    </w:p>
    <w:p w14:paraId="3F8C2E28">
      <w:pPr>
        <w:pStyle w:val="3"/>
        <w:rPr>
          <w:rFonts w:ascii="黑体" w:hAnsi="黑体" w:eastAsia="黑体"/>
          <w:sz w:val="24"/>
          <w:szCs w:val="24"/>
        </w:rPr>
      </w:pPr>
      <w:r>
        <w:rPr>
          <w:rFonts w:ascii="黑体" w:hAnsi="黑体" w:eastAsia="黑体"/>
          <w:sz w:val="24"/>
          <w:szCs w:val="24"/>
        </w:rPr>
        <w:t>技术技能点</w:t>
      </w:r>
    </w:p>
    <w:p w14:paraId="3DF0C196">
      <w:pPr>
        <w:widowControl/>
        <w:numPr>
          <w:ilvl w:val="0"/>
          <w:numId w:val="4"/>
        </w:numPr>
        <w:shd w:val="clear" w:color="auto" w:fill="FFFFFF"/>
        <w:spacing w:beforeAutospacing="1" w:afterAutospacing="1" w:line="360" w:lineRule="auto"/>
        <w:jc w:val="left"/>
        <w:textAlignment w:val="auto"/>
        <w:rPr>
          <w:rFonts w:cs="Segoe UI" w:asciiTheme="minorEastAsia" w:hAnsiTheme="minorEastAsia" w:eastAsiaTheme="minorEastAsia"/>
          <w:color w:val="222222"/>
          <w:szCs w:val="24"/>
        </w:rPr>
      </w:pPr>
      <w:r>
        <w:rPr>
          <w:rStyle w:val="23"/>
          <w:rFonts w:cs="Segoe UI" w:asciiTheme="minorEastAsia" w:hAnsiTheme="minorEastAsia" w:eastAsiaTheme="minorEastAsia"/>
          <w:color w:val="222222"/>
          <w:szCs w:val="24"/>
        </w:rPr>
        <w:t>网络爬虫技术</w:t>
      </w:r>
      <w:r>
        <w:rPr>
          <w:rFonts w:cs="Segoe UI" w:asciiTheme="minorEastAsia" w:hAnsiTheme="minorEastAsia" w:eastAsiaTheme="minorEastAsia"/>
          <w:color w:val="222222"/>
          <w:szCs w:val="24"/>
        </w:rPr>
        <w:t>：熟练运用 Python 的 </w:t>
      </w:r>
      <w:r>
        <w:rPr>
          <w:rStyle w:val="25"/>
          <w:rFonts w:asciiTheme="minorEastAsia" w:hAnsiTheme="minorEastAsia" w:eastAsiaTheme="minorEastAsia"/>
          <w:color w:val="222222"/>
        </w:rPr>
        <w:t>requests</w:t>
      </w:r>
      <w:r>
        <w:rPr>
          <w:rFonts w:cs="Segoe UI" w:asciiTheme="minorEastAsia" w:hAnsiTheme="minorEastAsia" w:eastAsiaTheme="minorEastAsia"/>
          <w:color w:val="222222"/>
          <w:szCs w:val="24"/>
        </w:rPr>
        <w:t> 和 </w:t>
      </w:r>
      <w:r>
        <w:rPr>
          <w:rStyle w:val="25"/>
          <w:rFonts w:asciiTheme="minorEastAsia" w:hAnsiTheme="minorEastAsia" w:eastAsiaTheme="minorEastAsia"/>
          <w:color w:val="222222"/>
        </w:rPr>
        <w:t>BeautifulSoup</w:t>
      </w:r>
      <w:r>
        <w:rPr>
          <w:rFonts w:cs="Segoe UI" w:asciiTheme="minorEastAsia" w:hAnsiTheme="minorEastAsia" w:eastAsiaTheme="minorEastAsia"/>
          <w:color w:val="222222"/>
          <w:szCs w:val="24"/>
        </w:rPr>
        <w:t> 库，能够根据网页结构和数据特点，编写高效的爬虫程序，从股票网站准确地抓取所需的历史交易数据和公司财务数据，并应对网页结构变化和反爬虫机制等常见问题。</w:t>
      </w:r>
    </w:p>
    <w:p w14:paraId="6ED6150F">
      <w:pPr>
        <w:widowControl/>
        <w:numPr>
          <w:ilvl w:val="0"/>
          <w:numId w:val="4"/>
        </w:numPr>
        <w:shd w:val="clear" w:color="auto" w:fill="FFFFFF"/>
        <w:spacing w:before="120" w:after="100" w:afterAutospacing="1" w:line="360" w:lineRule="auto"/>
        <w:jc w:val="left"/>
        <w:textAlignment w:val="auto"/>
        <w:rPr>
          <w:rFonts w:cs="Segoe UI" w:asciiTheme="minorEastAsia" w:hAnsiTheme="minorEastAsia" w:eastAsiaTheme="minorEastAsia"/>
          <w:color w:val="222222"/>
          <w:szCs w:val="24"/>
        </w:rPr>
      </w:pPr>
      <w:r>
        <w:rPr>
          <w:rStyle w:val="23"/>
          <w:rFonts w:cs="Segoe UI" w:asciiTheme="minorEastAsia" w:hAnsiTheme="minorEastAsia" w:eastAsiaTheme="minorEastAsia"/>
          <w:color w:val="222222"/>
          <w:szCs w:val="24"/>
        </w:rPr>
        <w:t>数据清洗与预处理</w:t>
      </w:r>
      <w:r>
        <w:rPr>
          <w:rFonts w:cs="Segoe UI" w:asciiTheme="minorEastAsia" w:hAnsiTheme="minorEastAsia" w:eastAsiaTheme="minorEastAsia"/>
          <w:color w:val="222222"/>
          <w:szCs w:val="24"/>
        </w:rPr>
        <w:t>：掌握数据清洗的方法和技巧，包括使用 Pandas 库进行数据去重、缺失值处理和异常值检测与修正，确保数据的质量和准确性，为后续分析提供可靠的数据基础。</w:t>
      </w:r>
    </w:p>
    <w:p w14:paraId="03DE29FD">
      <w:pPr>
        <w:widowControl/>
        <w:numPr>
          <w:ilvl w:val="0"/>
          <w:numId w:val="4"/>
        </w:numPr>
        <w:shd w:val="clear" w:color="auto" w:fill="FFFFFF"/>
        <w:spacing w:before="120" w:after="100" w:afterAutospacing="1" w:line="360" w:lineRule="auto"/>
        <w:jc w:val="left"/>
        <w:textAlignment w:val="auto"/>
        <w:rPr>
          <w:rFonts w:cs="Segoe UI" w:asciiTheme="minorEastAsia" w:hAnsiTheme="minorEastAsia" w:eastAsiaTheme="minorEastAsia"/>
          <w:color w:val="222222"/>
          <w:szCs w:val="24"/>
        </w:rPr>
      </w:pPr>
      <w:r>
        <w:rPr>
          <w:rStyle w:val="23"/>
          <w:rFonts w:cs="Segoe UI" w:asciiTheme="minorEastAsia" w:hAnsiTheme="minorEastAsia" w:eastAsiaTheme="minorEastAsia"/>
          <w:color w:val="222222"/>
          <w:szCs w:val="24"/>
        </w:rPr>
        <w:t>分布式计算与存储</w:t>
      </w:r>
      <w:r>
        <w:rPr>
          <w:rFonts w:cs="Segoe UI" w:asciiTheme="minorEastAsia" w:hAnsiTheme="minorEastAsia" w:eastAsiaTheme="minorEastAsia"/>
          <w:color w:val="222222"/>
          <w:szCs w:val="24"/>
        </w:rPr>
        <w:t>：理解 Hadoop 分布式集群的架构和原理，能够熟练配置和管理 Hadoop 集群，掌握 Hive SQL</w:t>
      </w:r>
      <w:r>
        <w:rPr>
          <w:rFonts w:hint="eastAsia" w:cs="Segoe UI" w:asciiTheme="minorEastAsia" w:hAnsiTheme="minorEastAsia" w:eastAsiaTheme="minorEastAsia"/>
          <w:color w:val="222222"/>
          <w:szCs w:val="24"/>
        </w:rPr>
        <w:t>和MySQL</w:t>
      </w:r>
      <w:r>
        <w:rPr>
          <w:rFonts w:cs="Segoe UI" w:asciiTheme="minorEastAsia" w:hAnsiTheme="minorEastAsia" w:eastAsiaTheme="minorEastAsia"/>
          <w:color w:val="222222"/>
          <w:szCs w:val="24"/>
        </w:rPr>
        <w:t xml:space="preserve"> 的使用，将数据存储到 HDFS 中，并利用 Spark 的分布式计算能力进行大规模数据的并行处理和分析，提高数据处理效率。</w:t>
      </w:r>
    </w:p>
    <w:p w14:paraId="022249D4">
      <w:pPr>
        <w:widowControl/>
        <w:numPr>
          <w:ilvl w:val="0"/>
          <w:numId w:val="4"/>
        </w:numPr>
        <w:shd w:val="clear" w:color="auto" w:fill="FFFFFF"/>
        <w:spacing w:afterAutospacing="1" w:line="360" w:lineRule="auto"/>
        <w:jc w:val="left"/>
        <w:textAlignment w:val="auto"/>
        <w:rPr>
          <w:rFonts w:cs="Segoe UI" w:asciiTheme="minorEastAsia" w:hAnsiTheme="minorEastAsia" w:eastAsiaTheme="minorEastAsia"/>
          <w:color w:val="222222"/>
          <w:szCs w:val="24"/>
        </w:rPr>
      </w:pPr>
      <w:r>
        <w:rPr>
          <w:rStyle w:val="23"/>
          <w:rFonts w:cs="Segoe UI" w:asciiTheme="minorEastAsia" w:hAnsiTheme="minorEastAsia" w:eastAsiaTheme="minorEastAsia"/>
          <w:color w:val="222222"/>
          <w:szCs w:val="24"/>
        </w:rPr>
        <w:t>数据分析</w:t>
      </w:r>
      <w:r>
        <w:rPr>
          <w:rFonts w:cs="Segoe UI" w:asciiTheme="minorEastAsia" w:hAnsiTheme="minorEastAsia" w:eastAsiaTheme="minorEastAsia"/>
          <w:color w:val="222222"/>
          <w:szCs w:val="24"/>
        </w:rPr>
        <w:t>：</w:t>
      </w:r>
      <w:r>
        <w:rPr>
          <w:rFonts w:hint="eastAsia" w:cs="Segoe UI" w:asciiTheme="minorEastAsia" w:hAnsiTheme="minorEastAsia" w:eastAsiaTheme="minorEastAsia"/>
          <w:color w:val="222222"/>
          <w:szCs w:val="24"/>
        </w:rPr>
        <w:t>具备运用统计学和机器学习方法进行数据分析的能力，借助 PyHive 在 Hadoop 生态系统的大数据环境下，对存储在 Hive 表中的海量股票数据展开深入分析。例如，通过编写 Hive SQL 查询语句结合时间序列分析相关函数，精准剖析股票价格在时间维度上的变化趋势，像计算移动平均线、波动率等关键指标，以此清晰洞察市场的动态走势；运用相关性分析来挖掘不同股票之间以及股票价格与成交量、财务指标等各因素间的内在关联程度，为合理构建投资组合提供有力的量化依据；借助聚类分析技术，依据数据特征将股票进行分类归组，从而探寻隐藏于数据中的潜在市场结构以及板块轮动规律。在整个数据分析过程中，主要依靠 Hive SQL 以及 PyHive 与 Hadoop 生态系统中其他组件的协同配合来实现数据的处理与分析工作。虽然没有使用 Python 进行建模操作，但在获取并整理分析结果后，会利用 Python 中如 numpy、pandas 等数据分析库对从 PyHive 查询得到的数据进行进一步的格式转换、数据规整等预处理工作，再通过 matplotlib、seaborn 等可视化库将数据以直观清晰的图表形式展现出来，辅助分析人员更好地理解数据背后的规律与特征，进而为后续金融量化交易策略的制定与决策提供有效的参考依据，确保整个分析过程全面且高效，最大程度地挖掘股票数据中的潜在价值。</w:t>
      </w:r>
    </w:p>
    <w:p w14:paraId="3340815B">
      <w:pPr>
        <w:widowControl/>
        <w:numPr>
          <w:ilvl w:val="0"/>
          <w:numId w:val="4"/>
        </w:numPr>
        <w:shd w:val="clear" w:color="auto" w:fill="FFFFFF"/>
        <w:spacing w:before="120" w:after="100" w:afterAutospacing="1" w:line="360" w:lineRule="auto"/>
        <w:jc w:val="left"/>
        <w:textAlignment w:val="auto"/>
        <w:rPr>
          <w:rFonts w:cs="Segoe UI" w:asciiTheme="minorEastAsia" w:hAnsiTheme="minorEastAsia" w:eastAsiaTheme="minorEastAsia"/>
          <w:color w:val="222222"/>
          <w:szCs w:val="24"/>
        </w:rPr>
      </w:pPr>
      <w:r>
        <w:rPr>
          <w:rStyle w:val="23"/>
          <w:rFonts w:cs="Segoe UI" w:asciiTheme="minorEastAsia" w:hAnsiTheme="minorEastAsia" w:eastAsiaTheme="minorEastAsia"/>
          <w:color w:val="222222"/>
          <w:szCs w:val="24"/>
        </w:rPr>
        <w:t>Web 开发与可视化</w:t>
      </w:r>
      <w:r>
        <w:rPr>
          <w:rFonts w:cs="Segoe UI" w:asciiTheme="minorEastAsia" w:hAnsiTheme="minorEastAsia" w:eastAsiaTheme="minorEastAsia"/>
          <w:color w:val="222222"/>
          <w:szCs w:val="24"/>
        </w:rPr>
        <w:t>：掌握 Django 框架的基本使用方法，能够构建后端应用程序，实现数据接口的开发和与前端的交互；同时，熟练使用 Echarts 进行数据可视化设计，根据数据分析结果选择合适的图表类型进行展示，提高数据的可读性和可解释性。</w:t>
      </w:r>
    </w:p>
    <w:p w14:paraId="68D87685">
      <w:pPr>
        <w:pStyle w:val="3"/>
        <w:rPr>
          <w:rFonts w:ascii="黑体" w:hAnsi="黑体" w:eastAsia="黑体"/>
          <w:sz w:val="24"/>
          <w:szCs w:val="24"/>
        </w:rPr>
      </w:pPr>
      <w:r>
        <w:rPr>
          <w:rFonts w:ascii="黑体" w:hAnsi="黑体" w:eastAsia="黑体"/>
          <w:sz w:val="24"/>
          <w:szCs w:val="24"/>
        </w:rPr>
        <w:t>编程语言</w:t>
      </w:r>
    </w:p>
    <w:p w14:paraId="2594F51B">
      <w:pPr>
        <w:numPr>
          <w:ilvl w:val="0"/>
          <w:numId w:val="5"/>
        </w:numPr>
        <w:tabs>
          <w:tab w:val="left" w:pos="720"/>
        </w:tabs>
        <w:spacing w:line="360" w:lineRule="auto"/>
        <w:rPr>
          <w:rFonts w:asciiTheme="majorEastAsia" w:hAnsiTheme="majorEastAsia" w:eastAsiaTheme="majorEastAsia"/>
        </w:rPr>
      </w:pPr>
      <w:r>
        <w:rPr>
          <w:rFonts w:asciiTheme="majorEastAsia" w:hAnsiTheme="majorEastAsia" w:eastAsiaTheme="majorEastAsia"/>
          <w:b/>
          <w:bCs/>
        </w:rPr>
        <w:t>Python</w:t>
      </w:r>
      <w:r>
        <w:rPr>
          <w:rFonts w:asciiTheme="majorEastAsia" w:hAnsiTheme="majorEastAsia" w:eastAsiaTheme="majorEastAsia"/>
        </w:rPr>
        <w:t>：</w:t>
      </w:r>
    </w:p>
    <w:p w14:paraId="12FA9448">
      <w:pPr>
        <w:spacing w:line="360" w:lineRule="auto"/>
        <w:ind w:left="420" w:leftChars="175"/>
        <w:rPr>
          <w:rFonts w:asciiTheme="majorEastAsia" w:hAnsiTheme="majorEastAsia" w:eastAsiaTheme="majorEastAsia"/>
        </w:rPr>
      </w:pPr>
      <w:r>
        <w:rPr>
          <w:rFonts w:asciiTheme="majorEastAsia" w:hAnsiTheme="majorEastAsia" w:eastAsiaTheme="majorEastAsia"/>
        </w:rPr>
        <w:t>凭借其丰富的库和简洁语法，在数据处理、分析与建模方面表现出色。</w:t>
      </w:r>
    </w:p>
    <w:p w14:paraId="4084DE09">
      <w:pPr>
        <w:spacing w:line="360" w:lineRule="auto"/>
        <w:ind w:left="420" w:leftChars="175"/>
        <w:rPr>
          <w:rFonts w:asciiTheme="majorEastAsia" w:hAnsiTheme="majorEastAsia" w:eastAsiaTheme="majorEastAsia"/>
        </w:rPr>
      </w:pPr>
      <w:r>
        <w:rPr>
          <w:rFonts w:asciiTheme="majorEastAsia" w:hAnsiTheme="majorEastAsia" w:eastAsiaTheme="majorEastAsia"/>
        </w:rPr>
        <w:t>利用 requests 和 BeautifulSoup 进行数据采集，pandas 实现数据清洗，numpy、matplotlib、seaborn 等助力数据分析与可视化，贯穿整个项目流程，有效整合各阶段操作。</w:t>
      </w:r>
    </w:p>
    <w:p w14:paraId="47078301">
      <w:pPr>
        <w:numPr>
          <w:ilvl w:val="0"/>
          <w:numId w:val="5"/>
        </w:numPr>
        <w:tabs>
          <w:tab w:val="left" w:pos="720"/>
        </w:tabs>
        <w:spacing w:line="360" w:lineRule="auto"/>
        <w:rPr>
          <w:rFonts w:asciiTheme="majorEastAsia" w:hAnsiTheme="majorEastAsia" w:eastAsiaTheme="majorEastAsia"/>
        </w:rPr>
      </w:pPr>
      <w:r>
        <w:rPr>
          <w:rFonts w:asciiTheme="majorEastAsia" w:hAnsiTheme="majorEastAsia" w:eastAsiaTheme="majorEastAsia"/>
          <w:b/>
          <w:bCs/>
        </w:rPr>
        <w:t>Hive SQL</w:t>
      </w:r>
      <w:r>
        <w:rPr>
          <w:rFonts w:asciiTheme="majorEastAsia" w:hAnsiTheme="majorEastAsia" w:eastAsiaTheme="majorEastAsia"/>
        </w:rPr>
        <w:t>：</w:t>
      </w:r>
    </w:p>
    <w:p w14:paraId="5F31F29A">
      <w:pPr>
        <w:spacing w:line="360" w:lineRule="auto"/>
        <w:ind w:left="420" w:leftChars="175"/>
        <w:rPr>
          <w:rFonts w:asciiTheme="majorEastAsia" w:hAnsiTheme="majorEastAsia" w:eastAsiaTheme="majorEastAsia"/>
        </w:rPr>
      </w:pPr>
      <w:r>
        <w:rPr>
          <w:rFonts w:asciiTheme="majorEastAsia" w:hAnsiTheme="majorEastAsia" w:eastAsiaTheme="majorEastAsia"/>
        </w:rPr>
        <w:t>用于对 Hive 数据库中的数据进行操作，其类 SQL 特性使熟悉 SQL 的人员能轻松对大规模数据执行复杂查询与管理任务。</w:t>
      </w:r>
    </w:p>
    <w:p w14:paraId="5A163A1E">
      <w:pPr>
        <w:spacing w:line="360" w:lineRule="auto"/>
        <w:ind w:left="420" w:leftChars="175"/>
        <w:rPr>
          <w:rFonts w:asciiTheme="majorEastAsia" w:hAnsiTheme="majorEastAsia" w:eastAsiaTheme="majorEastAsia"/>
        </w:rPr>
      </w:pPr>
      <w:r>
        <w:rPr>
          <w:rFonts w:asciiTheme="majorEastAsia" w:hAnsiTheme="majorEastAsia" w:eastAsiaTheme="majorEastAsia"/>
        </w:rPr>
        <w:t>可进行时间序列、相关性和聚类分析等操作，为金融量化交易策略制定挖掘有价值的数据信息，提供有力的数据支撑。</w:t>
      </w:r>
    </w:p>
    <w:p w14:paraId="44D651F8">
      <w:pPr>
        <w:numPr>
          <w:ilvl w:val="0"/>
          <w:numId w:val="5"/>
        </w:numPr>
        <w:tabs>
          <w:tab w:val="left" w:pos="720"/>
        </w:tabs>
        <w:spacing w:line="360" w:lineRule="auto"/>
        <w:rPr>
          <w:rFonts w:asciiTheme="majorEastAsia" w:hAnsiTheme="majorEastAsia" w:eastAsiaTheme="majorEastAsia"/>
        </w:rPr>
      </w:pPr>
      <w:r>
        <w:rPr>
          <w:rFonts w:asciiTheme="majorEastAsia" w:hAnsiTheme="majorEastAsia" w:eastAsiaTheme="majorEastAsia"/>
          <w:b/>
          <w:bCs/>
        </w:rPr>
        <w:t>MySQL 语言</w:t>
      </w:r>
      <w:r>
        <w:rPr>
          <w:rFonts w:asciiTheme="majorEastAsia" w:hAnsiTheme="majorEastAsia" w:eastAsiaTheme="majorEastAsia"/>
        </w:rPr>
        <w:t>：</w:t>
      </w:r>
    </w:p>
    <w:p w14:paraId="21845151">
      <w:pPr>
        <w:spacing w:line="360" w:lineRule="auto"/>
        <w:ind w:left="420" w:leftChars="175"/>
        <w:rPr>
          <w:rFonts w:asciiTheme="majorEastAsia" w:hAnsiTheme="majorEastAsia" w:eastAsiaTheme="majorEastAsia"/>
        </w:rPr>
      </w:pPr>
      <w:r>
        <w:rPr>
          <w:rFonts w:asciiTheme="majorEastAsia" w:hAnsiTheme="majorEastAsia" w:eastAsiaTheme="majorEastAsia"/>
        </w:rPr>
        <w:t>在 MySQL 数据库环境下，通过 SQL 语言创建表结构、插入和更新数据以及精准查询特定条件下的数据。</w:t>
      </w:r>
    </w:p>
    <w:p w14:paraId="4237C84A">
      <w:pPr>
        <w:spacing w:line="360" w:lineRule="auto"/>
        <w:ind w:left="420" w:leftChars="175"/>
        <w:rPr>
          <w:rFonts w:asciiTheme="majorEastAsia" w:hAnsiTheme="majorEastAsia" w:eastAsiaTheme="majorEastAsia"/>
        </w:rPr>
      </w:pPr>
      <w:r>
        <w:rPr>
          <w:rFonts w:asciiTheme="majorEastAsia" w:hAnsiTheme="majorEastAsia" w:eastAsiaTheme="majorEastAsia"/>
        </w:rPr>
        <w:t>保障数据的完整性和一致性，为应用程序（如 Django 搭建的后端应用）提供稳定的数据接口，满足项目对结构化数据的管理与交互需求。</w:t>
      </w:r>
    </w:p>
    <w:p w14:paraId="7AD673DF">
      <w:pPr>
        <w:spacing w:line="360" w:lineRule="auto"/>
        <w:ind w:left="420" w:leftChars="175"/>
        <w:rPr>
          <w:rFonts w:hint="eastAsia" w:asciiTheme="majorEastAsia" w:hAnsiTheme="majorEastAsia" w:eastAsiaTheme="majorEastAsia"/>
        </w:rPr>
      </w:pPr>
    </w:p>
    <w:p w14:paraId="152D7C17">
      <w:pPr>
        <w:spacing w:line="360" w:lineRule="auto"/>
        <w:rPr>
          <w:rFonts w:asciiTheme="majorEastAsia" w:hAnsiTheme="majorEastAsia" w:eastAsiaTheme="majorEastAsia"/>
        </w:rPr>
      </w:pPr>
      <w:r>
        <w:rPr>
          <w:rFonts w:asciiTheme="majorEastAsia" w:hAnsiTheme="majorEastAsia" w:eastAsiaTheme="majorEastAsia"/>
        </w:rPr>
        <w:t>通过将 Python 与 Hive SQL、MySQL 语言有机结合，充分发挥各自优势，确保项目的高效、稳定运行，为金融量化交易数据分析奠定坚实基础。</w:t>
      </w:r>
    </w:p>
    <w:p w14:paraId="621ADB75">
      <w:pPr>
        <w:rPr>
          <w:rFonts w:hint="eastAsia"/>
        </w:rPr>
      </w:pPr>
    </w:p>
    <w:p w14:paraId="7D2C978C">
      <w:pPr>
        <w:pStyle w:val="2"/>
        <w:ind w:left="672" w:leftChars="0" w:firstLineChars="0"/>
        <w:rPr>
          <w:rFonts w:hint="eastAsia" w:ascii="黑体" w:hAnsi="黑体" w:eastAsia="黑体"/>
          <w:sz w:val="30"/>
          <w:szCs w:val="30"/>
        </w:rPr>
      </w:pPr>
      <w:r>
        <w:rPr>
          <w:rFonts w:hint="eastAsia" w:ascii="黑体" w:hAnsi="黑体" w:eastAsia="黑体"/>
          <w:sz w:val="30"/>
          <w:szCs w:val="30"/>
        </w:rPr>
        <w:t>项目实现思路介绍</w:t>
      </w:r>
    </w:p>
    <w:p w14:paraId="6AB03323">
      <w:pPr>
        <w:pStyle w:val="3"/>
        <w:rPr>
          <w:rFonts w:hint="eastAsia" w:ascii="黑体" w:hAnsi="黑体" w:eastAsia="黑体"/>
          <w:sz w:val="24"/>
          <w:szCs w:val="24"/>
        </w:rPr>
      </w:pPr>
      <w:r>
        <w:rPr>
          <w:rFonts w:ascii="黑体" w:hAnsi="黑体" w:eastAsia="黑体"/>
          <w:sz w:val="24"/>
          <w:szCs w:val="24"/>
        </w:rPr>
        <w:t>整体实现思路</w:t>
      </w:r>
    </w:p>
    <w:p w14:paraId="78A6BFDD">
      <w:pPr>
        <w:shd w:val="clear" w:color="auto" w:fill="FFFFFF"/>
        <w:rPr>
          <w:rFonts w:cs="Segoe UI" w:asciiTheme="minorEastAsia" w:hAnsiTheme="minorEastAsia" w:eastAsiaTheme="minorEastAsia"/>
          <w:color w:val="222222"/>
          <w:szCs w:val="24"/>
        </w:rPr>
      </w:pPr>
      <w:r>
        <w:rPr>
          <w:rFonts w:cs="Segoe UI" w:asciiTheme="minorEastAsia" w:hAnsiTheme="minorEastAsia" w:eastAsiaTheme="minorEastAsia"/>
          <w:color w:val="222222"/>
          <w:szCs w:val="24"/>
        </w:rPr>
        <w:t>本项目以金融量化交易为核心，围绕股票数据的全生命周期展开。首先，通过网络爬虫技术从特定股票网站获取原始数据，包括历史交易数据和公司财务数据；然后，对采集到的数据进行清洗和预处理，去除噪声和异常值，使其符合分析要求；接着，将处理后的数据存储到 Hadoop 分布式集群中，并利用 Spark 和 Hive 等工具进行数据分析，挖掘数据中的潜在模式和规律；最后，通过 Django 和 Echarts 构建可视化平台，将分析结果以直观、易懂的图表形式展示出来，为量化交易决策提供支持，并基于分析结果尝试构建简单的量化交易策略进行回测验证。</w:t>
      </w:r>
    </w:p>
    <w:p w14:paraId="12231B0E">
      <w:pPr>
        <w:pStyle w:val="3"/>
        <w:rPr>
          <w:rFonts w:ascii="黑体" w:hAnsi="黑体" w:eastAsia="黑体"/>
          <w:sz w:val="24"/>
          <w:szCs w:val="24"/>
        </w:rPr>
      </w:pPr>
      <w:r>
        <w:rPr>
          <w:rFonts w:ascii="黑体" w:hAnsi="黑体" w:eastAsia="黑体"/>
          <w:sz w:val="24"/>
          <w:szCs w:val="24"/>
        </w:rPr>
        <w:t>实现步骤</w:t>
      </w:r>
    </w:p>
    <w:p w14:paraId="528D6366">
      <w:pPr>
        <w:widowControl/>
        <w:numPr>
          <w:ilvl w:val="0"/>
          <w:numId w:val="6"/>
        </w:numPr>
        <w:shd w:val="clear" w:color="auto" w:fill="FFFFFF"/>
        <w:spacing w:before="100" w:beforeAutospacing="1" w:after="100" w:afterAutospacing="1"/>
        <w:jc w:val="left"/>
        <w:textAlignment w:val="auto"/>
        <w:rPr>
          <w:rFonts w:cs="Segoe UI" w:asciiTheme="minorEastAsia" w:hAnsiTheme="minorEastAsia" w:eastAsiaTheme="minorEastAsia"/>
          <w:color w:val="222222"/>
          <w:szCs w:val="24"/>
        </w:rPr>
      </w:pPr>
      <w:r>
        <w:rPr>
          <w:rFonts w:asciiTheme="minorEastAsia" w:hAnsiTheme="minorEastAsia" w:eastAsiaTheme="minorEastAsia"/>
          <w:b/>
          <w:bCs/>
          <w:szCs w:val="24"/>
        </w:rPr>
        <w:t>数据采集</w:t>
      </w:r>
    </w:p>
    <w:p w14:paraId="21D3A6E9">
      <w:pPr>
        <w:widowControl/>
        <w:numPr>
          <w:ilvl w:val="1"/>
          <w:numId w:val="6"/>
        </w:numPr>
        <w:shd w:val="clear" w:color="auto" w:fill="FFFFFF"/>
        <w:spacing w:before="100" w:beforeAutospacing="1" w:after="100" w:afterAutospacing="1"/>
        <w:jc w:val="left"/>
        <w:textAlignment w:val="auto"/>
        <w:rPr>
          <w:rFonts w:cs="Segoe UI" w:asciiTheme="minorEastAsia" w:hAnsiTheme="minorEastAsia" w:eastAsiaTheme="minorEastAsia"/>
          <w:color w:val="222222"/>
          <w:szCs w:val="24"/>
        </w:rPr>
      </w:pPr>
      <w:r>
        <w:rPr>
          <w:rFonts w:cs="Segoe UI" w:asciiTheme="minorEastAsia" w:hAnsiTheme="minorEastAsia" w:eastAsiaTheme="minorEastAsia"/>
          <w:color w:val="222222"/>
          <w:szCs w:val="24"/>
        </w:rPr>
        <w:t>确定目标股票网站和需要采集的数据范围，包括股票的历史交易信息（如日期、开盘价、收盘价、最高价、最低价、成交量、成交额等）以及公司的财务报表数据（如净利润、营业收入、资产负债率等）。</w:t>
      </w:r>
    </w:p>
    <w:p w14:paraId="31CD7A29">
      <w:pPr>
        <w:widowControl/>
        <w:numPr>
          <w:ilvl w:val="1"/>
          <w:numId w:val="6"/>
        </w:numPr>
        <w:shd w:val="clear" w:color="auto" w:fill="FFFFFF"/>
        <w:spacing w:afterAutospacing="1"/>
        <w:jc w:val="left"/>
        <w:textAlignment w:val="auto"/>
        <w:rPr>
          <w:rFonts w:cs="Segoe UI" w:asciiTheme="minorEastAsia" w:hAnsiTheme="minorEastAsia" w:eastAsiaTheme="minorEastAsia"/>
          <w:color w:val="222222"/>
          <w:szCs w:val="24"/>
        </w:rPr>
      </w:pPr>
      <w:r>
        <w:rPr>
          <w:rFonts w:cs="Segoe UI" w:asciiTheme="minorEastAsia" w:hAnsiTheme="minorEastAsia" w:eastAsiaTheme="minorEastAsia"/>
          <w:color w:val="222222"/>
          <w:szCs w:val="24"/>
        </w:rPr>
        <w:t>使用 Python 的 </w:t>
      </w:r>
      <w:r>
        <w:rPr>
          <w:rFonts w:cs="Segoe UI" w:asciiTheme="minorEastAsia" w:hAnsiTheme="minorEastAsia" w:eastAsiaTheme="minorEastAsia"/>
          <w:szCs w:val="24"/>
        </w:rPr>
        <w:t>requests</w:t>
      </w:r>
      <w:r>
        <w:rPr>
          <w:rFonts w:cs="Segoe UI" w:asciiTheme="minorEastAsia" w:hAnsiTheme="minorEastAsia" w:eastAsiaTheme="minorEastAsia"/>
          <w:color w:val="222222"/>
          <w:szCs w:val="24"/>
        </w:rPr>
        <w:t> 库发送 HTTP 请求获取网页内容，结合 </w:t>
      </w:r>
      <w:r>
        <w:rPr>
          <w:rFonts w:cs="Segoe UI" w:asciiTheme="minorEastAsia" w:hAnsiTheme="minorEastAsia" w:eastAsiaTheme="minorEastAsia"/>
          <w:szCs w:val="24"/>
        </w:rPr>
        <w:t>BeautifulSoup</w:t>
      </w:r>
      <w:r>
        <w:rPr>
          <w:rFonts w:cs="Segoe UI" w:asciiTheme="minorEastAsia" w:hAnsiTheme="minorEastAsia" w:eastAsiaTheme="minorEastAsia"/>
          <w:color w:val="222222"/>
          <w:szCs w:val="24"/>
        </w:rPr>
        <w:t> 库解析 HTML 页面，提取所需数据，并将其整理成结构化的格式，如 Pandas 的 DataFrame 数据结构。</w:t>
      </w:r>
    </w:p>
    <w:p w14:paraId="1EC3AD84">
      <w:pPr>
        <w:widowControl/>
        <w:numPr>
          <w:ilvl w:val="0"/>
          <w:numId w:val="6"/>
        </w:numPr>
        <w:shd w:val="clear" w:color="auto" w:fill="FFFFFF"/>
        <w:spacing w:before="120" w:after="100" w:afterAutospacing="1"/>
        <w:jc w:val="left"/>
        <w:textAlignment w:val="auto"/>
        <w:rPr>
          <w:rFonts w:cs="Segoe UI" w:asciiTheme="minorEastAsia" w:hAnsiTheme="minorEastAsia" w:eastAsiaTheme="minorEastAsia"/>
          <w:color w:val="222222"/>
          <w:szCs w:val="24"/>
        </w:rPr>
      </w:pPr>
      <w:r>
        <w:rPr>
          <w:rFonts w:asciiTheme="minorEastAsia" w:hAnsiTheme="minorEastAsia" w:eastAsiaTheme="minorEastAsia"/>
          <w:b/>
          <w:bCs/>
          <w:szCs w:val="24"/>
        </w:rPr>
        <w:t>数据清洗</w:t>
      </w:r>
    </w:p>
    <w:p w14:paraId="3254733C">
      <w:pPr>
        <w:widowControl/>
        <w:numPr>
          <w:ilvl w:val="1"/>
          <w:numId w:val="6"/>
        </w:numPr>
        <w:shd w:val="clear" w:color="auto" w:fill="FFFFFF"/>
        <w:spacing w:beforeAutospacing="1" w:afterAutospacing="1"/>
        <w:jc w:val="left"/>
        <w:textAlignment w:val="auto"/>
        <w:rPr>
          <w:rFonts w:cs="Segoe UI" w:asciiTheme="minorEastAsia" w:hAnsiTheme="minorEastAsia" w:eastAsiaTheme="minorEastAsia"/>
          <w:color w:val="222222"/>
          <w:szCs w:val="24"/>
        </w:rPr>
      </w:pPr>
      <w:r>
        <w:rPr>
          <w:rFonts w:cs="Segoe UI" w:asciiTheme="minorEastAsia" w:hAnsiTheme="minorEastAsia" w:eastAsiaTheme="minorEastAsia"/>
          <w:color w:val="222222"/>
          <w:szCs w:val="24"/>
        </w:rPr>
        <w:t>对采集到的数据进行质量检查，识别并处理缺失值、重复值和异常值。对于缺失值，根据数据特点和分析需求，采用合适的填充方法，如均值填充、中位数填充或线性插值法；对于重复值，使用 </w:t>
      </w:r>
      <w:r>
        <w:rPr>
          <w:rFonts w:cs="Segoe UI" w:asciiTheme="minorEastAsia" w:hAnsiTheme="minorEastAsia" w:eastAsiaTheme="minorEastAsia"/>
          <w:szCs w:val="24"/>
        </w:rPr>
        <w:t>drop_duplicates</w:t>
      </w:r>
      <w:r>
        <w:rPr>
          <w:rFonts w:cs="Segoe UI" w:asciiTheme="minorEastAsia" w:hAnsiTheme="minorEastAsia" w:eastAsiaTheme="minorEastAsia"/>
          <w:color w:val="222222"/>
          <w:szCs w:val="24"/>
        </w:rPr>
        <w:t> 方法进行去重；对于异常值，通过设定合理的阈值或使用统计方法进行识别和修正。</w:t>
      </w:r>
    </w:p>
    <w:p w14:paraId="25F1DA97">
      <w:pPr>
        <w:widowControl/>
        <w:numPr>
          <w:ilvl w:val="1"/>
          <w:numId w:val="6"/>
        </w:numPr>
        <w:shd w:val="clear" w:color="auto" w:fill="FFFFFF"/>
        <w:spacing w:before="120" w:after="100" w:afterAutospacing="1"/>
        <w:jc w:val="left"/>
        <w:textAlignment w:val="auto"/>
        <w:rPr>
          <w:rFonts w:cs="Segoe UI" w:asciiTheme="minorEastAsia" w:hAnsiTheme="minorEastAsia" w:eastAsiaTheme="minorEastAsia"/>
          <w:color w:val="222222"/>
          <w:szCs w:val="24"/>
        </w:rPr>
      </w:pPr>
      <w:r>
        <w:rPr>
          <w:rFonts w:cs="Segoe UI" w:asciiTheme="minorEastAsia" w:hAnsiTheme="minorEastAsia" w:eastAsiaTheme="minorEastAsia"/>
          <w:color w:val="222222"/>
          <w:szCs w:val="24"/>
        </w:rPr>
        <w:t>对数据进行一致性检查和标准化处理，确保不同来源的数据在格式和单位上保持一致，例如将日期格式统一为特定的字符串格式，将货币单位统一换算等。</w:t>
      </w:r>
    </w:p>
    <w:p w14:paraId="7F3EA4B2">
      <w:pPr>
        <w:widowControl/>
        <w:numPr>
          <w:ilvl w:val="0"/>
          <w:numId w:val="6"/>
        </w:numPr>
        <w:shd w:val="clear" w:color="auto" w:fill="FFFFFF"/>
        <w:spacing w:before="120" w:after="100" w:afterAutospacing="1"/>
        <w:jc w:val="left"/>
        <w:textAlignment w:val="auto"/>
        <w:rPr>
          <w:rFonts w:cs="Segoe UI" w:asciiTheme="minorEastAsia" w:hAnsiTheme="minorEastAsia" w:eastAsiaTheme="minorEastAsia"/>
          <w:color w:val="222222"/>
          <w:szCs w:val="24"/>
        </w:rPr>
      </w:pPr>
      <w:r>
        <w:rPr>
          <w:rFonts w:asciiTheme="minorEastAsia" w:hAnsiTheme="minorEastAsia" w:eastAsiaTheme="minorEastAsia"/>
          <w:b/>
          <w:bCs/>
          <w:szCs w:val="24"/>
        </w:rPr>
        <w:t>数据存储</w:t>
      </w:r>
    </w:p>
    <w:p w14:paraId="47599738">
      <w:pPr>
        <w:widowControl/>
        <w:numPr>
          <w:ilvl w:val="1"/>
          <w:numId w:val="6"/>
        </w:numPr>
        <w:shd w:val="clear" w:color="auto" w:fill="FFFFFF"/>
        <w:spacing w:before="100" w:beforeAutospacing="1" w:after="100" w:afterAutospacing="1"/>
        <w:jc w:val="left"/>
        <w:textAlignment w:val="auto"/>
        <w:rPr>
          <w:rFonts w:cs="Segoe UI" w:asciiTheme="minorEastAsia" w:hAnsiTheme="minorEastAsia" w:eastAsiaTheme="minorEastAsia"/>
          <w:color w:val="222222"/>
          <w:szCs w:val="24"/>
        </w:rPr>
      </w:pPr>
      <w:r>
        <w:rPr>
          <w:rFonts w:cs="Segoe UI" w:asciiTheme="minorEastAsia" w:hAnsiTheme="minorEastAsia" w:eastAsiaTheme="minorEastAsia"/>
          <w:color w:val="222222"/>
          <w:szCs w:val="24"/>
        </w:rPr>
        <w:t>在本地搭建 Hadoop 分布式集群，配置好 HDFS 和 YARN 等组件，确保集群正常运行。</w:t>
      </w:r>
    </w:p>
    <w:p w14:paraId="679D05AD">
      <w:pPr>
        <w:widowControl/>
        <w:numPr>
          <w:ilvl w:val="1"/>
          <w:numId w:val="6"/>
        </w:numPr>
        <w:shd w:val="clear" w:color="auto" w:fill="FFFFFF"/>
        <w:spacing w:before="120" w:after="100" w:afterAutospacing="1"/>
        <w:jc w:val="left"/>
        <w:textAlignment w:val="auto"/>
        <w:rPr>
          <w:rFonts w:cs="Segoe UI" w:asciiTheme="minorEastAsia" w:hAnsiTheme="minorEastAsia" w:eastAsiaTheme="minorEastAsia"/>
          <w:color w:val="222222"/>
          <w:szCs w:val="24"/>
        </w:rPr>
      </w:pPr>
      <w:r>
        <w:rPr>
          <w:rFonts w:cs="Segoe UI" w:asciiTheme="minorEastAsia" w:hAnsiTheme="minorEastAsia" w:eastAsiaTheme="minorEastAsia"/>
          <w:color w:val="222222"/>
          <w:szCs w:val="24"/>
        </w:rPr>
        <w:t>使用 PyHive 将清洗后的数据上传至 Hive 表中，存储在 HDFS 上，以便后续进行分布式计算和分析。同时，根据数据的特点和分析需求，设计合理的表结构和分区策略，提高数据的存储效率和查询性能。</w:t>
      </w:r>
    </w:p>
    <w:p w14:paraId="0E6C2506">
      <w:pPr>
        <w:widowControl/>
        <w:numPr>
          <w:ilvl w:val="0"/>
          <w:numId w:val="6"/>
        </w:numPr>
        <w:shd w:val="clear" w:color="auto" w:fill="FFFFFF"/>
        <w:spacing w:before="120" w:after="100" w:afterAutospacing="1"/>
        <w:jc w:val="left"/>
        <w:textAlignment w:val="auto"/>
        <w:rPr>
          <w:rFonts w:cs="Segoe UI" w:asciiTheme="minorEastAsia" w:hAnsiTheme="minorEastAsia" w:eastAsiaTheme="minorEastAsia"/>
          <w:color w:val="222222"/>
          <w:szCs w:val="24"/>
        </w:rPr>
      </w:pPr>
      <w:r>
        <w:rPr>
          <w:rFonts w:asciiTheme="minorEastAsia" w:hAnsiTheme="minorEastAsia" w:eastAsiaTheme="minorEastAsia"/>
          <w:b/>
          <w:bCs/>
          <w:szCs w:val="24"/>
        </w:rPr>
        <w:t>数据分析</w:t>
      </w:r>
    </w:p>
    <w:p w14:paraId="3FC00FE6">
      <w:pPr>
        <w:widowControl/>
        <w:numPr>
          <w:ilvl w:val="1"/>
          <w:numId w:val="6"/>
        </w:numPr>
        <w:shd w:val="clear" w:color="auto" w:fill="FFFFFF"/>
        <w:spacing w:before="100" w:beforeAutospacing="1" w:after="100" w:afterAutospacing="1"/>
        <w:jc w:val="left"/>
        <w:textAlignment w:val="auto"/>
        <w:rPr>
          <w:rFonts w:cs="Segoe UI" w:asciiTheme="minorEastAsia" w:hAnsiTheme="minorEastAsia" w:eastAsiaTheme="minorEastAsia"/>
          <w:color w:val="222222"/>
          <w:szCs w:val="24"/>
        </w:rPr>
      </w:pPr>
      <w:r>
        <w:rPr>
          <w:rFonts w:cs="Segoe UI" w:asciiTheme="minorEastAsia" w:hAnsiTheme="minorEastAsia" w:eastAsiaTheme="minorEastAsia"/>
          <w:color w:val="222222"/>
          <w:szCs w:val="24"/>
        </w:rPr>
        <w:t>利用 Spark 的分布式计算能力，结合 Hive SQL 查询语句，对存储在 Hadoop 集群中的股票数据进行深入分析。例如，通过时间序列分析计算股票价格的移动平均线、波动率等指标，用于趋势判断和风险评估；使用相关性分析研究不同股票之间以及股票价格与财务指标之间的关系，为投资组合构建提供依据；运用聚类分析对股票进行分类，发现具有相似特征的股票群体。</w:t>
      </w:r>
    </w:p>
    <w:p w14:paraId="0FC2E775">
      <w:pPr>
        <w:widowControl/>
        <w:numPr>
          <w:ilvl w:val="1"/>
          <w:numId w:val="6"/>
        </w:numPr>
        <w:shd w:val="clear" w:color="auto" w:fill="FFFFFF"/>
        <w:spacing w:afterAutospacing="1"/>
        <w:jc w:val="left"/>
        <w:textAlignment w:val="auto"/>
        <w:rPr>
          <w:rFonts w:cs="Segoe UI" w:asciiTheme="minorEastAsia" w:hAnsiTheme="minorEastAsia" w:eastAsiaTheme="minorEastAsia"/>
          <w:color w:val="222222"/>
          <w:szCs w:val="24"/>
        </w:rPr>
      </w:pPr>
      <w:r>
        <w:rPr>
          <w:rFonts w:cs="Segoe UI" w:asciiTheme="minorEastAsia" w:hAnsiTheme="minorEastAsia" w:eastAsiaTheme="minorEastAsia"/>
          <w:color w:val="222222"/>
          <w:szCs w:val="24"/>
        </w:rPr>
        <w:t>在分析过程中，充分利用 Python 的数据分析库（如 </w:t>
      </w:r>
      <w:r>
        <w:rPr>
          <w:rFonts w:cs="Segoe UI" w:asciiTheme="minorEastAsia" w:hAnsiTheme="minorEastAsia" w:eastAsiaTheme="minorEastAsia"/>
          <w:szCs w:val="24"/>
        </w:rPr>
        <w:t>pandas</w:t>
      </w:r>
      <w:r>
        <w:rPr>
          <w:rFonts w:cs="Segoe UI" w:asciiTheme="minorEastAsia" w:hAnsiTheme="minorEastAsia" w:eastAsiaTheme="minorEastAsia"/>
          <w:color w:val="222222"/>
          <w:szCs w:val="24"/>
        </w:rPr>
        <w:t>、</w:t>
      </w:r>
      <w:r>
        <w:rPr>
          <w:rFonts w:cs="Segoe UI" w:asciiTheme="minorEastAsia" w:hAnsiTheme="minorEastAsia" w:eastAsiaTheme="minorEastAsia"/>
          <w:szCs w:val="24"/>
        </w:rPr>
        <w:t>numpy</w:t>
      </w:r>
      <w:r>
        <w:rPr>
          <w:rFonts w:cs="Segoe UI" w:asciiTheme="minorEastAsia" w:hAnsiTheme="minorEastAsia" w:eastAsiaTheme="minorEastAsia"/>
          <w:color w:val="222222"/>
          <w:szCs w:val="24"/>
        </w:rPr>
        <w:t>、</w:t>
      </w:r>
      <w:r>
        <w:rPr>
          <w:rFonts w:cs="Segoe UI" w:asciiTheme="minorEastAsia" w:hAnsiTheme="minorEastAsia" w:eastAsiaTheme="minorEastAsia"/>
          <w:szCs w:val="24"/>
        </w:rPr>
        <w:t>matplotlib</w:t>
      </w:r>
      <w:r>
        <w:rPr>
          <w:rFonts w:cs="Segoe UI" w:asciiTheme="minorEastAsia" w:hAnsiTheme="minorEastAsia" w:eastAsiaTheme="minorEastAsia"/>
          <w:color w:val="222222"/>
          <w:szCs w:val="24"/>
        </w:rPr>
        <w:t>、</w:t>
      </w:r>
      <w:r>
        <w:rPr>
          <w:rFonts w:cs="Segoe UI" w:asciiTheme="minorEastAsia" w:hAnsiTheme="minorEastAsia" w:eastAsiaTheme="minorEastAsia"/>
          <w:szCs w:val="24"/>
        </w:rPr>
        <w:t>seaborn</w:t>
      </w:r>
      <w:r>
        <w:rPr>
          <w:rFonts w:cs="Segoe UI" w:asciiTheme="minorEastAsia" w:hAnsiTheme="minorEastAsia" w:eastAsiaTheme="minorEastAsia"/>
          <w:color w:val="222222"/>
          <w:szCs w:val="24"/>
        </w:rPr>
        <w:t> 等）进行数据探索和可视化，辅助理解数据的分布特征和潜在规律，及时调整分析方法和参数。</w:t>
      </w:r>
    </w:p>
    <w:p w14:paraId="6C4D7A26">
      <w:pPr>
        <w:widowControl/>
        <w:numPr>
          <w:ilvl w:val="0"/>
          <w:numId w:val="6"/>
        </w:numPr>
        <w:shd w:val="clear" w:color="auto" w:fill="FFFFFF"/>
        <w:spacing w:before="120" w:after="100" w:afterAutospacing="1"/>
        <w:jc w:val="left"/>
        <w:textAlignment w:val="auto"/>
        <w:rPr>
          <w:rFonts w:cs="Segoe UI" w:asciiTheme="minorEastAsia" w:hAnsiTheme="minorEastAsia" w:eastAsiaTheme="minorEastAsia"/>
          <w:color w:val="222222"/>
          <w:szCs w:val="24"/>
        </w:rPr>
      </w:pPr>
      <w:r>
        <w:rPr>
          <w:rFonts w:asciiTheme="minorEastAsia" w:hAnsiTheme="minorEastAsia" w:eastAsiaTheme="minorEastAsia"/>
          <w:b/>
          <w:bCs/>
          <w:szCs w:val="24"/>
        </w:rPr>
        <w:t>数据可视化</w:t>
      </w:r>
    </w:p>
    <w:p w14:paraId="04DB17FD">
      <w:pPr>
        <w:widowControl/>
        <w:numPr>
          <w:ilvl w:val="1"/>
          <w:numId w:val="6"/>
        </w:numPr>
        <w:shd w:val="clear" w:color="auto" w:fill="FFFFFF"/>
        <w:spacing w:before="100" w:beforeAutospacing="1" w:after="100" w:afterAutospacing="1"/>
        <w:jc w:val="left"/>
        <w:textAlignment w:val="auto"/>
        <w:rPr>
          <w:rFonts w:cs="Segoe UI" w:asciiTheme="minorEastAsia" w:hAnsiTheme="minorEastAsia" w:eastAsiaTheme="minorEastAsia"/>
          <w:color w:val="222222"/>
          <w:szCs w:val="24"/>
        </w:rPr>
      </w:pPr>
      <w:r>
        <w:rPr>
          <w:rFonts w:cs="Segoe UI" w:asciiTheme="minorEastAsia" w:hAnsiTheme="minorEastAsia" w:eastAsiaTheme="minorEastAsia"/>
          <w:color w:val="222222"/>
          <w:szCs w:val="24"/>
        </w:rPr>
        <w:t>使用 Django 框架搭建后端服务器，负责从 Hive 中获取分析后的数据，并提供数据接口给前端页面调用。</w:t>
      </w:r>
    </w:p>
    <w:p w14:paraId="0EBAE9F5">
      <w:pPr>
        <w:widowControl/>
        <w:numPr>
          <w:ilvl w:val="1"/>
          <w:numId w:val="6"/>
        </w:numPr>
        <w:shd w:val="clear" w:color="auto" w:fill="FFFFFF"/>
        <w:spacing w:before="120" w:after="100" w:afterAutospacing="1"/>
        <w:jc w:val="left"/>
        <w:textAlignment w:val="auto"/>
        <w:rPr>
          <w:rFonts w:cs="Segoe UI" w:asciiTheme="minorEastAsia" w:hAnsiTheme="minorEastAsia" w:eastAsiaTheme="minorEastAsia"/>
          <w:color w:val="222222"/>
          <w:szCs w:val="24"/>
        </w:rPr>
      </w:pPr>
      <w:r>
        <w:rPr>
          <w:rFonts w:cs="Segoe UI" w:asciiTheme="minorEastAsia" w:hAnsiTheme="minorEastAsia" w:eastAsiaTheme="minorEastAsia"/>
          <w:color w:val="222222"/>
          <w:szCs w:val="24"/>
        </w:rPr>
        <w:t>在前端页面中，使用 Echarts 库根据数据分析结果创建各种可视化图表，如折线图展示股票价格走势、柱状图对比财务指标、散点图分析变量之间的相关性等。通过交互设计，使用户能够方便地选择不同的股票、时间范围和分析指标，实现数据的动态展示和深入挖掘，提高可视化效果和用户体验。</w:t>
      </w:r>
    </w:p>
    <w:p w14:paraId="5B2C5ACB">
      <w:pPr>
        <w:widowControl/>
        <w:numPr>
          <w:ilvl w:val="0"/>
          <w:numId w:val="6"/>
        </w:numPr>
        <w:shd w:val="clear" w:color="auto" w:fill="FFFFFF"/>
        <w:spacing w:before="120" w:after="100" w:afterAutospacing="1"/>
        <w:jc w:val="left"/>
        <w:textAlignment w:val="auto"/>
        <w:rPr>
          <w:rFonts w:cs="Segoe UI" w:asciiTheme="minorEastAsia" w:hAnsiTheme="minorEastAsia" w:eastAsiaTheme="minorEastAsia"/>
          <w:color w:val="222222"/>
          <w:szCs w:val="24"/>
        </w:rPr>
      </w:pPr>
      <w:r>
        <w:rPr>
          <w:rFonts w:asciiTheme="minorEastAsia" w:hAnsiTheme="minorEastAsia" w:eastAsiaTheme="minorEastAsia"/>
          <w:b/>
          <w:bCs/>
          <w:szCs w:val="24"/>
        </w:rPr>
        <w:t>量化交易策略实现与回测</w:t>
      </w:r>
    </w:p>
    <w:p w14:paraId="27A1D8A8">
      <w:pPr>
        <w:widowControl/>
        <w:numPr>
          <w:ilvl w:val="1"/>
          <w:numId w:val="6"/>
        </w:numPr>
        <w:shd w:val="clear" w:color="auto" w:fill="FFFFFF"/>
        <w:spacing w:before="100" w:beforeAutospacing="1" w:after="100" w:afterAutospacing="1"/>
        <w:jc w:val="left"/>
        <w:textAlignment w:val="auto"/>
        <w:rPr>
          <w:rFonts w:cs="Segoe UI" w:asciiTheme="minorEastAsia" w:hAnsiTheme="minorEastAsia" w:eastAsiaTheme="minorEastAsia"/>
          <w:color w:val="222222"/>
          <w:szCs w:val="24"/>
        </w:rPr>
      </w:pPr>
      <w:r>
        <w:rPr>
          <w:rFonts w:cs="Segoe UI" w:asciiTheme="minorEastAsia" w:hAnsiTheme="minorEastAsia" w:eastAsiaTheme="minorEastAsia"/>
          <w:color w:val="222222"/>
          <w:szCs w:val="24"/>
        </w:rPr>
        <w:t>根据数据分析结果，设计简单的量化交易策略，例如均值回归策略、趋势跟随策略等。以均值回归策略为例，当股票价格偏离其历史均值一定程度时，发出买入或卖出信号，设定止损和止盈条件，控制交易风险。</w:t>
      </w:r>
    </w:p>
    <w:p w14:paraId="46AF9B7D">
      <w:pPr>
        <w:widowControl/>
        <w:numPr>
          <w:ilvl w:val="1"/>
          <w:numId w:val="6"/>
        </w:numPr>
        <w:shd w:val="clear" w:color="auto" w:fill="FFFFFF"/>
        <w:spacing w:before="120" w:after="100" w:afterAutospacing="1"/>
        <w:jc w:val="left"/>
        <w:textAlignment w:val="auto"/>
        <w:rPr>
          <w:rFonts w:cs="Segoe UI" w:asciiTheme="minorEastAsia" w:hAnsiTheme="minorEastAsia" w:eastAsiaTheme="minorEastAsia"/>
          <w:color w:val="222222"/>
          <w:szCs w:val="24"/>
        </w:rPr>
      </w:pPr>
      <w:r>
        <w:rPr>
          <w:rFonts w:cs="Segoe UI" w:asciiTheme="minorEastAsia" w:hAnsiTheme="minorEastAsia" w:eastAsiaTheme="minorEastAsia"/>
          <w:color w:val="222222"/>
          <w:szCs w:val="24"/>
        </w:rPr>
        <w:t>使用历史数据对量化交易策略进行回测，模拟交易过程，记录每次交易的时间、价格、数量和盈亏情况等信息，计算策略的各项绩效指标，如年化收益率、胜率、最大回撤、夏普比率等，评估策略的有效性和稳定性，并根据回测结果对策略进行优化和调整。</w:t>
      </w:r>
    </w:p>
    <w:p w14:paraId="672B2BBE">
      <w:pPr>
        <w:pStyle w:val="3"/>
        <w:rPr>
          <w:rFonts w:ascii="黑体" w:hAnsi="黑体" w:eastAsia="黑体"/>
          <w:sz w:val="24"/>
          <w:szCs w:val="24"/>
        </w:rPr>
      </w:pPr>
      <w:r>
        <w:rPr>
          <w:rFonts w:ascii="黑体" w:hAnsi="黑体" w:eastAsia="黑体"/>
          <w:sz w:val="24"/>
          <w:szCs w:val="24"/>
        </w:rPr>
        <w:t>特点及解决方法</w:t>
      </w:r>
    </w:p>
    <w:p w14:paraId="7D874AA0">
      <w:pPr>
        <w:widowControl/>
        <w:numPr>
          <w:ilvl w:val="0"/>
          <w:numId w:val="7"/>
        </w:numPr>
        <w:shd w:val="clear" w:color="auto" w:fill="FFFFFF"/>
        <w:spacing w:before="100" w:beforeAutospacing="1" w:after="100" w:afterAutospacing="1"/>
        <w:jc w:val="left"/>
        <w:textAlignment w:val="auto"/>
        <w:rPr>
          <w:rFonts w:ascii="Segoe UI" w:hAnsi="Segoe UI" w:cs="Segoe UI"/>
          <w:color w:val="222222"/>
        </w:rPr>
      </w:pPr>
      <w:r>
        <w:rPr>
          <w:rStyle w:val="23"/>
          <w:rFonts w:ascii="Segoe UI" w:hAnsi="Segoe UI" w:cs="Segoe UI"/>
          <w:color w:val="222222"/>
        </w:rPr>
        <w:t>数据量大与计算效率</w:t>
      </w:r>
    </w:p>
    <w:p w14:paraId="0E85EE9E">
      <w:pPr>
        <w:widowControl/>
        <w:numPr>
          <w:ilvl w:val="1"/>
          <w:numId w:val="7"/>
        </w:numPr>
        <w:shd w:val="clear" w:color="auto" w:fill="FFFFFF"/>
        <w:spacing w:before="100" w:beforeAutospacing="1" w:after="100" w:afterAutospacing="1"/>
        <w:jc w:val="left"/>
        <w:textAlignment w:val="auto"/>
        <w:rPr>
          <w:rFonts w:cs="Segoe UI" w:asciiTheme="minorEastAsia" w:hAnsiTheme="minorEastAsia" w:eastAsiaTheme="minorEastAsia"/>
          <w:color w:val="222222"/>
          <w:szCs w:val="24"/>
        </w:rPr>
      </w:pPr>
      <w:r>
        <w:rPr>
          <w:rFonts w:asciiTheme="minorEastAsia" w:hAnsiTheme="minorEastAsia" w:eastAsiaTheme="minorEastAsia"/>
          <w:b/>
          <w:bCs/>
          <w:szCs w:val="24"/>
        </w:rPr>
        <w:t>特点</w:t>
      </w:r>
      <w:r>
        <w:rPr>
          <w:rFonts w:cs="Segoe UI" w:asciiTheme="minorEastAsia" w:hAnsiTheme="minorEastAsia" w:eastAsiaTheme="minorEastAsia"/>
          <w:color w:val="222222"/>
          <w:szCs w:val="24"/>
        </w:rPr>
        <w:t>：股票数据具有时间序列长、数据维度多、数据量庞大的特点，传统的单机处理方式难以满足高效分析的需求。</w:t>
      </w:r>
    </w:p>
    <w:p w14:paraId="2A086B0B">
      <w:pPr>
        <w:widowControl/>
        <w:numPr>
          <w:ilvl w:val="1"/>
          <w:numId w:val="7"/>
        </w:numPr>
        <w:shd w:val="clear" w:color="auto" w:fill="FFFFFF"/>
        <w:spacing w:before="120" w:after="100" w:afterAutospacing="1"/>
        <w:jc w:val="left"/>
        <w:textAlignment w:val="auto"/>
        <w:rPr>
          <w:rFonts w:cs="Segoe UI" w:asciiTheme="minorEastAsia" w:hAnsiTheme="minorEastAsia" w:eastAsiaTheme="minorEastAsia"/>
          <w:color w:val="222222"/>
          <w:szCs w:val="24"/>
        </w:rPr>
      </w:pPr>
      <w:r>
        <w:rPr>
          <w:rFonts w:asciiTheme="minorEastAsia" w:hAnsiTheme="minorEastAsia" w:eastAsiaTheme="minorEastAsia"/>
          <w:b/>
          <w:bCs/>
          <w:szCs w:val="24"/>
        </w:rPr>
        <w:t>解决方法</w:t>
      </w:r>
      <w:r>
        <w:rPr>
          <w:rFonts w:cs="Segoe UI" w:asciiTheme="minorEastAsia" w:hAnsiTheme="minorEastAsia" w:eastAsiaTheme="minorEastAsia"/>
          <w:color w:val="222222"/>
          <w:szCs w:val="24"/>
        </w:rPr>
        <w:t>：采用 Hadoop 分布式集群和 Spark 分布式计算框架，将数据分散存储在多个节点上，并利用并行计算能力加速数据处理过程。通过合理配置集群资源和优化 Spark 任务执行参数，如分区数量、内存分配等，提高计算效率，确保在大规模数据上能够快速完成复杂的分析任务。</w:t>
      </w:r>
    </w:p>
    <w:p w14:paraId="049A7C54">
      <w:pPr>
        <w:widowControl/>
        <w:numPr>
          <w:ilvl w:val="0"/>
          <w:numId w:val="7"/>
        </w:numPr>
        <w:shd w:val="clear" w:color="auto" w:fill="FFFFFF"/>
        <w:spacing w:before="120" w:after="100" w:afterAutospacing="1"/>
        <w:jc w:val="left"/>
        <w:textAlignment w:val="auto"/>
        <w:rPr>
          <w:rFonts w:ascii="Segoe UI" w:hAnsi="Segoe UI" w:cs="Segoe UI"/>
          <w:color w:val="222222"/>
        </w:rPr>
      </w:pPr>
      <w:r>
        <w:rPr>
          <w:rStyle w:val="23"/>
          <w:rFonts w:ascii="Segoe UI" w:hAnsi="Segoe UI" w:cs="Segoe UI"/>
          <w:color w:val="222222"/>
        </w:rPr>
        <w:t>数据质量与准确性</w:t>
      </w:r>
    </w:p>
    <w:p w14:paraId="557923E4">
      <w:pPr>
        <w:widowControl/>
        <w:numPr>
          <w:ilvl w:val="1"/>
          <w:numId w:val="7"/>
        </w:numPr>
        <w:shd w:val="clear" w:color="auto" w:fill="FFFFFF"/>
        <w:spacing w:before="100" w:beforeAutospacing="1" w:after="100" w:afterAutospacing="1"/>
        <w:jc w:val="left"/>
        <w:textAlignment w:val="auto"/>
        <w:rPr>
          <w:rFonts w:cs="Segoe UI" w:asciiTheme="minorEastAsia" w:hAnsiTheme="minorEastAsia" w:eastAsiaTheme="minorEastAsia"/>
          <w:color w:val="222222"/>
          <w:szCs w:val="24"/>
        </w:rPr>
      </w:pPr>
      <w:r>
        <w:rPr>
          <w:rFonts w:asciiTheme="minorEastAsia" w:hAnsiTheme="minorEastAsia" w:eastAsiaTheme="minorEastAsia"/>
          <w:b/>
          <w:bCs/>
          <w:szCs w:val="24"/>
        </w:rPr>
        <w:t>特点</w:t>
      </w:r>
      <w:r>
        <w:rPr>
          <w:rFonts w:cs="Segoe UI" w:asciiTheme="minorEastAsia" w:hAnsiTheme="minorEastAsia" w:eastAsiaTheme="minorEastAsia"/>
          <w:color w:val="222222"/>
          <w:szCs w:val="24"/>
        </w:rPr>
        <w:t>：从网页上采集的数据可能存在格式不一致、缺失值、异常值以及噪声等问题，这些问题会影响数据分析的结果和可靠性。</w:t>
      </w:r>
    </w:p>
    <w:p w14:paraId="31A34951">
      <w:pPr>
        <w:widowControl/>
        <w:numPr>
          <w:ilvl w:val="1"/>
          <w:numId w:val="7"/>
        </w:numPr>
        <w:shd w:val="clear" w:color="auto" w:fill="FFFFFF"/>
        <w:spacing w:before="120" w:after="100" w:afterAutospacing="1"/>
        <w:jc w:val="left"/>
        <w:textAlignment w:val="auto"/>
        <w:rPr>
          <w:rFonts w:cs="Segoe UI" w:asciiTheme="minorEastAsia" w:hAnsiTheme="minorEastAsia" w:eastAsiaTheme="minorEastAsia"/>
          <w:color w:val="222222"/>
          <w:szCs w:val="24"/>
        </w:rPr>
      </w:pPr>
      <w:r>
        <w:rPr>
          <w:rFonts w:asciiTheme="minorEastAsia" w:hAnsiTheme="minorEastAsia" w:eastAsiaTheme="minorEastAsia"/>
          <w:b/>
          <w:bCs/>
          <w:szCs w:val="24"/>
        </w:rPr>
        <w:t>解决方法</w:t>
      </w:r>
      <w:r>
        <w:rPr>
          <w:rFonts w:cs="Segoe UI" w:asciiTheme="minorEastAsia" w:hAnsiTheme="minorEastAsia" w:eastAsiaTheme="minorEastAsia"/>
          <w:color w:val="222222"/>
          <w:szCs w:val="24"/>
        </w:rPr>
        <w:t>：在数据清洗阶段，运用多种数据处理技术和方法对数据进行预处理。针对缺失值，根据数据的分布特征和业务逻辑选择合适的填充方法；对于异常值，通过数据统计分析和业务规则判断进行识别和修正；同时，对数据进行一致性检查和规范化处理，确保数据的质量和准确性，为后续分析提供可靠的数据基础。</w:t>
      </w:r>
    </w:p>
    <w:p w14:paraId="1E599B6E">
      <w:pPr>
        <w:widowControl/>
        <w:numPr>
          <w:ilvl w:val="0"/>
          <w:numId w:val="7"/>
        </w:numPr>
        <w:shd w:val="clear" w:color="auto" w:fill="FFFFFF"/>
        <w:spacing w:before="120" w:after="100" w:afterAutospacing="1"/>
        <w:jc w:val="left"/>
        <w:textAlignment w:val="auto"/>
        <w:rPr>
          <w:rFonts w:ascii="Segoe UI" w:hAnsi="Segoe UI" w:cs="Segoe UI"/>
          <w:color w:val="222222"/>
        </w:rPr>
      </w:pPr>
      <w:r>
        <w:rPr>
          <w:rStyle w:val="23"/>
          <w:rFonts w:ascii="Segoe UI" w:hAnsi="Segoe UI" w:cs="Segoe UI"/>
          <w:color w:val="222222"/>
        </w:rPr>
        <w:t>实时性与动态更新</w:t>
      </w:r>
    </w:p>
    <w:p w14:paraId="6CDA7448">
      <w:pPr>
        <w:widowControl/>
        <w:numPr>
          <w:ilvl w:val="1"/>
          <w:numId w:val="7"/>
        </w:numPr>
        <w:shd w:val="clear" w:color="auto" w:fill="FFFFFF"/>
        <w:spacing w:before="100" w:beforeAutospacing="1" w:after="100" w:afterAutospacing="1"/>
        <w:jc w:val="left"/>
        <w:textAlignment w:val="auto"/>
        <w:rPr>
          <w:rFonts w:asciiTheme="minorEastAsia" w:hAnsiTheme="minorEastAsia" w:eastAsiaTheme="minorEastAsia"/>
          <w:szCs w:val="24"/>
        </w:rPr>
      </w:pPr>
      <w:r>
        <w:rPr>
          <w:rFonts w:asciiTheme="minorEastAsia" w:hAnsiTheme="minorEastAsia" w:eastAsiaTheme="minorEastAsia"/>
          <w:b/>
          <w:bCs/>
          <w:szCs w:val="24"/>
        </w:rPr>
        <w:t>特点：</w:t>
      </w:r>
      <w:r>
        <w:rPr>
          <w:rFonts w:asciiTheme="minorEastAsia" w:hAnsiTheme="minorEastAsia" w:eastAsiaTheme="minorEastAsia"/>
          <w:szCs w:val="24"/>
        </w:rPr>
        <w:t>金融市场数据实时变化，为了使量化交易策略具有时效性和适应性，需要及时获取和更新数据，并对分析结果和交易策略进行动态调整。</w:t>
      </w:r>
    </w:p>
    <w:p w14:paraId="4C0BC841">
      <w:pPr>
        <w:widowControl/>
        <w:numPr>
          <w:ilvl w:val="1"/>
          <w:numId w:val="7"/>
        </w:numPr>
        <w:shd w:val="clear" w:color="auto" w:fill="FFFFFF"/>
        <w:spacing w:before="100" w:beforeAutospacing="1" w:after="100" w:afterAutospacing="1"/>
        <w:jc w:val="left"/>
        <w:textAlignment w:val="auto"/>
        <w:rPr>
          <w:rFonts w:asciiTheme="minorEastAsia" w:hAnsiTheme="minorEastAsia" w:eastAsiaTheme="minorEastAsia"/>
          <w:szCs w:val="24"/>
        </w:rPr>
      </w:pPr>
      <w:r>
        <w:rPr>
          <w:rFonts w:asciiTheme="minorEastAsia" w:hAnsiTheme="minorEastAsia" w:eastAsiaTheme="minorEastAsia"/>
          <w:b/>
          <w:bCs/>
          <w:szCs w:val="24"/>
        </w:rPr>
        <w:t>解决方法：</w:t>
      </w:r>
      <w:r>
        <w:rPr>
          <w:rFonts w:asciiTheme="minorEastAsia" w:hAnsiTheme="minorEastAsia" w:eastAsiaTheme="minorEastAsia"/>
          <w:szCs w:val="24"/>
        </w:rPr>
        <w:t>通过设置定时任务或事件驱动机制，定期启动数据采集程序，更新股票数据。在数据分析和交易策略实现过程中，采用增量更新和实时计算相结合的方法，对新获取的数据进行快速处理和分析，及时反映市场变化情况。同时，建立数据监控和预警系统，当市场出现异常波动或关键指标超出预设范围时，及时发出通知，以便对交易策略进行调整和优化。</w:t>
      </w:r>
    </w:p>
    <w:p w14:paraId="18C53053">
      <w:pPr>
        <w:pStyle w:val="2"/>
        <w:ind w:left="672" w:leftChars="0" w:firstLineChars="0"/>
        <w:rPr>
          <w:rFonts w:hint="eastAsia" w:ascii="黑体" w:hAnsi="黑体" w:eastAsia="黑体"/>
          <w:sz w:val="30"/>
          <w:szCs w:val="30"/>
        </w:rPr>
      </w:pPr>
      <w:r>
        <w:rPr>
          <w:rFonts w:hint="eastAsia" w:ascii="黑体" w:hAnsi="黑体" w:eastAsia="黑体"/>
          <w:sz w:val="30"/>
          <w:szCs w:val="30"/>
        </w:rPr>
        <w:t>项目实现流程介绍</w:t>
      </w:r>
    </w:p>
    <w:p w14:paraId="77DA7584">
      <w:pPr>
        <w:pStyle w:val="3"/>
        <w:rPr>
          <w:rFonts w:ascii="黑体" w:hAnsi="黑体" w:eastAsia="黑体"/>
          <w:sz w:val="24"/>
          <w:szCs w:val="24"/>
        </w:rPr>
      </w:pPr>
      <w:r>
        <w:rPr>
          <w:rFonts w:ascii="黑体" w:hAnsi="黑体" w:eastAsia="黑体"/>
          <w:sz w:val="24"/>
          <w:szCs w:val="24"/>
        </w:rPr>
        <w:t>数据收集部分</w:t>
      </w:r>
    </w:p>
    <w:p w14:paraId="7F631966">
      <w:pPr>
        <w:widowControl/>
        <w:numPr>
          <w:ilvl w:val="0"/>
          <w:numId w:val="8"/>
        </w:numPr>
        <w:shd w:val="clear" w:color="auto" w:fill="FFFFFF"/>
        <w:spacing w:before="100" w:beforeAutospacing="1" w:after="100" w:afterAutospacing="1"/>
        <w:jc w:val="left"/>
        <w:textAlignment w:val="auto"/>
        <w:rPr>
          <w:rFonts w:ascii="Segoe UI" w:hAnsi="Segoe UI" w:cs="Segoe UI"/>
          <w:color w:val="222222"/>
        </w:rPr>
      </w:pPr>
      <w:r>
        <w:rPr>
          <w:rFonts w:asciiTheme="minorEastAsia" w:hAnsiTheme="minorEastAsia" w:eastAsiaTheme="minorEastAsia"/>
          <w:b/>
          <w:bCs/>
          <w:szCs w:val="24"/>
        </w:rPr>
        <w:t>确定数据来源：</w:t>
      </w:r>
      <w:r>
        <w:rPr>
          <w:rFonts w:asciiTheme="minorEastAsia" w:hAnsiTheme="minorEastAsia" w:eastAsiaTheme="minorEastAsia"/>
          <w:szCs w:val="24"/>
        </w:rPr>
        <w:t>选择 [具体股票网站名称] 作为数据采集目标，该网站提供了丰富的股票历史交易数据和公司财务数据，且数据更新及时、准确性较高，能够满足本项目的需求。</w:t>
      </w:r>
    </w:p>
    <w:p w14:paraId="6D909F10">
      <w:pPr>
        <w:widowControl/>
        <w:numPr>
          <w:ilvl w:val="0"/>
          <w:numId w:val="8"/>
        </w:numPr>
        <w:shd w:val="clear" w:color="auto" w:fill="FFFFFF"/>
        <w:spacing w:afterAutospacing="1"/>
        <w:jc w:val="left"/>
        <w:textAlignment w:val="auto"/>
        <w:rPr>
          <w:rFonts w:asciiTheme="minorEastAsia" w:hAnsiTheme="minorEastAsia" w:eastAsiaTheme="minorEastAsia"/>
          <w:szCs w:val="24"/>
        </w:rPr>
      </w:pPr>
      <w:r>
        <w:rPr>
          <w:rFonts w:asciiTheme="minorEastAsia" w:hAnsiTheme="minorEastAsia" w:eastAsiaTheme="minorEastAsia"/>
          <w:b/>
          <w:bCs/>
          <w:szCs w:val="24"/>
        </w:rPr>
        <w:t>设计爬虫程序：</w:t>
      </w:r>
      <w:r>
        <w:rPr>
          <w:rFonts w:asciiTheme="minorEastAsia" w:hAnsiTheme="minorEastAsia" w:eastAsiaTheme="minorEastAsia"/>
          <w:szCs w:val="24"/>
        </w:rPr>
        <w:t>使用 Python 的 requests 库发送 HTTP 请求获取网页内容，通过 BeautifulSoup 库解析 HTML 页面结构，根据网页元素的 CSS 选择器或 XPath 表达式定位和提取所需的数据字段，如股票的交易日期、开盘价、收盘价、最高价、最低价、成交量、成交额以及公司的财务指标数据等。</w:t>
      </w:r>
    </w:p>
    <w:p w14:paraId="64A81445">
      <w:pPr>
        <w:widowControl/>
        <w:numPr>
          <w:ilvl w:val="0"/>
          <w:numId w:val="8"/>
        </w:numPr>
        <w:shd w:val="clear" w:color="auto" w:fill="FFFFFF"/>
        <w:spacing w:before="120" w:after="100" w:afterAutospacing="1"/>
        <w:jc w:val="left"/>
        <w:textAlignment w:val="auto"/>
        <w:rPr>
          <w:rFonts w:asciiTheme="minorEastAsia" w:hAnsiTheme="minorEastAsia" w:eastAsiaTheme="minorEastAsia"/>
          <w:szCs w:val="24"/>
        </w:rPr>
      </w:pPr>
      <w:r>
        <w:rPr>
          <w:rFonts w:asciiTheme="minorEastAsia" w:hAnsiTheme="minorEastAsia" w:eastAsiaTheme="minorEastAsia"/>
          <w:b/>
          <w:bCs/>
          <w:szCs w:val="24"/>
        </w:rPr>
        <w:t>数据采集与存储：</w:t>
      </w:r>
      <w:r>
        <w:rPr>
          <w:rFonts w:asciiTheme="minorEastAsia" w:hAnsiTheme="minorEastAsia" w:eastAsiaTheme="minorEastAsia"/>
          <w:szCs w:val="24"/>
        </w:rPr>
        <w:t>将采集到的数据以结构化的方式存储在本地文件系统中，初步采用 CSV 格式进行保存，以便后续进行数据清洗和预处理。在采集过程中，设置合理的采集频率和数据范围，确保获取的数据具有代表性和完整性，同时避免对目标网站造成过大的访问压力，遵循网络爬虫的道德和法律规范。</w:t>
      </w:r>
    </w:p>
    <w:p w14:paraId="3C09BCDA">
      <w:pPr>
        <w:pStyle w:val="3"/>
        <w:rPr>
          <w:rFonts w:ascii="黑体" w:hAnsi="黑体" w:eastAsia="黑体"/>
          <w:sz w:val="24"/>
          <w:szCs w:val="24"/>
        </w:rPr>
      </w:pPr>
      <w:r>
        <w:rPr>
          <w:rFonts w:ascii="黑体" w:hAnsi="黑体" w:eastAsia="黑体"/>
          <w:sz w:val="24"/>
          <w:szCs w:val="24"/>
        </w:rPr>
        <w:t>数据清洗部分</w:t>
      </w:r>
    </w:p>
    <w:p w14:paraId="3D1D2109">
      <w:pPr>
        <w:widowControl/>
        <w:numPr>
          <w:ilvl w:val="0"/>
          <w:numId w:val="9"/>
        </w:numPr>
        <w:shd w:val="clear" w:color="auto" w:fill="FFFFFF"/>
        <w:spacing w:before="100" w:beforeAutospacing="1" w:after="100" w:afterAutospacing="1"/>
        <w:jc w:val="left"/>
        <w:textAlignment w:val="auto"/>
        <w:rPr>
          <w:rFonts w:asciiTheme="minorEastAsia" w:hAnsiTheme="minorEastAsia" w:eastAsiaTheme="minorEastAsia"/>
          <w:szCs w:val="24"/>
        </w:rPr>
      </w:pPr>
      <w:r>
        <w:rPr>
          <w:rStyle w:val="23"/>
          <w:rFonts w:ascii="Segoe UI" w:hAnsi="Segoe UI" w:cs="Segoe UI"/>
          <w:color w:val="222222"/>
        </w:rPr>
        <w:t>数据质量检查</w:t>
      </w:r>
      <w:r>
        <w:rPr>
          <w:rFonts w:ascii="Segoe UI" w:hAnsi="Segoe UI" w:cs="Segoe UI"/>
          <w:color w:val="222222"/>
        </w:rPr>
        <w:t>：</w:t>
      </w:r>
      <w:r>
        <w:rPr>
          <w:rFonts w:asciiTheme="minorEastAsia" w:hAnsiTheme="minorEastAsia" w:eastAsiaTheme="minorEastAsia"/>
          <w:szCs w:val="24"/>
        </w:rPr>
        <w:t>使用 Pandas 库读取存储在本地的 CSV 文件，将其转换为 DataFrame 数据结构，方便进行数据处理和分析。对 DataFrame 中的数据进行全面检查，包括数据类型、缺失值、重复值、异常值等情况的统计和分析，了解数据的整体质量状况。</w:t>
      </w:r>
    </w:p>
    <w:p w14:paraId="01E4D0A2">
      <w:pPr>
        <w:widowControl/>
        <w:numPr>
          <w:ilvl w:val="0"/>
          <w:numId w:val="9"/>
        </w:numPr>
        <w:shd w:val="clear" w:color="auto" w:fill="FFFFFF"/>
        <w:spacing w:before="120" w:after="100" w:afterAutospacing="1"/>
        <w:jc w:val="left"/>
        <w:textAlignment w:val="auto"/>
        <w:rPr>
          <w:rFonts w:asciiTheme="minorEastAsia" w:hAnsiTheme="minorEastAsia" w:eastAsiaTheme="minorEastAsia"/>
          <w:szCs w:val="24"/>
        </w:rPr>
      </w:pPr>
      <w:r>
        <w:rPr>
          <w:rStyle w:val="23"/>
          <w:rFonts w:ascii="Segoe UI" w:hAnsi="Segoe UI" w:cs="Segoe UI"/>
          <w:color w:val="222222"/>
        </w:rPr>
        <w:t>缺失值处理</w:t>
      </w:r>
      <w:r>
        <w:rPr>
          <w:rFonts w:ascii="Segoe UI" w:hAnsi="Segoe UI" w:cs="Segoe UI"/>
          <w:color w:val="222222"/>
        </w:rPr>
        <w:t>：</w:t>
      </w:r>
      <w:r>
        <w:rPr>
          <w:rFonts w:asciiTheme="minorEastAsia" w:hAnsiTheme="minorEastAsia" w:eastAsiaTheme="minorEastAsia"/>
          <w:szCs w:val="24"/>
        </w:rPr>
        <w:t>针对存在缺失值的数据列，根据数据的分布特征和业务逻辑选择合适的填充方法。对于数值型数据，如股票价格和成交量等，采用均值填充、中位数填充或线性插值法等；对于财务指标数据，如果缺失比例较小，可以根据同行业其他公司的平均水平进行估算填充，如果缺失比例较大且对分析结果影响较大，则考虑删除该条记录。</w:t>
      </w:r>
    </w:p>
    <w:p w14:paraId="39675E31">
      <w:pPr>
        <w:widowControl/>
        <w:numPr>
          <w:ilvl w:val="0"/>
          <w:numId w:val="9"/>
        </w:numPr>
        <w:shd w:val="clear" w:color="auto" w:fill="FFFFFF"/>
        <w:spacing w:afterAutospacing="1"/>
        <w:jc w:val="left"/>
        <w:textAlignment w:val="auto"/>
        <w:rPr>
          <w:rFonts w:asciiTheme="minorEastAsia" w:hAnsiTheme="minorEastAsia" w:eastAsiaTheme="minorEastAsia"/>
          <w:szCs w:val="24"/>
        </w:rPr>
      </w:pPr>
      <w:r>
        <w:rPr>
          <w:rStyle w:val="23"/>
          <w:rFonts w:ascii="Segoe UI" w:hAnsi="Segoe UI" w:cs="Segoe UI"/>
          <w:color w:val="222222"/>
        </w:rPr>
        <w:t>重复值处理</w:t>
      </w:r>
      <w:r>
        <w:rPr>
          <w:rFonts w:ascii="Segoe UI" w:hAnsi="Segoe UI" w:cs="Segoe UI"/>
          <w:color w:val="222222"/>
        </w:rPr>
        <w:t>：</w:t>
      </w:r>
      <w:r>
        <w:rPr>
          <w:rFonts w:asciiTheme="minorEastAsia" w:hAnsiTheme="minorEastAsia" w:eastAsiaTheme="minorEastAsia"/>
          <w:szCs w:val="24"/>
        </w:rPr>
        <w:t>使用 drop_duplicates 方法对 DataFrame 中的数据进行去重操作，根据数据的唯一标识（如日期和股票代码）确定重复记录，并删除多余的重复行，确保每条数据的唯一性。</w:t>
      </w:r>
    </w:p>
    <w:p w14:paraId="29936F8B">
      <w:pPr>
        <w:widowControl/>
        <w:numPr>
          <w:ilvl w:val="0"/>
          <w:numId w:val="9"/>
        </w:numPr>
        <w:shd w:val="clear" w:color="auto" w:fill="FFFFFF"/>
        <w:spacing w:before="120" w:after="100" w:afterAutospacing="1"/>
        <w:jc w:val="left"/>
        <w:textAlignment w:val="auto"/>
        <w:rPr>
          <w:rFonts w:asciiTheme="minorEastAsia" w:hAnsiTheme="minorEastAsia" w:eastAsiaTheme="minorEastAsia"/>
          <w:szCs w:val="24"/>
        </w:rPr>
      </w:pPr>
      <w:r>
        <w:rPr>
          <w:rStyle w:val="23"/>
          <w:rFonts w:ascii="Segoe UI" w:hAnsi="Segoe UI" w:cs="Segoe UI"/>
          <w:color w:val="222222"/>
        </w:rPr>
        <w:t>异常值处理</w:t>
      </w:r>
      <w:r>
        <w:rPr>
          <w:rFonts w:ascii="Segoe UI" w:hAnsi="Segoe UI" w:cs="Segoe UI"/>
          <w:color w:val="222222"/>
        </w:rPr>
        <w:t>：</w:t>
      </w:r>
      <w:r>
        <w:rPr>
          <w:rFonts w:asciiTheme="minorEastAsia" w:hAnsiTheme="minorEastAsia" w:eastAsiaTheme="minorEastAsia"/>
          <w:szCs w:val="24"/>
        </w:rPr>
        <w:t>通过数据统计分析方法，如计算数据列的均值、标准差等统计量，设定合理的阈值范围，识别出明显偏离正常范围的异常值。对于异常值的处理，根据具体情况采取不同的方法，如将其修正为合理的值（如根据历史数据趋势进行平滑处理），或者直接删除异常值所在的记录，如果异常值较多且可能影响分析结果的可靠性，则需要进一步检查数据采集过程或数据来源是否存在问题。</w:t>
      </w:r>
    </w:p>
    <w:p w14:paraId="5C2865AD">
      <w:pPr>
        <w:widowControl/>
        <w:numPr>
          <w:ilvl w:val="0"/>
          <w:numId w:val="9"/>
        </w:numPr>
        <w:shd w:val="clear" w:color="auto" w:fill="FFFFFF"/>
        <w:spacing w:afterAutospacing="1"/>
        <w:jc w:val="left"/>
        <w:textAlignment w:val="auto"/>
        <w:rPr>
          <w:rFonts w:asciiTheme="minorEastAsia" w:hAnsiTheme="minorEastAsia" w:eastAsiaTheme="minorEastAsia"/>
          <w:szCs w:val="24"/>
        </w:rPr>
      </w:pPr>
      <w:r>
        <w:rPr>
          <w:rStyle w:val="23"/>
          <w:rFonts w:ascii="Segoe UI" w:hAnsi="Segoe UI" w:cs="Segoe UI"/>
          <w:color w:val="222222"/>
        </w:rPr>
        <w:t>数据一致性与标准化处理</w:t>
      </w:r>
      <w:r>
        <w:rPr>
          <w:rFonts w:ascii="Segoe UI" w:hAnsi="Segoe UI" w:cs="Segoe UI"/>
          <w:color w:val="222222"/>
        </w:rPr>
        <w:t>：</w:t>
      </w:r>
      <w:r>
        <w:rPr>
          <w:rFonts w:asciiTheme="minorEastAsia" w:hAnsiTheme="minorEastAsia" w:eastAsiaTheme="minorEastAsia"/>
          <w:szCs w:val="24"/>
        </w:rPr>
        <w:t>对数据进行一致性检查，确保不同来源的数据在格式、单位和编码等方面保持一致。例如，将日期格式统一转换为 YYYY-MM-DD 的字符串格式，将货币单位统一换算为人民币元，对字符串类型的数据进行编码转换等操作，以便后续的数据处理和分析能够顺利进行。</w:t>
      </w:r>
    </w:p>
    <w:p w14:paraId="037D9972">
      <w:pPr>
        <w:pStyle w:val="3"/>
        <w:rPr>
          <w:rFonts w:ascii="黑体" w:hAnsi="黑体" w:eastAsia="黑体"/>
          <w:sz w:val="24"/>
          <w:szCs w:val="24"/>
        </w:rPr>
      </w:pPr>
      <w:r>
        <w:rPr>
          <w:rFonts w:ascii="黑体" w:hAnsi="黑体" w:eastAsia="黑体"/>
          <w:sz w:val="24"/>
          <w:szCs w:val="24"/>
        </w:rPr>
        <w:t>数据处理分析部分</w:t>
      </w:r>
    </w:p>
    <w:p w14:paraId="523A8FB0">
      <w:pPr>
        <w:widowControl/>
        <w:numPr>
          <w:ilvl w:val="0"/>
          <w:numId w:val="10"/>
        </w:numPr>
        <w:shd w:val="clear" w:color="auto" w:fill="FFFFFF"/>
        <w:spacing w:before="100" w:beforeAutospacing="1" w:after="100" w:afterAutospacing="1"/>
        <w:jc w:val="left"/>
        <w:textAlignment w:val="auto"/>
        <w:rPr>
          <w:rFonts w:asciiTheme="minorEastAsia" w:hAnsiTheme="minorEastAsia" w:eastAsiaTheme="minorEastAsia"/>
          <w:szCs w:val="24"/>
        </w:rPr>
      </w:pPr>
      <w:r>
        <w:rPr>
          <w:rFonts w:asciiTheme="minorEastAsia" w:hAnsiTheme="minorEastAsia" w:eastAsiaTheme="minorEastAsia"/>
          <w:b/>
          <w:bCs/>
          <w:szCs w:val="24"/>
        </w:rPr>
        <w:t>数据存储到 Hadoop 集群</w:t>
      </w:r>
      <w:r>
        <w:rPr>
          <w:rFonts w:asciiTheme="minorEastAsia" w:hAnsiTheme="minorEastAsia" w:eastAsiaTheme="minorEastAsia"/>
          <w:szCs w:val="24"/>
        </w:rPr>
        <w:t>：在本地搭建 Hadoop 分布式集群，配置好 HDFS 和 YARN 等组件，确保集群正常运行。使用 PyHive 连接到 Hive 数据库，创建相应的表结构，将清洗后的数据上传至 Hive 表中，存储在 HDFS 上，以便利用 Hadoop 的分布式计算能力进行大规模数据的处理和分析。</w:t>
      </w:r>
    </w:p>
    <w:p w14:paraId="5F45C6ED">
      <w:pPr>
        <w:widowControl/>
        <w:numPr>
          <w:ilvl w:val="0"/>
          <w:numId w:val="10"/>
        </w:numPr>
        <w:shd w:val="clear" w:color="auto" w:fill="FFFFFF"/>
        <w:spacing w:before="100" w:beforeAutospacing="1" w:after="100" w:afterAutospacing="1"/>
        <w:jc w:val="left"/>
        <w:textAlignment w:val="auto"/>
        <w:rPr>
          <w:rFonts w:asciiTheme="minorEastAsia" w:hAnsiTheme="minorEastAsia" w:eastAsiaTheme="minorEastAsia"/>
          <w:szCs w:val="24"/>
        </w:rPr>
      </w:pPr>
      <w:r>
        <w:rPr>
          <w:rFonts w:asciiTheme="minorEastAsia" w:hAnsiTheme="minorEastAsia" w:eastAsiaTheme="minorEastAsia"/>
          <w:b/>
          <w:bCs/>
          <w:szCs w:val="24"/>
        </w:rPr>
        <w:t>运用 Spark 进行数据分析：</w:t>
      </w:r>
      <w:r>
        <w:rPr>
          <w:rFonts w:asciiTheme="minorEastAsia" w:hAnsiTheme="minorEastAsia" w:eastAsiaTheme="minorEastAsia"/>
          <w:szCs w:val="24"/>
        </w:rPr>
        <w:t>利用 Spark 的分布式计算框架，结合 Hive SQL 查询语句，对存储在 Hadoop 集群中的股票数据进行深入分析。例如，通过编写 Spark SQL 查询语句计算股票价格的各种技术指标，如移动平均线、布林带、相对强弱指标（RSI）等，用于分析股票价格的趋势和波动情况；使用 Spark 的机器学习库（如 MLlib）进行相关性分析、聚类分析等操作，挖掘股票数据中的潜在规律和特征，为量化交易策略的制定提供依据。</w:t>
      </w:r>
    </w:p>
    <w:p w14:paraId="6154132C">
      <w:pPr>
        <w:widowControl/>
        <w:numPr>
          <w:ilvl w:val="0"/>
          <w:numId w:val="10"/>
        </w:numPr>
        <w:shd w:val="clear" w:color="auto" w:fill="FFFFFF"/>
        <w:spacing w:afterAutospacing="1"/>
        <w:jc w:val="left"/>
        <w:textAlignment w:val="auto"/>
        <w:rPr>
          <w:rFonts w:asciiTheme="minorEastAsia" w:hAnsiTheme="minorEastAsia" w:eastAsiaTheme="minorEastAsia"/>
          <w:szCs w:val="24"/>
        </w:rPr>
      </w:pPr>
      <w:r>
        <w:rPr>
          <w:rFonts w:asciiTheme="minorEastAsia" w:hAnsiTheme="minorEastAsia" w:eastAsiaTheme="minorEastAsia"/>
          <w:b/>
          <w:bCs/>
          <w:szCs w:val="24"/>
        </w:rPr>
        <w:t>数据探索与可视化辅助分析</w:t>
      </w:r>
      <w:r>
        <w:rPr>
          <w:rFonts w:asciiTheme="minorEastAsia" w:hAnsiTheme="minorEastAsia" w:eastAsiaTheme="minorEastAsia"/>
          <w:szCs w:val="24"/>
        </w:rPr>
        <w:t>：在数据分析过程中，充分利用 Python 的数据分析库（如 pandas、numpy、matplotlib、seaborn 等）进行数据探索和可视化。通过绘制各种统计图表，如折线图、柱状图、散点图、箱线图等，直观地展示数据的分布特征、趋势变化以及变量之间的关系，帮助分析人员更好地理解数据的内在规律，及时发现数据中的异常情况和潜在问题，并根据可视化结果调整数据分析方法和参数，提高分析的准确性和有效性。</w:t>
      </w:r>
    </w:p>
    <w:p w14:paraId="59E3C0AB">
      <w:pPr>
        <w:pStyle w:val="3"/>
        <w:rPr>
          <w:rFonts w:ascii="黑体" w:hAnsi="黑体" w:eastAsia="黑体"/>
          <w:sz w:val="24"/>
          <w:szCs w:val="24"/>
        </w:rPr>
      </w:pPr>
      <w:r>
        <w:rPr>
          <w:rFonts w:ascii="黑体" w:hAnsi="黑体" w:eastAsia="黑体"/>
          <w:sz w:val="24"/>
          <w:szCs w:val="24"/>
        </w:rPr>
        <w:t>数据可视化部分</w:t>
      </w:r>
    </w:p>
    <w:p w14:paraId="212E6EFE">
      <w:pPr>
        <w:widowControl/>
        <w:numPr>
          <w:ilvl w:val="0"/>
          <w:numId w:val="11"/>
        </w:numPr>
        <w:shd w:val="clear" w:color="auto" w:fill="FFFFFF"/>
        <w:spacing w:before="100" w:beforeAutospacing="1" w:after="100" w:afterAutospacing="1"/>
        <w:jc w:val="left"/>
        <w:textAlignment w:val="auto"/>
        <w:rPr>
          <w:rFonts w:asciiTheme="minorEastAsia" w:hAnsiTheme="minorEastAsia" w:eastAsiaTheme="minorEastAsia"/>
          <w:szCs w:val="24"/>
        </w:rPr>
      </w:pPr>
      <w:r>
        <w:rPr>
          <w:rFonts w:asciiTheme="minorEastAsia" w:hAnsiTheme="minorEastAsia" w:eastAsiaTheme="minorEastAsia"/>
          <w:b/>
          <w:bCs/>
          <w:szCs w:val="24"/>
        </w:rPr>
        <w:t>搭建 Django 后端服务器</w:t>
      </w:r>
      <w:r>
        <w:rPr>
          <w:rFonts w:asciiTheme="minorEastAsia" w:hAnsiTheme="minorEastAsia" w:eastAsiaTheme="minorEastAsia"/>
          <w:szCs w:val="24"/>
        </w:rPr>
        <w:t>：使用 Django 框架搭建后端服务器，负责从 Hive 数据库中获取经过分析处理后的股票数据，并将其转换为前端页面能够使用的 JSON 格式数据，通过 RESTful API 接口提供给前端页面调用。在 Django 项目中，配置好数据库连接、路由设置和视图函数，实现数据的查询、处理和接口响应功能，确保后端服务器的稳定性和高效性。</w:t>
      </w:r>
    </w:p>
    <w:p w14:paraId="29C3F95C">
      <w:pPr>
        <w:widowControl/>
        <w:numPr>
          <w:ilvl w:val="0"/>
          <w:numId w:val="11"/>
        </w:numPr>
        <w:shd w:val="clear" w:color="auto" w:fill="FFFFFF"/>
        <w:spacing w:before="120" w:after="100" w:afterAutospacing="1"/>
        <w:jc w:val="left"/>
        <w:textAlignment w:val="auto"/>
        <w:rPr>
          <w:rFonts w:asciiTheme="minorEastAsia" w:hAnsiTheme="minorEastAsia" w:eastAsiaTheme="minorEastAsia"/>
          <w:szCs w:val="24"/>
        </w:rPr>
      </w:pPr>
      <w:r>
        <w:rPr>
          <w:rFonts w:asciiTheme="minorEastAsia" w:hAnsiTheme="minorEastAsia" w:eastAsiaTheme="minorEastAsia"/>
          <w:b/>
          <w:bCs/>
          <w:szCs w:val="24"/>
        </w:rPr>
        <w:t>使用 Echarts 进行前端可视化设计：</w:t>
      </w:r>
      <w:r>
        <w:rPr>
          <w:rFonts w:asciiTheme="minorEastAsia" w:hAnsiTheme="minorEastAsia" w:eastAsiaTheme="minorEastAsia"/>
          <w:szCs w:val="24"/>
        </w:rPr>
        <w:t>在前端页面中，引入 Echarts 库，根据数据分析结果和业务需求，选择合适的图表类型进行可视化展示。例如，使用折线图展示股票价格的历史走势和技术指标变化情况，使用柱状图对比不同股票或不同时间区间的财务指标数据，使用散点图分析股票价格与成交量或其他因素之间的相关性等。通过 Echarts 的交互功能，如缩放、平移、 tooltip 提示、图例切换等，使用户能够方便地查看和分析数据的细节信息，提高数据可视化的效果和用户体验。</w:t>
      </w:r>
    </w:p>
    <w:p w14:paraId="6F53F397">
      <w:pPr>
        <w:widowControl/>
        <w:numPr>
          <w:ilvl w:val="0"/>
          <w:numId w:val="11"/>
        </w:numPr>
        <w:shd w:val="clear" w:color="auto" w:fill="FFFFFF"/>
        <w:spacing w:before="120" w:after="100" w:afterAutospacing="1"/>
        <w:jc w:val="left"/>
        <w:textAlignment w:val="auto"/>
        <w:rPr>
          <w:rFonts w:ascii="Segoe UI" w:hAnsi="Segoe UI" w:cs="Segoe UI"/>
          <w:color w:val="222222"/>
        </w:rPr>
      </w:pPr>
      <w:r>
        <w:rPr>
          <w:rFonts w:asciiTheme="minorEastAsia" w:hAnsiTheme="minorEastAsia" w:eastAsiaTheme="minorEastAsia"/>
          <w:b/>
          <w:bCs/>
          <w:szCs w:val="24"/>
        </w:rPr>
        <w:t>可视化页面布局与交互设计：</w:t>
      </w:r>
      <w:r>
        <w:rPr>
          <w:rFonts w:asciiTheme="minorEastAsia" w:hAnsiTheme="minorEastAsia" w:eastAsiaTheme="minorEastAsia"/>
          <w:szCs w:val="24"/>
        </w:rPr>
        <w:t>对前端可视化页面进行布局设计，将不同的图表合理地组织在页面上，使其结构清晰、美观大方，并具有良好的可读性和易用性。同时，添加交互元素，如下拉菜单、单选按钮、日期选择器等，使用户能够根据自己的需求选择不同的股票、时间范围、分析指标和图表类型，实现数据的动态展示和个性化定制，满足用户在量化交易分析过程中的多样化需求。</w:t>
      </w:r>
    </w:p>
    <w:p w14:paraId="42FA6A4D">
      <w:pPr>
        <w:pStyle w:val="2"/>
        <w:ind w:left="672" w:leftChars="0" w:firstLineChars="0"/>
        <w:rPr>
          <w:rFonts w:ascii="黑体" w:hAnsi="黑体" w:eastAsia="黑体"/>
          <w:sz w:val="30"/>
          <w:szCs w:val="30"/>
        </w:rPr>
      </w:pPr>
      <w:bookmarkStart w:id="3" w:name="_Toc140067590"/>
      <w:bookmarkStart w:id="4" w:name="_Toc13545"/>
      <w:bookmarkStart w:id="5" w:name="OLE_LINK1"/>
      <w:r>
        <w:rPr>
          <w:rFonts w:ascii="黑体" w:hAnsi="黑体" w:eastAsia="黑体"/>
          <w:sz w:val="30"/>
          <w:szCs w:val="30"/>
        </w:rPr>
        <w:t>项目</w:t>
      </w:r>
      <w:bookmarkEnd w:id="3"/>
      <w:bookmarkEnd w:id="4"/>
      <w:r>
        <w:rPr>
          <w:rFonts w:hint="eastAsia" w:ascii="黑体" w:hAnsi="黑体" w:eastAsia="黑体"/>
          <w:sz w:val="30"/>
          <w:szCs w:val="30"/>
        </w:rPr>
        <w:t>分析结果说明</w:t>
      </w:r>
    </w:p>
    <w:p w14:paraId="4195AD7E">
      <w:pPr>
        <w:rPr>
          <w:rFonts w:asciiTheme="majorEastAsia" w:hAnsiTheme="majorEastAsia" w:eastAsiaTheme="majorEastAsia"/>
          <w:b/>
          <w:bCs/>
        </w:rPr>
      </w:pPr>
      <w:r>
        <w:rPr>
          <w:rFonts w:asciiTheme="majorEastAsia" w:hAnsiTheme="majorEastAsia" w:eastAsiaTheme="majorEastAsia"/>
          <w:b/>
          <w:bCs/>
        </w:rPr>
        <w:t>（一）数据分析的过程</w:t>
      </w:r>
    </w:p>
    <w:p w14:paraId="2A6EDDE0">
      <w:pPr>
        <w:numPr>
          <w:ilvl w:val="0"/>
          <w:numId w:val="12"/>
        </w:numPr>
        <w:rPr>
          <w:rFonts w:asciiTheme="minorEastAsia" w:hAnsiTheme="minorEastAsia" w:eastAsiaTheme="minorEastAsia"/>
        </w:rPr>
      </w:pPr>
      <w:r>
        <w:rPr>
          <w:rFonts w:asciiTheme="minorEastAsia" w:hAnsiTheme="minorEastAsia" w:eastAsiaTheme="minorEastAsia"/>
          <w:b/>
          <w:bCs/>
        </w:rPr>
        <w:t>数据探索性分析</w:t>
      </w:r>
      <w:r>
        <w:rPr>
          <w:rFonts w:asciiTheme="minorEastAsia" w:hAnsiTheme="minorEastAsia" w:eastAsiaTheme="minorEastAsia"/>
        </w:rPr>
        <w:t>：</w:t>
      </w:r>
    </w:p>
    <w:p w14:paraId="5FDCAD04">
      <w:pPr>
        <w:numPr>
          <w:ilvl w:val="1"/>
          <w:numId w:val="12"/>
        </w:numPr>
        <w:rPr>
          <w:rFonts w:asciiTheme="minorEastAsia" w:hAnsiTheme="minorEastAsia" w:eastAsiaTheme="minorEastAsia"/>
        </w:rPr>
      </w:pPr>
      <w:r>
        <w:rPr>
          <w:rFonts w:asciiTheme="minorEastAsia" w:hAnsiTheme="minorEastAsia" w:eastAsiaTheme="minorEastAsia"/>
        </w:rPr>
        <w:t>利用 Python 的 pandas 和 matplotlib 库，首先对从 Hive 表中获取的股票数据进行初步探索。计算数据的基本统计量，如均值、中位数、标准差、最大值、最小值等，以了解各变量的集中趋势、离散程度和取值范围。</w:t>
      </w:r>
    </w:p>
    <w:p w14:paraId="1E71F7EA">
      <w:pPr>
        <w:numPr>
          <w:ilvl w:val="1"/>
          <w:numId w:val="12"/>
        </w:numPr>
        <w:rPr>
          <w:rFonts w:asciiTheme="minorEastAsia" w:hAnsiTheme="minorEastAsia" w:eastAsiaTheme="minorEastAsia"/>
        </w:rPr>
      </w:pPr>
      <w:r>
        <w:rPr>
          <w:rFonts w:asciiTheme="minorEastAsia" w:hAnsiTheme="minorEastAsia" w:eastAsiaTheme="minorEastAsia"/>
        </w:rPr>
        <w:t>通过绘制直方图、箱线图等可视化图表，直观呈现数据的分布形态。例如，发现股票收盘价在一定时间段内呈现近似正态分布，但存在少数极端值影响分布的尾部；成交量数据则呈现出明显的季节性波动，某些时段成交量显著高于其他时段。</w:t>
      </w:r>
    </w:p>
    <w:p w14:paraId="45C12999">
      <w:pPr>
        <w:numPr>
          <w:ilvl w:val="0"/>
          <w:numId w:val="12"/>
        </w:numPr>
        <w:rPr>
          <w:rFonts w:asciiTheme="minorEastAsia" w:hAnsiTheme="minorEastAsia" w:eastAsiaTheme="minorEastAsia"/>
        </w:rPr>
      </w:pPr>
      <w:r>
        <w:rPr>
          <w:rFonts w:asciiTheme="minorEastAsia" w:hAnsiTheme="minorEastAsia" w:eastAsiaTheme="minorEastAsia"/>
          <w:b/>
          <w:bCs/>
        </w:rPr>
        <w:t>趋势分析</w:t>
      </w:r>
      <w:r>
        <w:rPr>
          <w:rFonts w:asciiTheme="minorEastAsia" w:hAnsiTheme="minorEastAsia" w:eastAsiaTheme="minorEastAsia"/>
        </w:rPr>
        <w:t>：</w:t>
      </w:r>
    </w:p>
    <w:p w14:paraId="238EA53E">
      <w:pPr>
        <w:numPr>
          <w:ilvl w:val="1"/>
          <w:numId w:val="12"/>
        </w:numPr>
        <w:rPr>
          <w:rFonts w:asciiTheme="minorEastAsia" w:hAnsiTheme="minorEastAsia" w:eastAsiaTheme="minorEastAsia"/>
        </w:rPr>
      </w:pPr>
      <w:r>
        <w:rPr>
          <w:rFonts w:asciiTheme="minorEastAsia" w:hAnsiTheme="minorEastAsia" w:eastAsiaTheme="minorEastAsia"/>
        </w:rPr>
        <w:t>在 Hive 环境下，运用时间序列分析函数编写 Hive SQL 查询语句，计算股票价格的不同周期移动平均线，如 5 日、10 日、20 日和 60 日移动平均线。将这些移动平均线与原始股价数据一同可视化，观察股价走势与均线的交叉、背离等关系，以此判断股票的短期和长期趋势。</w:t>
      </w:r>
    </w:p>
    <w:p w14:paraId="72DE2968">
      <w:pPr>
        <w:numPr>
          <w:ilvl w:val="1"/>
          <w:numId w:val="12"/>
        </w:numPr>
        <w:rPr>
          <w:rFonts w:asciiTheme="minorEastAsia" w:hAnsiTheme="minorEastAsia" w:eastAsiaTheme="minorEastAsia"/>
        </w:rPr>
      </w:pPr>
      <w:r>
        <w:rPr>
          <w:rFonts w:asciiTheme="minorEastAsia" w:hAnsiTheme="minorEastAsia" w:eastAsiaTheme="minorEastAsia"/>
        </w:rPr>
        <w:t>同时，对股价的波动率进行分析，计算历史波动率指标，并绘制波动率随时间的变化曲线。发现市场在特定事件（如宏观经济政策调整、行业突发新闻）发生时，波动率会出现明显的峰值，表明市场情绪和不确定性增加。</w:t>
      </w:r>
    </w:p>
    <w:p w14:paraId="6242E2CA">
      <w:pPr>
        <w:numPr>
          <w:ilvl w:val="0"/>
          <w:numId w:val="12"/>
        </w:numPr>
        <w:rPr>
          <w:rFonts w:asciiTheme="minorEastAsia" w:hAnsiTheme="minorEastAsia" w:eastAsiaTheme="minorEastAsia"/>
          <w:b/>
          <w:bCs/>
        </w:rPr>
      </w:pPr>
      <w:r>
        <w:rPr>
          <w:rFonts w:asciiTheme="minorEastAsia" w:hAnsiTheme="minorEastAsia" w:eastAsiaTheme="minorEastAsia"/>
          <w:b/>
          <w:bCs/>
        </w:rPr>
        <w:t>相关性分析：</w:t>
      </w:r>
    </w:p>
    <w:p w14:paraId="6B3F65E0">
      <w:pPr>
        <w:numPr>
          <w:ilvl w:val="1"/>
          <w:numId w:val="12"/>
        </w:numPr>
        <w:rPr>
          <w:rFonts w:asciiTheme="minorEastAsia" w:hAnsiTheme="minorEastAsia" w:eastAsiaTheme="minorEastAsia"/>
        </w:rPr>
      </w:pPr>
      <w:r>
        <w:rPr>
          <w:rFonts w:asciiTheme="minorEastAsia" w:hAnsiTheme="minorEastAsia" w:eastAsiaTheme="minorEastAsia"/>
        </w:rPr>
        <w:t>使用 Hive SQL 中的相关性函数，计算不同股票之间以及股票价格与成交量、财务指标（如净利润率、资产负债率等）之间的皮尔逊相关系数。构建相关系数矩阵，并通过可视化工具将其展示，以便快速识别变量之间的线性相关关系。</w:t>
      </w:r>
    </w:p>
    <w:p w14:paraId="71A2ED3E">
      <w:pPr>
        <w:numPr>
          <w:ilvl w:val="1"/>
          <w:numId w:val="12"/>
        </w:numPr>
        <w:rPr>
          <w:rFonts w:asciiTheme="minorEastAsia" w:hAnsiTheme="minorEastAsia" w:eastAsiaTheme="minorEastAsia"/>
        </w:rPr>
      </w:pPr>
      <w:r>
        <w:rPr>
          <w:rFonts w:asciiTheme="minorEastAsia" w:hAnsiTheme="minorEastAsia" w:eastAsiaTheme="minorEastAsia"/>
        </w:rPr>
        <w:t>结果显示，同行业内的部分股票价格存在较强的正相关，说明行业因素对股价走势有较大影响；而股票价格与某些财务指标之间存在复杂的非线性关系，如股价与净利润率在短期内相关性不明显，但长期来看呈正相关趋势，这为深入挖掘数据背后的经济逻辑提供了线索。</w:t>
      </w:r>
    </w:p>
    <w:p w14:paraId="472E1131">
      <w:pPr>
        <w:numPr>
          <w:ilvl w:val="0"/>
          <w:numId w:val="12"/>
        </w:numPr>
        <w:rPr>
          <w:rFonts w:asciiTheme="minorEastAsia" w:hAnsiTheme="minorEastAsia" w:eastAsiaTheme="minorEastAsia"/>
          <w:b/>
          <w:bCs/>
        </w:rPr>
      </w:pPr>
      <w:r>
        <w:rPr>
          <w:rFonts w:asciiTheme="minorEastAsia" w:hAnsiTheme="minorEastAsia" w:eastAsiaTheme="minorEastAsia"/>
          <w:b/>
          <w:bCs/>
        </w:rPr>
        <w:t>聚类分析：</w:t>
      </w:r>
    </w:p>
    <w:p w14:paraId="3054BD8F">
      <w:pPr>
        <w:numPr>
          <w:ilvl w:val="1"/>
          <w:numId w:val="12"/>
        </w:numPr>
        <w:rPr>
          <w:rFonts w:asciiTheme="minorEastAsia" w:hAnsiTheme="minorEastAsia" w:eastAsiaTheme="minorEastAsia"/>
        </w:rPr>
      </w:pPr>
      <w:r>
        <w:rPr>
          <w:rFonts w:asciiTheme="minorEastAsia" w:hAnsiTheme="minorEastAsia" w:eastAsiaTheme="minorEastAsia"/>
        </w:rPr>
        <w:t>借助 Spark 的机器学习库 MLlib，将股票的多个特征指标（如股价波动率、成交量均值、财务指标综合得分等）作为输入，运用聚类算法（如 K-Means 聚类）对股票进行分类。</w:t>
      </w:r>
    </w:p>
    <w:p w14:paraId="1036466F">
      <w:pPr>
        <w:numPr>
          <w:ilvl w:val="1"/>
          <w:numId w:val="12"/>
        </w:numPr>
        <w:rPr>
          <w:rFonts w:asciiTheme="minorEastAsia" w:hAnsiTheme="minorEastAsia" w:eastAsiaTheme="minorEastAsia"/>
        </w:rPr>
      </w:pPr>
      <w:r>
        <w:rPr>
          <w:rFonts w:asciiTheme="minorEastAsia" w:hAnsiTheme="minorEastAsia" w:eastAsiaTheme="minorEastAsia"/>
        </w:rPr>
        <w:t>根据聚类结果，将股票分为不同的群组，并分析各群组的特征。例如，发现其中一个群组的股票具有高波动率、高成交量、财务指标相对较好的特点，这类股票可能属于市场热点板块，投资风险与收益潜力并存；而另一个群组股票则表现为低波动率、低成交量，财务状况较为稳定，适合追求稳健收益的投资者。</w:t>
      </w:r>
    </w:p>
    <w:p w14:paraId="292839B6">
      <w:pPr>
        <w:rPr>
          <w:rFonts w:asciiTheme="minorEastAsia" w:hAnsiTheme="minorEastAsia" w:eastAsiaTheme="minorEastAsia"/>
        </w:rPr>
      </w:pPr>
      <w:r>
        <w:rPr>
          <w:rFonts w:asciiTheme="minorEastAsia" w:hAnsiTheme="minorEastAsia" w:eastAsiaTheme="minorEastAsia"/>
          <w:b/>
          <w:bCs/>
        </w:rPr>
        <w:t>（二）数据分析的结论</w:t>
      </w:r>
    </w:p>
    <w:p w14:paraId="494BAB06">
      <w:pPr>
        <w:numPr>
          <w:ilvl w:val="0"/>
          <w:numId w:val="13"/>
        </w:numPr>
        <w:rPr>
          <w:rFonts w:asciiTheme="minorEastAsia" w:hAnsiTheme="minorEastAsia" w:eastAsiaTheme="minorEastAsia"/>
        </w:rPr>
      </w:pPr>
      <w:r>
        <w:rPr>
          <w:rFonts w:asciiTheme="minorEastAsia" w:hAnsiTheme="minorEastAsia" w:eastAsiaTheme="minorEastAsia"/>
          <w:b/>
          <w:bCs/>
        </w:rPr>
        <w:t>市场趋势与波动规律</w:t>
      </w:r>
      <w:r>
        <w:rPr>
          <w:rFonts w:asciiTheme="minorEastAsia" w:hAnsiTheme="minorEastAsia" w:eastAsiaTheme="minorEastAsia"/>
        </w:rPr>
        <w:t>：</w:t>
      </w:r>
    </w:p>
    <w:p w14:paraId="396D8CC0">
      <w:pPr>
        <w:numPr>
          <w:ilvl w:val="1"/>
          <w:numId w:val="13"/>
        </w:numPr>
        <w:rPr>
          <w:rFonts w:asciiTheme="minorEastAsia" w:hAnsiTheme="minorEastAsia" w:eastAsiaTheme="minorEastAsia"/>
        </w:rPr>
      </w:pPr>
      <w:r>
        <w:rPr>
          <w:rFonts w:asciiTheme="minorEastAsia" w:hAnsiTheme="minorEastAsia" w:eastAsiaTheme="minorEastAsia"/>
        </w:rPr>
        <w:t>股票市场存在明显的趋势性，通过移动平均线的分析能够较为准确地捕捉到上涨、下跌趋势以及趋势的转折点。在上升趋势中，短期均线通常依次上穿长期均线，且股价沿均线稳步上升；下跌趋势则相反。</w:t>
      </w:r>
    </w:p>
    <w:p w14:paraId="0D1A3991">
      <w:pPr>
        <w:numPr>
          <w:ilvl w:val="1"/>
          <w:numId w:val="13"/>
        </w:numPr>
        <w:rPr>
          <w:rFonts w:asciiTheme="minorEastAsia" w:hAnsiTheme="minorEastAsia" w:eastAsiaTheme="minorEastAsia"/>
        </w:rPr>
      </w:pPr>
      <w:r>
        <w:rPr>
          <w:rFonts w:asciiTheme="minorEastAsia" w:hAnsiTheme="minorEastAsia" w:eastAsiaTheme="minorEastAsia"/>
        </w:rPr>
        <w:t>市场波动率呈现出周期性变化，与宏观经济环境、行业动态以及重大事件密切相关。投资者在制定交易策略时，应充分考虑市场波动率的变化，在高波动期适当降低仓位，防范风险；在低波动期，可寻找潜在的投资机会，优化资产配置。</w:t>
      </w:r>
    </w:p>
    <w:p w14:paraId="4967B1CC">
      <w:pPr>
        <w:numPr>
          <w:ilvl w:val="0"/>
          <w:numId w:val="13"/>
        </w:numPr>
        <w:rPr>
          <w:rFonts w:asciiTheme="minorEastAsia" w:hAnsiTheme="minorEastAsia" w:eastAsiaTheme="minorEastAsia"/>
          <w:b/>
          <w:bCs/>
        </w:rPr>
      </w:pPr>
      <w:r>
        <w:rPr>
          <w:rFonts w:asciiTheme="minorEastAsia" w:hAnsiTheme="minorEastAsia" w:eastAsiaTheme="minorEastAsia"/>
          <w:b/>
          <w:bCs/>
        </w:rPr>
        <w:t>股票相关性与投资组合优化：</w:t>
      </w:r>
    </w:p>
    <w:p w14:paraId="38865846">
      <w:pPr>
        <w:numPr>
          <w:ilvl w:val="1"/>
          <w:numId w:val="13"/>
        </w:numPr>
        <w:rPr>
          <w:rFonts w:asciiTheme="minorEastAsia" w:hAnsiTheme="minorEastAsia" w:eastAsiaTheme="minorEastAsia"/>
        </w:rPr>
      </w:pPr>
      <w:r>
        <w:rPr>
          <w:rFonts w:asciiTheme="minorEastAsia" w:hAnsiTheme="minorEastAsia" w:eastAsiaTheme="minorEastAsia"/>
        </w:rPr>
        <w:t>同行业股票之间的强相关性提示投资者在构建投资组合时，应避免过度集中于某一行业，通过分散投资不同行业的股票，可以有效降低非系统性风险。</w:t>
      </w:r>
    </w:p>
    <w:p w14:paraId="508CDAE1">
      <w:pPr>
        <w:numPr>
          <w:ilvl w:val="1"/>
          <w:numId w:val="13"/>
        </w:numPr>
        <w:rPr>
          <w:rFonts w:asciiTheme="minorEastAsia" w:hAnsiTheme="minorEastAsia" w:eastAsiaTheme="minorEastAsia"/>
        </w:rPr>
      </w:pPr>
      <w:r>
        <w:rPr>
          <w:rFonts w:asciiTheme="minorEastAsia" w:hAnsiTheme="minorEastAsia" w:eastAsiaTheme="minorEastAsia"/>
        </w:rPr>
        <w:t>股票价格与财务指标的复杂关系表明，单纯依据财务报表数据进行投资决策具有局限性，需要结合股价走势、市场情绪等多方面因素综合考量。在选择投资标的时，不仅要关注公司的基本面，还要洞察市场对其的预期和反应。</w:t>
      </w:r>
    </w:p>
    <w:p w14:paraId="31490065">
      <w:pPr>
        <w:numPr>
          <w:ilvl w:val="0"/>
          <w:numId w:val="13"/>
        </w:numPr>
        <w:rPr>
          <w:rFonts w:asciiTheme="minorEastAsia" w:hAnsiTheme="minorEastAsia" w:eastAsiaTheme="minorEastAsia"/>
          <w:b/>
          <w:bCs/>
        </w:rPr>
      </w:pPr>
      <w:r>
        <w:rPr>
          <w:rFonts w:asciiTheme="minorEastAsia" w:hAnsiTheme="minorEastAsia" w:eastAsiaTheme="minorEastAsia"/>
          <w:b/>
          <w:bCs/>
        </w:rPr>
        <w:t>股票群组特征与投资策略选择：</w:t>
      </w:r>
    </w:p>
    <w:p w14:paraId="3D15F55B">
      <w:pPr>
        <w:numPr>
          <w:ilvl w:val="1"/>
          <w:numId w:val="13"/>
        </w:numPr>
        <w:rPr>
          <w:rFonts w:asciiTheme="minorEastAsia" w:hAnsiTheme="minorEastAsia" w:eastAsiaTheme="minorEastAsia"/>
        </w:rPr>
      </w:pPr>
      <w:r>
        <w:rPr>
          <w:rFonts w:asciiTheme="minorEastAsia" w:hAnsiTheme="minorEastAsia" w:eastAsiaTheme="minorEastAsia"/>
        </w:rPr>
        <w:t>根据聚类分析结果，不同群组的股票具有不同的风险收益特征。对于风险偏好较高的投资者，可以重点关注热点群组股票，利用其高波动率和潜在的高收益机会，通过合理的止损止盈策略获取收益；而稳健型投资者则宜选择财务稳定、低波动率的群组股票，长期持有，实现资产的稳健增值。</w:t>
      </w:r>
    </w:p>
    <w:p w14:paraId="39FE0396">
      <w:pPr>
        <w:numPr>
          <w:ilvl w:val="1"/>
          <w:numId w:val="13"/>
        </w:numPr>
        <w:rPr>
          <w:rFonts w:asciiTheme="minorEastAsia" w:hAnsiTheme="minorEastAsia" w:eastAsiaTheme="minorEastAsia"/>
        </w:rPr>
      </w:pPr>
      <w:r>
        <w:rPr>
          <w:rFonts w:asciiTheme="minorEastAsia" w:hAnsiTheme="minorEastAsia" w:eastAsiaTheme="minorEastAsia"/>
        </w:rPr>
        <w:t>此外，随着市场环境的变化，股票群组的特征也可能发生动态调整，投资者需要持续跟踪分析，适时调整投资策略，以适应市场变化，提高投资收益。</w:t>
      </w:r>
    </w:p>
    <w:p w14:paraId="6108BABF">
      <w:pPr>
        <w:rPr>
          <w:rFonts w:hint="eastAsia"/>
        </w:rPr>
      </w:pPr>
    </w:p>
    <w:bookmarkEnd w:id="5"/>
    <w:p w14:paraId="4C2153B7">
      <w:pPr>
        <w:pStyle w:val="2"/>
        <w:ind w:left="672" w:leftChars="0" w:firstLineChars="0"/>
      </w:pPr>
      <w:r>
        <w:rPr>
          <w:rFonts w:hint="eastAsia" w:ascii="黑体" w:hAnsi="黑体" w:eastAsia="黑体"/>
          <w:sz w:val="30"/>
          <w:szCs w:val="30"/>
        </w:rPr>
        <w:t>项目代码介绍文档</w:t>
      </w:r>
    </w:p>
    <w:p w14:paraId="3ADFF71A">
      <w:pPr>
        <w:rPr>
          <w:rFonts w:hint="eastAsia"/>
        </w:rPr>
      </w:pPr>
      <w:r>
        <w:rPr>
          <w:rFonts w:hint="eastAsia" w:eastAsia="黑体"/>
          <w:lang w:eastAsia="zh-CN"/>
        </w:rPr>
        <w:object>
          <v:shape id="_x0000_i1025" o:spt="75" type="#_x0000_t75" style="height:65.4pt;width:72.6pt;" o:ole="t" filled="f" o:preferrelative="t" stroked="f" coordsize="21600,21600">
            <v:path/>
            <v:fill on="f" focussize="0,0"/>
            <v:stroke on="f"/>
            <v:imagedata r:id="rId11" o:title=""/>
            <o:lock v:ext="edit" aspectratio="t"/>
            <w10:wrap type="none"/>
            <w10:anchorlock/>
          </v:shape>
          <o:OLEObject Type="Embed" ProgID="Word.Document.8" ShapeID="_x0000_i1025" DrawAspect="Icon" ObjectID="_1468075725" r:id="rId10">
            <o:LockedField>false</o:LockedField>
          </o:OLEObject>
        </w:object>
      </w:r>
      <w:r>
        <w:rPr>
          <w:rFonts w:hint="eastAsia" w:eastAsia="黑体"/>
          <w:lang w:eastAsia="zh-CN"/>
        </w:rPr>
        <w:object>
          <v:shape id="_x0000_i1026" o:spt="75" type="#_x0000_t75" style="height:65.4pt;width:72.6pt;" o:ole="t" filled="f" o:preferrelative="t" stroked="f" coordsize="21600,21600">
            <v:path/>
            <v:fill on="f" focussize="0,0"/>
            <v:stroke on="f"/>
            <v:imagedata r:id="rId13" o:title=""/>
            <o:lock v:ext="edit" aspectratio="t"/>
            <w10:wrap type="none"/>
            <w10:anchorlock/>
          </v:shape>
          <o:OLEObject Type="Embed" ProgID="Package" ShapeID="_x0000_i1026" DrawAspect="Icon" ObjectID="_1468075726" r:id="rId12">
            <o:LockedField>false</o:LockedField>
          </o:OLEObject>
        </w:object>
      </w:r>
    </w:p>
    <w:p w14:paraId="0EAD4D49">
      <w:pPr>
        <w:pStyle w:val="2"/>
        <w:bidi w:val="0"/>
        <w:ind w:left="672" w:leftChars="0" w:hanging="432" w:firstLineChars="0"/>
        <w:rPr>
          <w:rFonts w:hint="eastAsia"/>
        </w:rPr>
      </w:pPr>
      <w:r>
        <w:rPr>
          <w:rFonts w:hint="eastAsia"/>
        </w:rPr>
        <w:t>项目创新与未来发展</w:t>
      </w:r>
    </w:p>
    <w:p w14:paraId="3C93AF87">
      <w:pPr>
        <w:rPr>
          <w:rFonts w:hint="default" w:eastAsia="仿宋"/>
          <w:lang w:val="en-US" w:eastAsia="zh-CN"/>
        </w:rPr>
      </w:pPr>
      <w:r>
        <w:rPr>
          <w:rFonts w:hint="eastAsia"/>
          <w:lang w:val="en-US" w:eastAsia="zh-CN"/>
        </w:rPr>
        <w:t>7.1</w:t>
      </w:r>
    </w:p>
    <w:p w14:paraId="72EAC4BA">
      <w:pPr>
        <w:rPr>
          <w:rFonts w:hint="eastAsia"/>
          <w:lang w:val="en-US" w:eastAsia="zh-CN"/>
        </w:rPr>
      </w:pPr>
      <w:r>
        <w:rPr>
          <w:rFonts w:hint="eastAsia"/>
          <w:lang w:val="en-US" w:eastAsia="zh-CN"/>
        </w:rPr>
        <w:t>通过宏观经济中的康波周期我们可以知道经济的发展和时间存在一定的规律，所以我们猜测股票中也存在相关的规律，股票会随着经济发展的变化而变化。所以我们打算使用时序分析，arima模型来进行预测和分析金叉和银叉的位置，从而实现对股票市场的策略规划。</w:t>
      </w:r>
    </w:p>
    <w:p w14:paraId="7478C6CC">
      <w:pPr>
        <w:rPr>
          <w:rFonts w:hint="default"/>
          <w:lang w:val="en-US" w:eastAsia="zh-CN"/>
        </w:rPr>
      </w:pPr>
      <w:r>
        <w:rPr>
          <w:rFonts w:hint="default"/>
          <w:lang w:val="en-US" w:eastAsia="zh-CN"/>
        </w:rPr>
        <w:drawing>
          <wp:inline distT="0" distB="0" distL="114300" distR="114300">
            <wp:extent cx="5280025" cy="5409565"/>
            <wp:effectExtent l="0" t="0" r="15875" b="635"/>
            <wp:docPr id="1" name="图片 1" descr="16c9384e39746387dab4fde3b547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c9384e39746387dab4fde3b547397"/>
                    <pic:cNvPicPr>
                      <a:picLocks noChangeAspect="1"/>
                    </pic:cNvPicPr>
                  </pic:nvPicPr>
                  <pic:blipFill>
                    <a:blip r:embed="rId14"/>
                    <a:stretch>
                      <a:fillRect/>
                    </a:stretch>
                  </pic:blipFill>
                  <pic:spPr>
                    <a:xfrm>
                      <a:off x="0" y="0"/>
                      <a:ext cx="5280025" cy="5409565"/>
                    </a:xfrm>
                    <a:prstGeom prst="rect">
                      <a:avLst/>
                    </a:prstGeom>
                  </pic:spPr>
                </pic:pic>
              </a:graphicData>
            </a:graphic>
          </wp:inline>
        </w:drawing>
      </w:r>
    </w:p>
    <w:p w14:paraId="3819C64F">
      <w:pPr>
        <w:rPr>
          <w:rFonts w:hint="eastAsia"/>
          <w:lang w:val="en-US" w:eastAsia="zh-CN"/>
        </w:rPr>
      </w:pPr>
      <w:r>
        <w:rPr>
          <w:rFonts w:hint="eastAsia"/>
          <w:lang w:val="en-US" w:eastAsia="zh-CN"/>
        </w:rPr>
        <w:t>我们通过对模型的预测观察发现其变化时间大致相似，增加了其可信度</w:t>
      </w:r>
    </w:p>
    <w:p w14:paraId="4C94F3EE">
      <w:pPr>
        <w:rPr>
          <w:rFonts w:hint="default"/>
          <w:lang w:val="en-US" w:eastAsia="zh-CN"/>
        </w:rPr>
      </w:pPr>
    </w:p>
    <w:p w14:paraId="2062D0CB">
      <w:pPr>
        <w:rPr>
          <w:rFonts w:hint="default"/>
          <w:lang w:val="en-US" w:eastAsia="zh-CN"/>
        </w:rPr>
      </w:pPr>
      <w:r>
        <w:rPr>
          <w:rFonts w:hint="default"/>
          <w:lang w:val="en-US" w:eastAsia="zh-CN"/>
        </w:rPr>
        <w:drawing>
          <wp:inline distT="0" distB="0" distL="114300" distR="114300">
            <wp:extent cx="5124450" cy="4333875"/>
            <wp:effectExtent l="0" t="0" r="0" b="9525"/>
            <wp:docPr id="4" name="图片 4" descr="d36f8ee9c2416066514405556f1d5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36f8ee9c2416066514405556f1d5e8"/>
                    <pic:cNvPicPr>
                      <a:picLocks noChangeAspect="1"/>
                    </pic:cNvPicPr>
                  </pic:nvPicPr>
                  <pic:blipFill>
                    <a:blip r:embed="rId15"/>
                    <a:stretch>
                      <a:fillRect/>
                    </a:stretch>
                  </pic:blipFill>
                  <pic:spPr>
                    <a:xfrm>
                      <a:off x="0" y="0"/>
                      <a:ext cx="5124450" cy="4333875"/>
                    </a:xfrm>
                    <a:prstGeom prst="rect">
                      <a:avLst/>
                    </a:prstGeom>
                  </pic:spPr>
                </pic:pic>
              </a:graphicData>
            </a:graphic>
          </wp:inline>
        </w:drawing>
      </w:r>
    </w:p>
    <w:p w14:paraId="7F3A609E">
      <w:pPr>
        <w:rPr>
          <w:rFonts w:hint="eastAsia"/>
          <w:lang w:val="en-US" w:eastAsia="zh-CN"/>
        </w:rPr>
      </w:pPr>
      <w:r>
        <w:rPr>
          <w:rFonts w:hint="eastAsia"/>
          <w:lang w:val="en-US" w:eastAsia="zh-CN"/>
        </w:rPr>
        <w:t>通过对未来100个时间单位的预测观测其规律，寻找金叉和银叉</w:t>
      </w:r>
    </w:p>
    <w:p w14:paraId="653B5B84">
      <w:r>
        <w:drawing>
          <wp:inline distT="0" distB="0" distL="114300" distR="114300">
            <wp:extent cx="4219575" cy="3228975"/>
            <wp:effectExtent l="0" t="0" r="9525"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4219575" cy="3228975"/>
                    </a:xfrm>
                    <a:prstGeom prst="rect">
                      <a:avLst/>
                    </a:prstGeom>
                    <a:noFill/>
                    <a:ln>
                      <a:noFill/>
                    </a:ln>
                  </pic:spPr>
                </pic:pic>
              </a:graphicData>
            </a:graphic>
          </wp:inline>
        </w:drawing>
      </w:r>
    </w:p>
    <w:p w14:paraId="6817B700">
      <w:pPr>
        <w:rPr>
          <w:rFonts w:hint="eastAsia"/>
          <w:lang w:val="en-US" w:eastAsia="zh-CN"/>
        </w:rPr>
      </w:pPr>
      <w:r>
        <w:rPr>
          <w:rFonts w:hint="eastAsia"/>
          <w:lang w:val="en-US" w:eastAsia="zh-CN"/>
        </w:rPr>
        <w:t>这就是我组的创新结果。</w:t>
      </w:r>
    </w:p>
    <w:p w14:paraId="261A47F3">
      <w:pPr>
        <w:rPr>
          <w:rFonts w:hint="eastAsia"/>
          <w:lang w:val="en-US" w:eastAsia="zh-CN"/>
        </w:rPr>
      </w:pPr>
      <w:r>
        <w:rPr>
          <w:rFonts w:hint="eastAsia"/>
          <w:lang w:val="en-US" w:eastAsia="zh-CN"/>
        </w:rPr>
        <w:t>7.2</w:t>
      </w:r>
    </w:p>
    <w:p w14:paraId="0C882FD4">
      <w:pPr>
        <w:rPr>
          <w:rFonts w:hint="default"/>
          <w:lang w:val="en-US" w:eastAsia="zh-CN"/>
        </w:rPr>
      </w:pPr>
      <w:r>
        <w:rPr>
          <w:rFonts w:hint="eastAsia"/>
          <w:lang w:val="en-US" w:eastAsia="zh-CN"/>
        </w:rPr>
        <w:t>我组还对medicine中的数据进行了提取和分析</w:t>
      </w:r>
      <w:r>
        <w:rPr>
          <w:rFonts w:hint="eastAsia"/>
          <w:lang w:val="en-US" w:eastAsia="zh-CN"/>
        </w:rPr>
        <w:drawing>
          <wp:inline distT="0" distB="0" distL="114300" distR="114300">
            <wp:extent cx="5272405" cy="2728595"/>
            <wp:effectExtent l="0" t="0" r="4445" b="14605"/>
            <wp:docPr id="8" name="图片 8" descr="b6c27af12e6173489c3d269baca2b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b6c27af12e6173489c3d269baca2b0f"/>
                    <pic:cNvPicPr>
                      <a:picLocks noChangeAspect="1"/>
                    </pic:cNvPicPr>
                  </pic:nvPicPr>
                  <pic:blipFill>
                    <a:blip r:embed="rId17"/>
                    <a:stretch>
                      <a:fillRect/>
                    </a:stretch>
                  </pic:blipFill>
                  <pic:spPr>
                    <a:xfrm>
                      <a:off x="0" y="0"/>
                      <a:ext cx="5272405" cy="2728595"/>
                    </a:xfrm>
                    <a:prstGeom prst="rect">
                      <a:avLst/>
                    </a:prstGeom>
                  </pic:spPr>
                </pic:pic>
              </a:graphicData>
            </a:graphic>
          </wp:inline>
        </w:drawing>
      </w:r>
      <w:r>
        <w:rPr>
          <w:rFonts w:hint="eastAsia"/>
          <w:lang w:val="en-US" w:eastAsia="zh-CN"/>
        </w:rPr>
        <w:drawing>
          <wp:inline distT="0" distB="0" distL="114300" distR="114300">
            <wp:extent cx="4829175" cy="3838575"/>
            <wp:effectExtent l="0" t="0" r="9525" b="9525"/>
            <wp:docPr id="9" name="图片 9" descr="929f9e75789c93f4674406c7c86d0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29f9e75789c93f4674406c7c86d04f"/>
                    <pic:cNvPicPr>
                      <a:picLocks noChangeAspect="1"/>
                    </pic:cNvPicPr>
                  </pic:nvPicPr>
                  <pic:blipFill>
                    <a:blip r:embed="rId18"/>
                    <a:stretch>
                      <a:fillRect/>
                    </a:stretch>
                  </pic:blipFill>
                  <pic:spPr>
                    <a:xfrm>
                      <a:off x="0" y="0"/>
                      <a:ext cx="4829175" cy="3838575"/>
                    </a:xfrm>
                    <a:prstGeom prst="rect">
                      <a:avLst/>
                    </a:prstGeom>
                  </pic:spPr>
                </pic:pic>
              </a:graphicData>
            </a:graphic>
          </wp:inline>
        </w:drawing>
      </w:r>
      <w:bookmarkStart w:id="6" w:name="_GoBack"/>
      <w:bookmarkEnd w:id="6"/>
      <w:r>
        <w:rPr>
          <w:rFonts w:hint="eastAsia"/>
          <w:lang w:val="en-US" w:eastAsia="zh-CN"/>
        </w:rPr>
        <w:drawing>
          <wp:inline distT="0" distB="0" distL="114300" distR="114300">
            <wp:extent cx="4705350" cy="3305175"/>
            <wp:effectExtent l="0" t="0" r="0" b="9525"/>
            <wp:docPr id="7" name="图片 7" descr="0bce4a66bb17eab0254977268a92a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bce4a66bb17eab0254977268a92a0d"/>
                    <pic:cNvPicPr>
                      <a:picLocks noChangeAspect="1"/>
                    </pic:cNvPicPr>
                  </pic:nvPicPr>
                  <pic:blipFill>
                    <a:blip r:embed="rId19"/>
                    <a:stretch>
                      <a:fillRect/>
                    </a:stretch>
                  </pic:blipFill>
                  <pic:spPr>
                    <a:xfrm>
                      <a:off x="0" y="0"/>
                      <a:ext cx="4705350" cy="3305175"/>
                    </a:xfrm>
                    <a:prstGeom prst="rect">
                      <a:avLst/>
                    </a:prstGeom>
                  </pic:spPr>
                </pic:pic>
              </a:graphicData>
            </a:graphic>
          </wp:inline>
        </w:drawing>
      </w:r>
    </w:p>
    <w:sectPr>
      <w:headerReference r:id="rId7" w:type="first"/>
      <w:headerReference r:id="rId5" w:type="default"/>
      <w:footerReference r:id="rId8" w:type="default"/>
      <w:headerReference r:id="rId6" w:type="even"/>
      <w:pgSz w:w="11906" w:h="16838"/>
      <w:pgMar w:top="1440" w:right="1800" w:bottom="1440" w:left="1800" w:header="851" w:footer="992" w:gutter="0"/>
      <w:pgNumType w:start="1"/>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7C3C3A">
    <w:pPr>
      <w:pStyle w:val="1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2B40C9">
    <w:pPr>
      <w:pStyle w:val="14"/>
      <w:jc w:val="center"/>
    </w:pPr>
    <w:sdt>
      <w:sdtPr>
        <w:id w:val="1728636285"/>
      </w:sdtPr>
      <w:sdtContent>
        <w:r>
          <w:rPr>
            <w:rFonts w:hint="eastAsia"/>
          </w:rPr>
          <w:t>第</w:t>
        </w:r>
        <w:r>
          <w:t xml:space="preserve"> </w:t>
        </w:r>
        <w:r>
          <w:rPr>
            <w:sz w:val="24"/>
            <w:szCs w:val="24"/>
          </w:rPr>
          <w:fldChar w:fldCharType="begin"/>
        </w:r>
        <w:r>
          <w:instrText xml:space="preserve">PAGE</w:instrText>
        </w:r>
        <w:r>
          <w:rPr>
            <w:sz w:val="24"/>
            <w:szCs w:val="24"/>
          </w:rPr>
          <w:fldChar w:fldCharType="separate"/>
        </w:r>
        <w:r>
          <w:rPr>
            <w:szCs w:val="24"/>
          </w:rPr>
          <w:t>1</w:t>
        </w:r>
        <w:r>
          <w:rPr>
            <w:sz w:val="24"/>
            <w:szCs w:val="24"/>
          </w:rPr>
          <w:fldChar w:fldCharType="end"/>
        </w:r>
        <w:r>
          <w:t xml:space="preserve"> </w:t>
        </w:r>
        <w:r>
          <w:rPr>
            <w:rFonts w:hint="eastAsia"/>
          </w:rPr>
          <w:t>页，共</w:t>
        </w:r>
        <w:r>
          <w:t xml:space="preserve"> </w:t>
        </w:r>
        <w:r>
          <w:rPr>
            <w:rFonts w:hint="eastAsia"/>
          </w:rPr>
          <w:t>3</w:t>
        </w:r>
      </w:sdtContent>
    </w:sdt>
    <w:r>
      <w:t xml:space="preserve"> </w:t>
    </w:r>
    <w:r>
      <w:rPr>
        <w:rFonts w:hint="eastAsia"/>
      </w:rPr>
      <w:t>页</w:t>
    </w:r>
  </w:p>
  <w:p w14:paraId="41610182">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6E5EA5">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1731B8">
    <w:pPr>
      <w:pStyle w:val="15"/>
    </w:pPr>
    <w:r>
      <w:rPr>
        <w:rFonts w:hint="eastAsia"/>
      </w:rPr>
      <w:t>大数据开发技术（Hadoop）</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680D11">
    <w:pPr>
      <w:pStyle w:val="1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A64FF3">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6B41FF"/>
    <w:multiLevelType w:val="multilevel"/>
    <w:tmpl w:val="006B41FF"/>
    <w:lvl w:ilvl="0" w:tentative="0">
      <w:start w:val="1"/>
      <w:numFmt w:val="decimal"/>
      <w:pStyle w:val="2"/>
      <w:suff w:val="space"/>
      <w:lvlText w:val="第%1部分"/>
      <w:lvlJc w:val="left"/>
      <w:pPr>
        <w:ind w:left="672" w:hanging="432"/>
      </w:pPr>
      <w:rPr>
        <w:rFonts w:hint="eastAsia" w:ascii="仿宋" w:hAnsi="仿宋" w:eastAsia="仿宋"/>
      </w:rPr>
    </w:lvl>
    <w:lvl w:ilvl="1" w:tentative="0">
      <w:start w:val="1"/>
      <w:numFmt w:val="decimal"/>
      <w:pStyle w:val="3"/>
      <w:lvlText w:val="%1.%2"/>
      <w:lvlJc w:val="left"/>
      <w:pPr>
        <w:ind w:left="575" w:hanging="576"/>
      </w:pPr>
      <w:rPr>
        <w:rFonts w:hint="eastAsia" w:ascii="仿宋" w:hAnsi="仿宋" w:eastAsia="宋体"/>
        <w:sz w:val="32"/>
      </w:rPr>
    </w:lvl>
    <w:lvl w:ilvl="2" w:tentative="0">
      <w:start w:val="1"/>
      <w:numFmt w:val="decimal"/>
      <w:pStyle w:val="4"/>
      <w:suff w:val="space"/>
      <w:lvlText w:val="%1.%2.%3"/>
      <w:lvlJc w:val="left"/>
      <w:pPr>
        <w:ind w:left="719" w:hanging="720"/>
      </w:pPr>
      <w:rPr>
        <w:rFonts w:hint="eastAsia" w:ascii="仿宋" w:hAnsi="仿宋" w:eastAsia="仿宋"/>
        <w:sz w:val="30"/>
      </w:rPr>
    </w:lvl>
    <w:lvl w:ilvl="3" w:tentative="0">
      <w:start w:val="1"/>
      <w:numFmt w:val="decimal"/>
      <w:pStyle w:val="5"/>
      <w:lvlText w:val="%4."/>
      <w:lvlJc w:val="left"/>
      <w:pPr>
        <w:ind w:left="368" w:hanging="369"/>
      </w:pPr>
      <w:rPr>
        <w:rFonts w:hint="eastAsia" w:ascii="仿宋" w:hAnsi="仿宋" w:eastAsia="仿宋"/>
      </w:rPr>
    </w:lvl>
    <w:lvl w:ilvl="4" w:tentative="0">
      <w:start w:val="1"/>
      <w:numFmt w:val="decimal"/>
      <w:pStyle w:val="6"/>
      <w:lvlText w:val="（%5）"/>
      <w:lvlJc w:val="left"/>
      <w:pPr>
        <w:ind w:left="577" w:hanging="158"/>
      </w:pPr>
      <w:rPr>
        <w:rFonts w:hint="eastAsia" w:ascii="仿宋" w:hAnsi="仿宋" w:eastAsia="仿宋"/>
      </w:rPr>
    </w:lvl>
    <w:lvl w:ilvl="5" w:tentative="0">
      <w:start w:val="1"/>
      <w:numFmt w:val="decimal"/>
      <w:lvlText w:val="%1.%2.%3.%4.%5.%6"/>
      <w:lvlJc w:val="left"/>
      <w:pPr>
        <w:ind w:left="1151" w:hanging="1152"/>
      </w:pPr>
      <w:rPr>
        <w:rFonts w:hint="eastAsia"/>
      </w:rPr>
    </w:lvl>
    <w:lvl w:ilvl="6" w:tentative="0">
      <w:start w:val="1"/>
      <w:numFmt w:val="decimal"/>
      <w:lvlText w:val="%1.%2.%3.%4.%5.%6.%7"/>
      <w:lvlJc w:val="left"/>
      <w:pPr>
        <w:ind w:left="1295" w:hanging="1296"/>
      </w:pPr>
      <w:rPr>
        <w:rFonts w:hint="eastAsia"/>
      </w:rPr>
    </w:lvl>
    <w:lvl w:ilvl="7" w:tentative="0">
      <w:start w:val="1"/>
      <w:numFmt w:val="decimal"/>
      <w:lvlText w:val="%1.%2.%3.%4.%5.%6.%7.%8"/>
      <w:lvlJc w:val="left"/>
      <w:pPr>
        <w:ind w:left="1439" w:hanging="1440"/>
      </w:pPr>
      <w:rPr>
        <w:rFonts w:hint="eastAsia"/>
      </w:rPr>
    </w:lvl>
    <w:lvl w:ilvl="8" w:tentative="0">
      <w:start w:val="1"/>
      <w:numFmt w:val="decimal"/>
      <w:lvlText w:val="%1.%2.%3.%4.%5.%6.%7.%8.%9"/>
      <w:lvlJc w:val="left"/>
      <w:pPr>
        <w:ind w:left="1583" w:hanging="1584"/>
      </w:pPr>
      <w:rPr>
        <w:rFonts w:hint="eastAsia"/>
      </w:rPr>
    </w:lvl>
  </w:abstractNum>
  <w:abstractNum w:abstractNumId="1">
    <w:nsid w:val="01827D9A"/>
    <w:multiLevelType w:val="multilevel"/>
    <w:tmpl w:val="01827D9A"/>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3CF23CC"/>
    <w:multiLevelType w:val="multilevel"/>
    <w:tmpl w:val="13CF23CC"/>
    <w:lvl w:ilvl="0" w:tentative="0">
      <w:start w:val="7"/>
      <w:numFmt w:val="decimal"/>
      <w:lvlText w:val="第%1章"/>
      <w:lvlJc w:val="left"/>
      <w:pPr>
        <w:ind w:left="432" w:hanging="432"/>
      </w:pPr>
      <w:rPr>
        <w:rFonts w:hint="eastAsia"/>
      </w:rPr>
    </w:lvl>
    <w:lvl w:ilvl="1" w:tentative="0">
      <w:start w:val="1"/>
      <w:numFmt w:val="decimal"/>
      <w:lvlText w:val="%1.%2"/>
      <w:lvlJc w:val="left"/>
      <w:pPr>
        <w:ind w:left="576" w:hanging="576"/>
      </w:pPr>
      <w:rPr>
        <w:rFonts w:hint="eastAsia"/>
      </w:rPr>
    </w:lvl>
    <w:lvl w:ilvl="2" w:tentative="0">
      <w:start w:val="1"/>
      <w:numFmt w:val="decimal"/>
      <w:lvlText w:val="%1.%2.%3"/>
      <w:lvlJc w:val="left"/>
      <w:pPr>
        <w:ind w:left="720" w:hanging="720"/>
      </w:pPr>
      <w:rPr>
        <w:rFonts w:hint="eastAsia"/>
      </w:rPr>
    </w:lvl>
    <w:lvl w:ilvl="3" w:tentative="0">
      <w:start w:val="1"/>
      <w:numFmt w:val="decimal"/>
      <w:lvlText w:val="%4"/>
      <w:lvlJc w:val="left"/>
      <w:pPr>
        <w:ind w:left="425" w:hanging="425"/>
      </w:pPr>
      <w:rPr>
        <w:rFonts w:hint="eastAsia"/>
      </w:rPr>
    </w:lvl>
    <w:lvl w:ilvl="4" w:tentative="0">
      <w:start w:val="1"/>
      <w:numFmt w:val="decimal"/>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3">
    <w:nsid w:val="316C3731"/>
    <w:multiLevelType w:val="multilevel"/>
    <w:tmpl w:val="316C3731"/>
    <w:lvl w:ilvl="0" w:tentative="0">
      <w:start w:val="1"/>
      <w:numFmt w:val="decimal"/>
      <w:lvlText w:val="%1."/>
      <w:lvlJc w:val="left"/>
      <w:pPr>
        <w:tabs>
          <w:tab w:val="left" w:pos="785"/>
        </w:tabs>
        <w:ind w:left="785" w:hanging="360"/>
      </w:pPr>
    </w:lvl>
    <w:lvl w:ilvl="1" w:tentative="0">
      <w:start w:val="1"/>
      <w:numFmt w:val="decimal"/>
      <w:lvlText w:val="%2."/>
      <w:lvlJc w:val="left"/>
      <w:pPr>
        <w:tabs>
          <w:tab w:val="left" w:pos="1505"/>
        </w:tabs>
        <w:ind w:left="1505" w:hanging="360"/>
      </w:pPr>
    </w:lvl>
    <w:lvl w:ilvl="2" w:tentative="0">
      <w:start w:val="1"/>
      <w:numFmt w:val="decimal"/>
      <w:lvlText w:val="%3."/>
      <w:lvlJc w:val="left"/>
      <w:pPr>
        <w:tabs>
          <w:tab w:val="left" w:pos="2225"/>
        </w:tabs>
        <w:ind w:left="2225" w:hanging="360"/>
      </w:pPr>
    </w:lvl>
    <w:lvl w:ilvl="3" w:tentative="0">
      <w:start w:val="1"/>
      <w:numFmt w:val="decimal"/>
      <w:lvlText w:val="%4."/>
      <w:lvlJc w:val="left"/>
      <w:pPr>
        <w:tabs>
          <w:tab w:val="left" w:pos="2945"/>
        </w:tabs>
        <w:ind w:left="2945" w:hanging="360"/>
      </w:pPr>
    </w:lvl>
    <w:lvl w:ilvl="4" w:tentative="0">
      <w:start w:val="1"/>
      <w:numFmt w:val="decimal"/>
      <w:lvlText w:val="%5."/>
      <w:lvlJc w:val="left"/>
      <w:pPr>
        <w:tabs>
          <w:tab w:val="left" w:pos="3665"/>
        </w:tabs>
        <w:ind w:left="3665" w:hanging="360"/>
      </w:pPr>
    </w:lvl>
    <w:lvl w:ilvl="5" w:tentative="0">
      <w:start w:val="1"/>
      <w:numFmt w:val="decimal"/>
      <w:lvlText w:val="%6."/>
      <w:lvlJc w:val="left"/>
      <w:pPr>
        <w:tabs>
          <w:tab w:val="left" w:pos="4385"/>
        </w:tabs>
        <w:ind w:left="4385" w:hanging="360"/>
      </w:pPr>
    </w:lvl>
    <w:lvl w:ilvl="6" w:tentative="0">
      <w:start w:val="1"/>
      <w:numFmt w:val="decimal"/>
      <w:lvlText w:val="%7."/>
      <w:lvlJc w:val="left"/>
      <w:pPr>
        <w:tabs>
          <w:tab w:val="left" w:pos="5105"/>
        </w:tabs>
        <w:ind w:left="5105" w:hanging="360"/>
      </w:pPr>
    </w:lvl>
    <w:lvl w:ilvl="7" w:tentative="0">
      <w:start w:val="1"/>
      <w:numFmt w:val="decimal"/>
      <w:lvlText w:val="%8."/>
      <w:lvlJc w:val="left"/>
      <w:pPr>
        <w:tabs>
          <w:tab w:val="left" w:pos="5825"/>
        </w:tabs>
        <w:ind w:left="5825" w:hanging="360"/>
      </w:pPr>
    </w:lvl>
    <w:lvl w:ilvl="8" w:tentative="0">
      <w:start w:val="1"/>
      <w:numFmt w:val="decimal"/>
      <w:lvlText w:val="%9."/>
      <w:lvlJc w:val="left"/>
      <w:pPr>
        <w:tabs>
          <w:tab w:val="left" w:pos="6545"/>
        </w:tabs>
        <w:ind w:left="6545" w:hanging="360"/>
      </w:pPr>
    </w:lvl>
  </w:abstractNum>
  <w:abstractNum w:abstractNumId="4">
    <w:nsid w:val="31EF5E00"/>
    <w:multiLevelType w:val="multilevel"/>
    <w:tmpl w:val="31EF5E0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36F6409C"/>
    <w:multiLevelType w:val="multilevel"/>
    <w:tmpl w:val="36F6409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3B3A6CD5"/>
    <w:multiLevelType w:val="multilevel"/>
    <w:tmpl w:val="3B3A6CD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58C12B20"/>
    <w:multiLevelType w:val="multilevel"/>
    <w:tmpl w:val="58C12B20"/>
    <w:lvl w:ilvl="0" w:tentative="0">
      <w:start w:val="1"/>
      <w:numFmt w:val="bullet"/>
      <w:lvlText w:val=""/>
      <w:lvlJc w:val="left"/>
      <w:pPr>
        <w:tabs>
          <w:tab w:val="left" w:pos="501"/>
        </w:tabs>
        <w:ind w:left="501" w:hanging="360"/>
      </w:pPr>
      <w:rPr>
        <w:rFonts w:hint="default" w:ascii="Symbol" w:hAnsi="Symbol"/>
        <w:sz w:val="20"/>
      </w:rPr>
    </w:lvl>
    <w:lvl w:ilvl="1" w:tentative="0">
      <w:start w:val="1"/>
      <w:numFmt w:val="bullet"/>
      <w:lvlText w:val="o"/>
      <w:lvlJc w:val="left"/>
      <w:pPr>
        <w:tabs>
          <w:tab w:val="left" w:pos="1221"/>
        </w:tabs>
        <w:ind w:left="1221" w:hanging="360"/>
      </w:pPr>
      <w:rPr>
        <w:rFonts w:hint="default" w:ascii="Courier New" w:hAnsi="Courier New"/>
        <w:sz w:val="20"/>
      </w:rPr>
    </w:lvl>
    <w:lvl w:ilvl="2" w:tentative="0">
      <w:start w:val="1"/>
      <w:numFmt w:val="bullet"/>
      <w:lvlText w:val=""/>
      <w:lvlJc w:val="left"/>
      <w:pPr>
        <w:tabs>
          <w:tab w:val="left" w:pos="1941"/>
        </w:tabs>
        <w:ind w:left="1941" w:hanging="360"/>
      </w:pPr>
      <w:rPr>
        <w:rFonts w:hint="default" w:ascii="Wingdings" w:hAnsi="Wingdings"/>
        <w:sz w:val="20"/>
      </w:rPr>
    </w:lvl>
    <w:lvl w:ilvl="3" w:tentative="0">
      <w:start w:val="1"/>
      <w:numFmt w:val="bullet"/>
      <w:lvlText w:val=""/>
      <w:lvlJc w:val="left"/>
      <w:pPr>
        <w:tabs>
          <w:tab w:val="left" w:pos="2661"/>
        </w:tabs>
        <w:ind w:left="2661" w:hanging="360"/>
      </w:pPr>
      <w:rPr>
        <w:rFonts w:hint="default" w:ascii="Wingdings" w:hAnsi="Wingdings"/>
        <w:sz w:val="20"/>
      </w:rPr>
    </w:lvl>
    <w:lvl w:ilvl="4" w:tentative="0">
      <w:start w:val="1"/>
      <w:numFmt w:val="bullet"/>
      <w:lvlText w:val=""/>
      <w:lvlJc w:val="left"/>
      <w:pPr>
        <w:tabs>
          <w:tab w:val="left" w:pos="3381"/>
        </w:tabs>
        <w:ind w:left="3381" w:hanging="360"/>
      </w:pPr>
      <w:rPr>
        <w:rFonts w:hint="default" w:ascii="Wingdings" w:hAnsi="Wingdings"/>
        <w:sz w:val="20"/>
      </w:rPr>
    </w:lvl>
    <w:lvl w:ilvl="5" w:tentative="0">
      <w:start w:val="1"/>
      <w:numFmt w:val="bullet"/>
      <w:lvlText w:val=""/>
      <w:lvlJc w:val="left"/>
      <w:pPr>
        <w:tabs>
          <w:tab w:val="left" w:pos="4101"/>
        </w:tabs>
        <w:ind w:left="4101" w:hanging="360"/>
      </w:pPr>
      <w:rPr>
        <w:rFonts w:hint="default" w:ascii="Wingdings" w:hAnsi="Wingdings"/>
        <w:sz w:val="20"/>
      </w:rPr>
    </w:lvl>
    <w:lvl w:ilvl="6" w:tentative="0">
      <w:start w:val="1"/>
      <w:numFmt w:val="bullet"/>
      <w:lvlText w:val=""/>
      <w:lvlJc w:val="left"/>
      <w:pPr>
        <w:tabs>
          <w:tab w:val="left" w:pos="4821"/>
        </w:tabs>
        <w:ind w:left="4821" w:hanging="360"/>
      </w:pPr>
      <w:rPr>
        <w:rFonts w:hint="default" w:ascii="Wingdings" w:hAnsi="Wingdings"/>
        <w:sz w:val="20"/>
      </w:rPr>
    </w:lvl>
    <w:lvl w:ilvl="7" w:tentative="0">
      <w:start w:val="1"/>
      <w:numFmt w:val="bullet"/>
      <w:lvlText w:val=""/>
      <w:lvlJc w:val="left"/>
      <w:pPr>
        <w:tabs>
          <w:tab w:val="left" w:pos="5541"/>
        </w:tabs>
        <w:ind w:left="5541" w:hanging="360"/>
      </w:pPr>
      <w:rPr>
        <w:rFonts w:hint="default" w:ascii="Wingdings" w:hAnsi="Wingdings"/>
        <w:sz w:val="20"/>
      </w:rPr>
    </w:lvl>
    <w:lvl w:ilvl="8" w:tentative="0">
      <w:start w:val="1"/>
      <w:numFmt w:val="bullet"/>
      <w:lvlText w:val=""/>
      <w:lvlJc w:val="left"/>
      <w:pPr>
        <w:tabs>
          <w:tab w:val="left" w:pos="6261"/>
        </w:tabs>
        <w:ind w:left="6261" w:hanging="360"/>
      </w:pPr>
      <w:rPr>
        <w:rFonts w:hint="default" w:ascii="Wingdings" w:hAnsi="Wingdings"/>
        <w:sz w:val="20"/>
      </w:rPr>
    </w:lvl>
  </w:abstractNum>
  <w:abstractNum w:abstractNumId="8">
    <w:nsid w:val="58D1120D"/>
    <w:multiLevelType w:val="multilevel"/>
    <w:tmpl w:val="58D1120D"/>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
    <w:nsid w:val="5B731BD0"/>
    <w:multiLevelType w:val="multilevel"/>
    <w:tmpl w:val="5B731BD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62E404A5"/>
    <w:multiLevelType w:val="multilevel"/>
    <w:tmpl w:val="62E404A5"/>
    <w:lvl w:ilvl="0" w:tentative="0">
      <w:start w:val="1"/>
      <w:numFmt w:val="decimal"/>
      <w:lvlText w:val="%1."/>
      <w:lvlJc w:val="left"/>
      <w:pPr>
        <w:tabs>
          <w:tab w:val="left" w:pos="644"/>
        </w:tabs>
        <w:ind w:left="644" w:hanging="360"/>
      </w:pPr>
    </w:lvl>
    <w:lvl w:ilvl="1" w:tentative="0">
      <w:start w:val="1"/>
      <w:numFmt w:val="bullet"/>
      <w:lvlText w:val="o"/>
      <w:lvlJc w:val="left"/>
      <w:pPr>
        <w:tabs>
          <w:tab w:val="left" w:pos="1364"/>
        </w:tabs>
        <w:ind w:left="1364" w:hanging="360"/>
      </w:pPr>
      <w:rPr>
        <w:rFonts w:hint="default" w:ascii="Courier New" w:hAnsi="Courier New"/>
        <w:sz w:val="20"/>
      </w:rPr>
    </w:lvl>
    <w:lvl w:ilvl="2" w:tentative="0">
      <w:start w:val="1"/>
      <w:numFmt w:val="decimal"/>
      <w:lvlText w:val="%3."/>
      <w:lvlJc w:val="left"/>
      <w:pPr>
        <w:tabs>
          <w:tab w:val="left" w:pos="2084"/>
        </w:tabs>
        <w:ind w:left="2084" w:hanging="360"/>
      </w:pPr>
    </w:lvl>
    <w:lvl w:ilvl="3" w:tentative="0">
      <w:start w:val="1"/>
      <w:numFmt w:val="decimal"/>
      <w:lvlText w:val="%4."/>
      <w:lvlJc w:val="left"/>
      <w:pPr>
        <w:tabs>
          <w:tab w:val="left" w:pos="2804"/>
        </w:tabs>
        <w:ind w:left="2804" w:hanging="360"/>
      </w:pPr>
    </w:lvl>
    <w:lvl w:ilvl="4" w:tentative="0">
      <w:start w:val="1"/>
      <w:numFmt w:val="decimal"/>
      <w:lvlText w:val="%5."/>
      <w:lvlJc w:val="left"/>
      <w:pPr>
        <w:tabs>
          <w:tab w:val="left" w:pos="3524"/>
        </w:tabs>
        <w:ind w:left="3524" w:hanging="360"/>
      </w:pPr>
    </w:lvl>
    <w:lvl w:ilvl="5" w:tentative="0">
      <w:start w:val="1"/>
      <w:numFmt w:val="decimal"/>
      <w:lvlText w:val="%6."/>
      <w:lvlJc w:val="left"/>
      <w:pPr>
        <w:tabs>
          <w:tab w:val="left" w:pos="4244"/>
        </w:tabs>
        <w:ind w:left="4244" w:hanging="360"/>
      </w:pPr>
    </w:lvl>
    <w:lvl w:ilvl="6" w:tentative="0">
      <w:start w:val="1"/>
      <w:numFmt w:val="decimal"/>
      <w:lvlText w:val="%7."/>
      <w:lvlJc w:val="left"/>
      <w:pPr>
        <w:tabs>
          <w:tab w:val="left" w:pos="4964"/>
        </w:tabs>
        <w:ind w:left="4964" w:hanging="360"/>
      </w:pPr>
    </w:lvl>
    <w:lvl w:ilvl="7" w:tentative="0">
      <w:start w:val="1"/>
      <w:numFmt w:val="decimal"/>
      <w:lvlText w:val="%8."/>
      <w:lvlJc w:val="left"/>
      <w:pPr>
        <w:tabs>
          <w:tab w:val="left" w:pos="5684"/>
        </w:tabs>
        <w:ind w:left="5684" w:hanging="360"/>
      </w:pPr>
    </w:lvl>
    <w:lvl w:ilvl="8" w:tentative="0">
      <w:start w:val="1"/>
      <w:numFmt w:val="decimal"/>
      <w:lvlText w:val="%9."/>
      <w:lvlJc w:val="left"/>
      <w:pPr>
        <w:tabs>
          <w:tab w:val="left" w:pos="6404"/>
        </w:tabs>
        <w:ind w:left="6404" w:hanging="360"/>
      </w:pPr>
    </w:lvl>
  </w:abstractNum>
  <w:abstractNum w:abstractNumId="11">
    <w:nsid w:val="73DD484F"/>
    <w:multiLevelType w:val="multilevel"/>
    <w:tmpl w:val="73DD484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7F8E3E18"/>
    <w:multiLevelType w:val="multilevel"/>
    <w:tmpl w:val="7F8E3E18"/>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2"/>
  </w:num>
  <w:num w:numId="3">
    <w:abstractNumId w:val="9"/>
  </w:num>
  <w:num w:numId="4">
    <w:abstractNumId w:val="3"/>
  </w:num>
  <w:num w:numId="5">
    <w:abstractNumId w:val="7"/>
  </w:num>
  <w:num w:numId="6">
    <w:abstractNumId w:val="10"/>
  </w:num>
  <w:num w:numId="7">
    <w:abstractNumId w:val="1"/>
  </w:num>
  <w:num w:numId="8">
    <w:abstractNumId w:val="11"/>
  </w:num>
  <w:num w:numId="9">
    <w:abstractNumId w:val="5"/>
  </w:num>
  <w:num w:numId="10">
    <w:abstractNumId w:val="4"/>
  </w:num>
  <w:num w:numId="11">
    <w:abstractNumId w:val="6"/>
  </w:num>
  <w:num w:numId="12">
    <w:abstractNumId w:val="1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20"/>
  <w:drawingGridVerticalSpacing w:val="163"/>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NiNmJkZjBiZDIxZGQzNTI2NGI4ZjkyZjAxNzZjMGYifQ=="/>
    <w:docVar w:name="KSO_WPS_MARK_KEY" w:val="c12c88e0-08d7-4286-8913-7a960b15f474"/>
  </w:docVars>
  <w:rsids>
    <w:rsidRoot w:val="00710169"/>
    <w:rsid w:val="0000119D"/>
    <w:rsid w:val="00022EDC"/>
    <w:rsid w:val="0003754C"/>
    <w:rsid w:val="00043FF5"/>
    <w:rsid w:val="00053715"/>
    <w:rsid w:val="0008097C"/>
    <w:rsid w:val="000863F4"/>
    <w:rsid w:val="000A70A0"/>
    <w:rsid w:val="000A74AE"/>
    <w:rsid w:val="000C5DE0"/>
    <w:rsid w:val="000D054F"/>
    <w:rsid w:val="000D4D33"/>
    <w:rsid w:val="000D62D4"/>
    <w:rsid w:val="000D6EF6"/>
    <w:rsid w:val="0010044F"/>
    <w:rsid w:val="001339CB"/>
    <w:rsid w:val="001421CE"/>
    <w:rsid w:val="00146E95"/>
    <w:rsid w:val="001474DD"/>
    <w:rsid w:val="001542B6"/>
    <w:rsid w:val="00171AFD"/>
    <w:rsid w:val="00183057"/>
    <w:rsid w:val="00195AF4"/>
    <w:rsid w:val="001A45CD"/>
    <w:rsid w:val="001A73CD"/>
    <w:rsid w:val="001B025B"/>
    <w:rsid w:val="001B3BF2"/>
    <w:rsid w:val="001B3E2E"/>
    <w:rsid w:val="001B6809"/>
    <w:rsid w:val="001C39D6"/>
    <w:rsid w:val="001D2781"/>
    <w:rsid w:val="001E62D9"/>
    <w:rsid w:val="001F5BEF"/>
    <w:rsid w:val="00204B6C"/>
    <w:rsid w:val="002053A5"/>
    <w:rsid w:val="00213CFF"/>
    <w:rsid w:val="002224B2"/>
    <w:rsid w:val="0022639C"/>
    <w:rsid w:val="002346C5"/>
    <w:rsid w:val="0023613E"/>
    <w:rsid w:val="00240546"/>
    <w:rsid w:val="00243F18"/>
    <w:rsid w:val="00246794"/>
    <w:rsid w:val="00255463"/>
    <w:rsid w:val="00261F23"/>
    <w:rsid w:val="00262ED2"/>
    <w:rsid w:val="00270FFB"/>
    <w:rsid w:val="00273F02"/>
    <w:rsid w:val="00283882"/>
    <w:rsid w:val="00285360"/>
    <w:rsid w:val="00292CBD"/>
    <w:rsid w:val="002C1F9A"/>
    <w:rsid w:val="002C474A"/>
    <w:rsid w:val="002D70BC"/>
    <w:rsid w:val="002E4054"/>
    <w:rsid w:val="002F000B"/>
    <w:rsid w:val="002F0095"/>
    <w:rsid w:val="0032482C"/>
    <w:rsid w:val="0033043F"/>
    <w:rsid w:val="00331FEE"/>
    <w:rsid w:val="00332AF8"/>
    <w:rsid w:val="00342409"/>
    <w:rsid w:val="00362EC0"/>
    <w:rsid w:val="0036343E"/>
    <w:rsid w:val="00383968"/>
    <w:rsid w:val="003961C6"/>
    <w:rsid w:val="003A1E28"/>
    <w:rsid w:val="003A2DCB"/>
    <w:rsid w:val="003A3C78"/>
    <w:rsid w:val="003A7A47"/>
    <w:rsid w:val="003C6960"/>
    <w:rsid w:val="003E15BB"/>
    <w:rsid w:val="003E2284"/>
    <w:rsid w:val="003F0152"/>
    <w:rsid w:val="003F07C0"/>
    <w:rsid w:val="0040233D"/>
    <w:rsid w:val="00404625"/>
    <w:rsid w:val="00414B6C"/>
    <w:rsid w:val="00424468"/>
    <w:rsid w:val="004429C0"/>
    <w:rsid w:val="00442C70"/>
    <w:rsid w:val="00453146"/>
    <w:rsid w:val="00480B8C"/>
    <w:rsid w:val="00482FB0"/>
    <w:rsid w:val="00483A35"/>
    <w:rsid w:val="00490D43"/>
    <w:rsid w:val="004B4FCB"/>
    <w:rsid w:val="004C5EB6"/>
    <w:rsid w:val="004D0033"/>
    <w:rsid w:val="004D38EA"/>
    <w:rsid w:val="004E4C41"/>
    <w:rsid w:val="004E5735"/>
    <w:rsid w:val="004F341A"/>
    <w:rsid w:val="00501640"/>
    <w:rsid w:val="00507035"/>
    <w:rsid w:val="00522AF0"/>
    <w:rsid w:val="0052561D"/>
    <w:rsid w:val="00542258"/>
    <w:rsid w:val="00564852"/>
    <w:rsid w:val="00564B95"/>
    <w:rsid w:val="00570CB7"/>
    <w:rsid w:val="0057683C"/>
    <w:rsid w:val="005807EF"/>
    <w:rsid w:val="00580B4B"/>
    <w:rsid w:val="0058166D"/>
    <w:rsid w:val="00596E67"/>
    <w:rsid w:val="005B0A57"/>
    <w:rsid w:val="005B4330"/>
    <w:rsid w:val="005C51AD"/>
    <w:rsid w:val="005D1C41"/>
    <w:rsid w:val="005E53DF"/>
    <w:rsid w:val="005F403A"/>
    <w:rsid w:val="005F4A91"/>
    <w:rsid w:val="005F5C05"/>
    <w:rsid w:val="005F5FB9"/>
    <w:rsid w:val="006079E5"/>
    <w:rsid w:val="00614E7D"/>
    <w:rsid w:val="0061631F"/>
    <w:rsid w:val="00650092"/>
    <w:rsid w:val="00676670"/>
    <w:rsid w:val="006870C8"/>
    <w:rsid w:val="0069053D"/>
    <w:rsid w:val="006931E8"/>
    <w:rsid w:val="00694355"/>
    <w:rsid w:val="006A1CA1"/>
    <w:rsid w:val="006B1921"/>
    <w:rsid w:val="006B3FDE"/>
    <w:rsid w:val="006D783A"/>
    <w:rsid w:val="006E512F"/>
    <w:rsid w:val="006F3CE1"/>
    <w:rsid w:val="00710169"/>
    <w:rsid w:val="0071330C"/>
    <w:rsid w:val="007226C9"/>
    <w:rsid w:val="007402D3"/>
    <w:rsid w:val="00744076"/>
    <w:rsid w:val="00751C2E"/>
    <w:rsid w:val="00751F67"/>
    <w:rsid w:val="00755D28"/>
    <w:rsid w:val="007629A0"/>
    <w:rsid w:val="00764B27"/>
    <w:rsid w:val="00780AF8"/>
    <w:rsid w:val="0078140B"/>
    <w:rsid w:val="00784E49"/>
    <w:rsid w:val="00784F3D"/>
    <w:rsid w:val="00793736"/>
    <w:rsid w:val="007A6407"/>
    <w:rsid w:val="007A6C16"/>
    <w:rsid w:val="007A7969"/>
    <w:rsid w:val="007B23F4"/>
    <w:rsid w:val="007B5668"/>
    <w:rsid w:val="007C611C"/>
    <w:rsid w:val="007E1EC6"/>
    <w:rsid w:val="007F685B"/>
    <w:rsid w:val="008027C9"/>
    <w:rsid w:val="00843F1E"/>
    <w:rsid w:val="0084452D"/>
    <w:rsid w:val="00844CE6"/>
    <w:rsid w:val="00844D41"/>
    <w:rsid w:val="00881E2C"/>
    <w:rsid w:val="00883BC7"/>
    <w:rsid w:val="008963EF"/>
    <w:rsid w:val="008A20F8"/>
    <w:rsid w:val="008A3AC0"/>
    <w:rsid w:val="008B1722"/>
    <w:rsid w:val="008D7D13"/>
    <w:rsid w:val="008E3511"/>
    <w:rsid w:val="008F1581"/>
    <w:rsid w:val="008F52E4"/>
    <w:rsid w:val="00905535"/>
    <w:rsid w:val="009251F0"/>
    <w:rsid w:val="00926294"/>
    <w:rsid w:val="00927936"/>
    <w:rsid w:val="00930AB8"/>
    <w:rsid w:val="00930F70"/>
    <w:rsid w:val="00932586"/>
    <w:rsid w:val="009327F7"/>
    <w:rsid w:val="00934C85"/>
    <w:rsid w:val="00965786"/>
    <w:rsid w:val="0096730E"/>
    <w:rsid w:val="00967FBA"/>
    <w:rsid w:val="00976B00"/>
    <w:rsid w:val="00980E7A"/>
    <w:rsid w:val="009A06F1"/>
    <w:rsid w:val="009B2F27"/>
    <w:rsid w:val="009C0FDE"/>
    <w:rsid w:val="009C1BD4"/>
    <w:rsid w:val="009D41C6"/>
    <w:rsid w:val="009E6995"/>
    <w:rsid w:val="00A02029"/>
    <w:rsid w:val="00A02EC4"/>
    <w:rsid w:val="00A121FE"/>
    <w:rsid w:val="00A2159E"/>
    <w:rsid w:val="00A40CCC"/>
    <w:rsid w:val="00A424B0"/>
    <w:rsid w:val="00A515ED"/>
    <w:rsid w:val="00A53602"/>
    <w:rsid w:val="00A54463"/>
    <w:rsid w:val="00A60D0B"/>
    <w:rsid w:val="00A766E1"/>
    <w:rsid w:val="00A76CF5"/>
    <w:rsid w:val="00A7703F"/>
    <w:rsid w:val="00A90F1C"/>
    <w:rsid w:val="00A936CE"/>
    <w:rsid w:val="00AA2D21"/>
    <w:rsid w:val="00AA4048"/>
    <w:rsid w:val="00AA450C"/>
    <w:rsid w:val="00AA5B8E"/>
    <w:rsid w:val="00AA6299"/>
    <w:rsid w:val="00AA7D53"/>
    <w:rsid w:val="00AB4564"/>
    <w:rsid w:val="00AC0740"/>
    <w:rsid w:val="00AE5857"/>
    <w:rsid w:val="00AF3E57"/>
    <w:rsid w:val="00B05D74"/>
    <w:rsid w:val="00B06EDB"/>
    <w:rsid w:val="00B314AB"/>
    <w:rsid w:val="00B33875"/>
    <w:rsid w:val="00B3565D"/>
    <w:rsid w:val="00B679AF"/>
    <w:rsid w:val="00B81B7B"/>
    <w:rsid w:val="00B8532A"/>
    <w:rsid w:val="00B966F7"/>
    <w:rsid w:val="00B97263"/>
    <w:rsid w:val="00B9733C"/>
    <w:rsid w:val="00BA7FB8"/>
    <w:rsid w:val="00BB19AF"/>
    <w:rsid w:val="00BC014B"/>
    <w:rsid w:val="00BC18C1"/>
    <w:rsid w:val="00BC69C6"/>
    <w:rsid w:val="00BD1E4F"/>
    <w:rsid w:val="00BD4B35"/>
    <w:rsid w:val="00BF21DC"/>
    <w:rsid w:val="00BF3607"/>
    <w:rsid w:val="00C17752"/>
    <w:rsid w:val="00C22146"/>
    <w:rsid w:val="00C267D1"/>
    <w:rsid w:val="00C50AEB"/>
    <w:rsid w:val="00C62615"/>
    <w:rsid w:val="00C65541"/>
    <w:rsid w:val="00C6780E"/>
    <w:rsid w:val="00C72CC2"/>
    <w:rsid w:val="00C81429"/>
    <w:rsid w:val="00C820DC"/>
    <w:rsid w:val="00C828FD"/>
    <w:rsid w:val="00C901B4"/>
    <w:rsid w:val="00C93CB1"/>
    <w:rsid w:val="00CA44FC"/>
    <w:rsid w:val="00CB50BF"/>
    <w:rsid w:val="00CD752C"/>
    <w:rsid w:val="00CE2013"/>
    <w:rsid w:val="00CF4137"/>
    <w:rsid w:val="00CF7BFC"/>
    <w:rsid w:val="00D00FD1"/>
    <w:rsid w:val="00D01B1B"/>
    <w:rsid w:val="00D16BA1"/>
    <w:rsid w:val="00D25E9C"/>
    <w:rsid w:val="00D26669"/>
    <w:rsid w:val="00D31A1D"/>
    <w:rsid w:val="00D47B6F"/>
    <w:rsid w:val="00D7079F"/>
    <w:rsid w:val="00D753F0"/>
    <w:rsid w:val="00D83F84"/>
    <w:rsid w:val="00D84820"/>
    <w:rsid w:val="00D8764A"/>
    <w:rsid w:val="00D96E12"/>
    <w:rsid w:val="00DB07AA"/>
    <w:rsid w:val="00DC26F2"/>
    <w:rsid w:val="00DC6EBC"/>
    <w:rsid w:val="00DE5617"/>
    <w:rsid w:val="00DF192A"/>
    <w:rsid w:val="00E06C9C"/>
    <w:rsid w:val="00E17333"/>
    <w:rsid w:val="00E32752"/>
    <w:rsid w:val="00E3568C"/>
    <w:rsid w:val="00E6375B"/>
    <w:rsid w:val="00E63B94"/>
    <w:rsid w:val="00E71090"/>
    <w:rsid w:val="00E73256"/>
    <w:rsid w:val="00E975A0"/>
    <w:rsid w:val="00EB338E"/>
    <w:rsid w:val="00EB59AF"/>
    <w:rsid w:val="00EB636A"/>
    <w:rsid w:val="00EC0E1C"/>
    <w:rsid w:val="00EC23E7"/>
    <w:rsid w:val="00EF1D70"/>
    <w:rsid w:val="00EF6BB2"/>
    <w:rsid w:val="00F0670E"/>
    <w:rsid w:val="00F20E92"/>
    <w:rsid w:val="00F22C8F"/>
    <w:rsid w:val="00F24203"/>
    <w:rsid w:val="00F2485D"/>
    <w:rsid w:val="00F36874"/>
    <w:rsid w:val="00F61E2F"/>
    <w:rsid w:val="00F66515"/>
    <w:rsid w:val="00F80BB9"/>
    <w:rsid w:val="00F86E5D"/>
    <w:rsid w:val="00FA58C4"/>
    <w:rsid w:val="00FB65AA"/>
    <w:rsid w:val="00FB7EE6"/>
    <w:rsid w:val="00FD35A0"/>
    <w:rsid w:val="00FE76FE"/>
    <w:rsid w:val="00FF437C"/>
    <w:rsid w:val="017E7073"/>
    <w:rsid w:val="07043A2A"/>
    <w:rsid w:val="14FB0A1C"/>
    <w:rsid w:val="17EB6436"/>
    <w:rsid w:val="22495152"/>
    <w:rsid w:val="2716372B"/>
    <w:rsid w:val="2F6826C4"/>
    <w:rsid w:val="55EE0C0B"/>
    <w:rsid w:val="56D54068"/>
    <w:rsid w:val="6A3B396D"/>
    <w:rsid w:val="702C5911"/>
    <w:rsid w:val="7BC78D6D"/>
    <w:rsid w:val="7E470AE8"/>
    <w:rsid w:val="7F7312F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uiPriority="9" w:semiHidden="0" w:name="heading 6"/>
    <w:lsdException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0"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textAlignment w:val="center"/>
    </w:pPr>
    <w:rPr>
      <w:rFonts w:ascii="Times New Roman" w:hAnsi="Times New Roman" w:eastAsia="仿宋" w:cstheme="minorBidi"/>
      <w:kern w:val="2"/>
      <w:sz w:val="24"/>
      <w:szCs w:val="22"/>
      <w:lang w:val="en-US" w:eastAsia="zh-CN" w:bidi="ar-SA"/>
    </w:rPr>
  </w:style>
  <w:style w:type="paragraph" w:styleId="2">
    <w:name w:val="heading 1"/>
    <w:basedOn w:val="1"/>
    <w:next w:val="1"/>
    <w:link w:val="26"/>
    <w:qFormat/>
    <w:uiPriority w:val="9"/>
    <w:pPr>
      <w:numPr>
        <w:ilvl w:val="0"/>
        <w:numId w:val="1"/>
      </w:numPr>
      <w:spacing w:before="240" w:after="240" w:line="578" w:lineRule="auto"/>
      <w:jc w:val="left"/>
      <w:outlineLvl w:val="0"/>
    </w:pPr>
    <w:rPr>
      <w:rFonts w:ascii="仿宋" w:hAnsi="仿宋"/>
      <w:b/>
      <w:bCs/>
      <w:kern w:val="44"/>
      <w:sz w:val="36"/>
      <w:szCs w:val="44"/>
    </w:rPr>
  </w:style>
  <w:style w:type="paragraph" w:styleId="3">
    <w:name w:val="heading 2"/>
    <w:basedOn w:val="1"/>
    <w:next w:val="1"/>
    <w:link w:val="27"/>
    <w:unhideWhenUsed/>
    <w:qFormat/>
    <w:uiPriority w:val="9"/>
    <w:pPr>
      <w:numPr>
        <w:ilvl w:val="1"/>
        <w:numId w:val="1"/>
      </w:numPr>
      <w:spacing w:before="240" w:after="240" w:line="415" w:lineRule="auto"/>
      <w:outlineLvl w:val="1"/>
    </w:pPr>
    <w:rPr>
      <w:rFonts w:ascii="仿宋" w:hAnsi="仿宋" w:cstheme="majorBidi"/>
      <w:b/>
      <w:bCs/>
      <w:sz w:val="32"/>
      <w:szCs w:val="32"/>
    </w:rPr>
  </w:style>
  <w:style w:type="paragraph" w:styleId="4">
    <w:name w:val="heading 3"/>
    <w:basedOn w:val="1"/>
    <w:next w:val="1"/>
    <w:link w:val="28"/>
    <w:unhideWhenUsed/>
    <w:qFormat/>
    <w:uiPriority w:val="9"/>
    <w:pPr>
      <w:numPr>
        <w:ilvl w:val="2"/>
        <w:numId w:val="1"/>
      </w:numPr>
      <w:spacing w:before="240" w:after="240" w:line="415" w:lineRule="auto"/>
      <w:outlineLvl w:val="2"/>
    </w:pPr>
    <w:rPr>
      <w:b/>
      <w:bCs/>
      <w:sz w:val="30"/>
      <w:szCs w:val="32"/>
    </w:rPr>
  </w:style>
  <w:style w:type="paragraph" w:styleId="5">
    <w:name w:val="heading 4"/>
    <w:basedOn w:val="1"/>
    <w:next w:val="1"/>
    <w:link w:val="29"/>
    <w:unhideWhenUsed/>
    <w:qFormat/>
    <w:uiPriority w:val="9"/>
    <w:pPr>
      <w:numPr>
        <w:ilvl w:val="3"/>
        <w:numId w:val="1"/>
      </w:numPr>
      <w:spacing w:before="120" w:after="120" w:line="377" w:lineRule="auto"/>
      <w:outlineLvl w:val="3"/>
    </w:pPr>
    <w:rPr>
      <w:rFonts w:cstheme="majorBidi"/>
      <w:b/>
      <w:bCs/>
      <w:sz w:val="28"/>
      <w:szCs w:val="28"/>
    </w:rPr>
  </w:style>
  <w:style w:type="paragraph" w:styleId="6">
    <w:name w:val="heading 5"/>
    <w:basedOn w:val="1"/>
    <w:next w:val="1"/>
    <w:link w:val="30"/>
    <w:unhideWhenUsed/>
    <w:qFormat/>
    <w:uiPriority w:val="9"/>
    <w:pPr>
      <w:numPr>
        <w:ilvl w:val="4"/>
        <w:numId w:val="1"/>
      </w:numPr>
      <w:spacing w:before="120" w:after="120" w:line="377" w:lineRule="auto"/>
      <w:outlineLvl w:val="4"/>
    </w:pPr>
    <w:rPr>
      <w:bCs/>
      <w:szCs w:val="28"/>
    </w:rPr>
  </w:style>
  <w:style w:type="paragraph" w:styleId="7">
    <w:name w:val="heading 6"/>
    <w:basedOn w:val="1"/>
    <w:next w:val="1"/>
    <w:link w:val="31"/>
    <w:unhideWhenUsed/>
    <w:uiPriority w:val="9"/>
    <w:pPr>
      <w:keepNext/>
      <w:keepLines/>
      <w:numPr>
        <w:ilvl w:val="5"/>
        <w:numId w:val="2"/>
      </w:numPr>
      <w:spacing w:before="240" w:after="64" w:line="320" w:lineRule="auto"/>
      <w:outlineLvl w:val="5"/>
    </w:pPr>
    <w:rPr>
      <w:rFonts w:ascii="仿宋" w:hAnsi="仿宋" w:cstheme="majorBidi"/>
      <w:b/>
      <w:bCs/>
      <w:szCs w:val="24"/>
    </w:rPr>
  </w:style>
  <w:style w:type="paragraph" w:styleId="8">
    <w:name w:val="heading 7"/>
    <w:basedOn w:val="1"/>
    <w:next w:val="1"/>
    <w:link w:val="32"/>
    <w:unhideWhenUsed/>
    <w:uiPriority w:val="9"/>
    <w:pPr>
      <w:keepNext/>
      <w:keepLines/>
      <w:numPr>
        <w:ilvl w:val="6"/>
        <w:numId w:val="2"/>
      </w:numPr>
      <w:spacing w:before="240" w:after="64" w:line="320" w:lineRule="auto"/>
      <w:outlineLvl w:val="6"/>
    </w:pPr>
    <w:rPr>
      <w:rFonts w:ascii="仿宋" w:hAnsi="仿宋"/>
      <w:b/>
      <w:bCs/>
      <w:szCs w:val="24"/>
    </w:rPr>
  </w:style>
  <w:style w:type="paragraph" w:styleId="9">
    <w:name w:val="heading 8"/>
    <w:basedOn w:val="1"/>
    <w:next w:val="1"/>
    <w:link w:val="33"/>
    <w:unhideWhenUsed/>
    <w:qFormat/>
    <w:uiPriority w:val="9"/>
    <w:pPr>
      <w:keepNext/>
      <w:keepLines/>
      <w:numPr>
        <w:ilvl w:val="7"/>
        <w:numId w:val="2"/>
      </w:numPr>
      <w:spacing w:before="240" w:after="64" w:line="320" w:lineRule="auto"/>
      <w:outlineLvl w:val="7"/>
    </w:pPr>
    <w:rPr>
      <w:rFonts w:ascii="仿宋" w:hAnsi="仿宋" w:cstheme="majorBidi"/>
      <w:szCs w:val="24"/>
    </w:rPr>
  </w:style>
  <w:style w:type="paragraph" w:styleId="10">
    <w:name w:val="heading 9"/>
    <w:basedOn w:val="1"/>
    <w:next w:val="1"/>
    <w:link w:val="34"/>
    <w:unhideWhenUsed/>
    <w:qFormat/>
    <w:uiPriority w:val="9"/>
    <w:pPr>
      <w:keepNext/>
      <w:keepLines/>
      <w:numPr>
        <w:ilvl w:val="8"/>
        <w:numId w:val="2"/>
      </w:numPr>
      <w:spacing w:before="240" w:after="64" w:line="320" w:lineRule="auto"/>
      <w:outlineLvl w:val="8"/>
    </w:pPr>
    <w:rPr>
      <w:rFonts w:ascii="仿宋" w:hAnsi="仿宋" w:cstheme="majorBidi"/>
      <w:sz w:val="21"/>
      <w:szCs w:val="21"/>
    </w:rPr>
  </w:style>
  <w:style w:type="character" w:default="1" w:styleId="22">
    <w:name w:val="Default Paragraph Font"/>
    <w:unhideWhenUsed/>
    <w:qFormat/>
    <w:uiPriority w:val="1"/>
  </w:style>
  <w:style w:type="table" w:default="1" w:styleId="20">
    <w:name w:val="Normal Table"/>
    <w:semiHidden/>
    <w:unhideWhenUsed/>
    <w:uiPriority w:val="99"/>
    <w:tblPr>
      <w:tblCellMar>
        <w:top w:w="0" w:type="dxa"/>
        <w:left w:w="108" w:type="dxa"/>
        <w:bottom w:w="0" w:type="dxa"/>
        <w:right w:w="108" w:type="dxa"/>
      </w:tblCellMar>
    </w:tblPr>
  </w:style>
  <w:style w:type="paragraph" w:styleId="11">
    <w:name w:val="caption"/>
    <w:basedOn w:val="1"/>
    <w:next w:val="1"/>
    <w:unhideWhenUsed/>
    <w:qFormat/>
    <w:uiPriority w:val="35"/>
    <w:pPr>
      <w:spacing w:line="360" w:lineRule="auto"/>
      <w:jc w:val="center"/>
    </w:pPr>
    <w:rPr>
      <w:rFonts w:ascii="仿宋" w:hAnsi="仿宋" w:cstheme="majorBidi"/>
      <w:sz w:val="20"/>
      <w:szCs w:val="20"/>
    </w:rPr>
  </w:style>
  <w:style w:type="paragraph" w:styleId="12">
    <w:name w:val="toc 3"/>
    <w:basedOn w:val="1"/>
    <w:next w:val="1"/>
    <w:unhideWhenUsed/>
    <w:qFormat/>
    <w:uiPriority w:val="39"/>
    <w:pPr>
      <w:spacing w:line="360" w:lineRule="auto"/>
      <w:ind w:left="400" w:leftChars="400"/>
    </w:pPr>
    <w:rPr>
      <w:rFonts w:ascii="仿宋" w:hAnsi="仿宋"/>
    </w:rPr>
  </w:style>
  <w:style w:type="paragraph" w:styleId="13">
    <w:name w:val="Balloon Text"/>
    <w:basedOn w:val="1"/>
    <w:link w:val="37"/>
    <w:semiHidden/>
    <w:unhideWhenUsed/>
    <w:qFormat/>
    <w:uiPriority w:val="99"/>
    <w:rPr>
      <w:sz w:val="18"/>
      <w:szCs w:val="18"/>
    </w:rPr>
  </w:style>
  <w:style w:type="paragraph" w:styleId="14">
    <w:name w:val="footer"/>
    <w:basedOn w:val="1"/>
    <w:link w:val="41"/>
    <w:unhideWhenUsed/>
    <w:qFormat/>
    <w:uiPriority w:val="0"/>
    <w:pPr>
      <w:tabs>
        <w:tab w:val="center" w:pos="4153"/>
        <w:tab w:val="right" w:pos="8306"/>
      </w:tabs>
      <w:snapToGrid w:val="0"/>
      <w:jc w:val="left"/>
    </w:pPr>
    <w:rPr>
      <w:sz w:val="18"/>
      <w:szCs w:val="18"/>
    </w:rPr>
  </w:style>
  <w:style w:type="paragraph" w:styleId="15">
    <w:name w:val="header"/>
    <w:basedOn w:val="1"/>
    <w:link w:val="40"/>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pPr>
      <w:spacing w:line="360" w:lineRule="auto"/>
    </w:pPr>
    <w:rPr>
      <w:rFonts w:ascii="仿宋" w:hAnsi="仿宋"/>
    </w:rPr>
  </w:style>
  <w:style w:type="paragraph" w:styleId="17">
    <w:name w:val="Subtitle"/>
    <w:basedOn w:val="1"/>
    <w:next w:val="1"/>
    <w:link w:val="43"/>
    <w:qFormat/>
    <w:uiPriority w:val="11"/>
    <w:pPr>
      <w:spacing w:before="240" w:after="60" w:line="312" w:lineRule="auto"/>
      <w:jc w:val="center"/>
      <w:outlineLvl w:val="1"/>
    </w:pPr>
    <w:rPr>
      <w:rFonts w:ascii="仿宋" w:hAnsi="仿宋"/>
      <w:b/>
      <w:bCs/>
      <w:kern w:val="28"/>
      <w:sz w:val="32"/>
      <w:szCs w:val="32"/>
    </w:rPr>
  </w:style>
  <w:style w:type="paragraph" w:styleId="18">
    <w:name w:val="toc 2"/>
    <w:basedOn w:val="1"/>
    <w:next w:val="1"/>
    <w:unhideWhenUsed/>
    <w:qFormat/>
    <w:uiPriority w:val="39"/>
    <w:pPr>
      <w:spacing w:line="360" w:lineRule="auto"/>
      <w:ind w:left="200" w:leftChars="200"/>
    </w:pPr>
    <w:rPr>
      <w:rFonts w:ascii="仿宋" w:hAnsi="仿宋"/>
    </w:rPr>
  </w:style>
  <w:style w:type="paragraph" w:styleId="19">
    <w:name w:val="Title"/>
    <w:basedOn w:val="1"/>
    <w:next w:val="1"/>
    <w:link w:val="42"/>
    <w:qFormat/>
    <w:uiPriority w:val="10"/>
    <w:pPr>
      <w:spacing w:before="240" w:after="60"/>
      <w:jc w:val="center"/>
      <w:outlineLvl w:val="0"/>
    </w:pPr>
    <w:rPr>
      <w:rFonts w:ascii="仿宋" w:hAnsi="仿宋" w:cstheme="majorBidi"/>
      <w:b/>
      <w:bCs/>
      <w:sz w:val="44"/>
      <w:szCs w:val="32"/>
    </w:rPr>
  </w:style>
  <w:style w:type="table" w:styleId="21">
    <w:name w:val="Table Grid"/>
    <w:basedOn w:val="2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qFormat/>
    <w:uiPriority w:val="22"/>
    <w:rPr>
      <w:b/>
      <w:bCs/>
    </w:rPr>
  </w:style>
  <w:style w:type="character" w:styleId="24">
    <w:name w:val="Hyperlink"/>
    <w:basedOn w:val="22"/>
    <w:unhideWhenUsed/>
    <w:qFormat/>
    <w:uiPriority w:val="99"/>
    <w:rPr>
      <w:color w:val="0000FF" w:themeColor="hyperlink"/>
      <w:u w:val="single"/>
      <w14:textFill>
        <w14:solidFill>
          <w14:schemeClr w14:val="hlink"/>
        </w14:solidFill>
      </w14:textFill>
    </w:rPr>
  </w:style>
  <w:style w:type="character" w:styleId="25">
    <w:name w:val="HTML Code"/>
    <w:basedOn w:val="22"/>
    <w:semiHidden/>
    <w:unhideWhenUsed/>
    <w:qFormat/>
    <w:uiPriority w:val="99"/>
    <w:rPr>
      <w:rFonts w:ascii="宋体" w:hAnsi="宋体" w:eastAsia="宋体" w:cs="宋体"/>
      <w:sz w:val="24"/>
      <w:szCs w:val="24"/>
    </w:rPr>
  </w:style>
  <w:style w:type="character" w:customStyle="1" w:styleId="26">
    <w:name w:val="标题 1 字符"/>
    <w:basedOn w:val="22"/>
    <w:link w:val="2"/>
    <w:qFormat/>
    <w:uiPriority w:val="9"/>
    <w:rPr>
      <w:rFonts w:ascii="仿宋" w:hAnsi="仿宋" w:eastAsia="仿宋"/>
      <w:b/>
      <w:bCs/>
      <w:kern w:val="44"/>
      <w:sz w:val="36"/>
      <w:szCs w:val="44"/>
    </w:rPr>
  </w:style>
  <w:style w:type="character" w:customStyle="1" w:styleId="27">
    <w:name w:val="标题 2 字符"/>
    <w:basedOn w:val="22"/>
    <w:link w:val="3"/>
    <w:qFormat/>
    <w:uiPriority w:val="9"/>
    <w:rPr>
      <w:rFonts w:ascii="仿宋" w:hAnsi="仿宋" w:eastAsia="仿宋" w:cstheme="majorBidi"/>
      <w:b/>
      <w:bCs/>
      <w:sz w:val="32"/>
      <w:szCs w:val="32"/>
    </w:rPr>
  </w:style>
  <w:style w:type="character" w:customStyle="1" w:styleId="28">
    <w:name w:val="标题 3 字符"/>
    <w:basedOn w:val="22"/>
    <w:link w:val="4"/>
    <w:qFormat/>
    <w:uiPriority w:val="9"/>
    <w:rPr>
      <w:rFonts w:ascii="Times New Roman" w:hAnsi="Times New Roman" w:eastAsia="仿宋"/>
      <w:b/>
      <w:bCs/>
      <w:sz w:val="30"/>
      <w:szCs w:val="32"/>
    </w:rPr>
  </w:style>
  <w:style w:type="character" w:customStyle="1" w:styleId="29">
    <w:name w:val="标题 4 字符"/>
    <w:basedOn w:val="22"/>
    <w:link w:val="5"/>
    <w:qFormat/>
    <w:uiPriority w:val="9"/>
    <w:rPr>
      <w:rFonts w:ascii="Times New Roman" w:hAnsi="Times New Roman" w:eastAsia="仿宋" w:cstheme="majorBidi"/>
      <w:b/>
      <w:bCs/>
      <w:sz w:val="28"/>
      <w:szCs w:val="28"/>
    </w:rPr>
  </w:style>
  <w:style w:type="character" w:customStyle="1" w:styleId="30">
    <w:name w:val="标题 5 字符"/>
    <w:basedOn w:val="22"/>
    <w:link w:val="6"/>
    <w:qFormat/>
    <w:uiPriority w:val="9"/>
    <w:rPr>
      <w:rFonts w:ascii="Times New Roman" w:hAnsi="Times New Roman" w:eastAsia="仿宋"/>
      <w:bCs/>
      <w:sz w:val="24"/>
      <w:szCs w:val="28"/>
    </w:rPr>
  </w:style>
  <w:style w:type="character" w:customStyle="1" w:styleId="31">
    <w:name w:val="标题 6 字符"/>
    <w:basedOn w:val="22"/>
    <w:link w:val="7"/>
    <w:qFormat/>
    <w:uiPriority w:val="9"/>
    <w:rPr>
      <w:rFonts w:ascii="仿宋" w:hAnsi="仿宋" w:eastAsia="仿宋" w:cstheme="majorBidi"/>
      <w:b/>
      <w:bCs/>
      <w:sz w:val="24"/>
      <w:szCs w:val="24"/>
    </w:rPr>
  </w:style>
  <w:style w:type="character" w:customStyle="1" w:styleId="32">
    <w:name w:val="标题 7 字符"/>
    <w:basedOn w:val="22"/>
    <w:link w:val="8"/>
    <w:qFormat/>
    <w:uiPriority w:val="9"/>
    <w:rPr>
      <w:rFonts w:ascii="仿宋" w:hAnsi="仿宋" w:eastAsia="仿宋"/>
      <w:b/>
      <w:bCs/>
      <w:sz w:val="24"/>
      <w:szCs w:val="24"/>
    </w:rPr>
  </w:style>
  <w:style w:type="character" w:customStyle="1" w:styleId="33">
    <w:name w:val="标题 8 字符"/>
    <w:basedOn w:val="22"/>
    <w:link w:val="9"/>
    <w:qFormat/>
    <w:uiPriority w:val="9"/>
    <w:rPr>
      <w:rFonts w:ascii="仿宋" w:hAnsi="仿宋" w:eastAsia="仿宋" w:cstheme="majorBidi"/>
      <w:sz w:val="24"/>
      <w:szCs w:val="24"/>
    </w:rPr>
  </w:style>
  <w:style w:type="character" w:customStyle="1" w:styleId="34">
    <w:name w:val="标题 9 字符"/>
    <w:basedOn w:val="22"/>
    <w:link w:val="10"/>
    <w:qFormat/>
    <w:uiPriority w:val="9"/>
    <w:rPr>
      <w:rFonts w:ascii="仿宋" w:hAnsi="仿宋" w:eastAsia="仿宋" w:cstheme="majorBidi"/>
      <w:szCs w:val="21"/>
    </w:rPr>
  </w:style>
  <w:style w:type="paragraph" w:styleId="35">
    <w:name w:val="List Paragraph"/>
    <w:basedOn w:val="1"/>
    <w:qFormat/>
    <w:uiPriority w:val="34"/>
    <w:pPr>
      <w:ind w:firstLine="420" w:firstLineChars="200"/>
    </w:pPr>
    <w:rPr>
      <w:rFonts w:ascii="仿宋" w:hAnsi="仿宋"/>
    </w:rPr>
  </w:style>
  <w:style w:type="paragraph" w:customStyle="1" w:styleId="36">
    <w:name w:val="书写正文"/>
    <w:basedOn w:val="1"/>
    <w:link w:val="47"/>
    <w:qFormat/>
    <w:uiPriority w:val="0"/>
    <w:pPr>
      <w:spacing w:line="360" w:lineRule="auto"/>
      <w:ind w:firstLine="200" w:firstLineChars="200"/>
    </w:pPr>
    <w:rPr>
      <w:rFonts w:ascii="仿宋" w:hAnsi="仿宋"/>
    </w:rPr>
  </w:style>
  <w:style w:type="character" w:customStyle="1" w:styleId="37">
    <w:name w:val="批注框文本 字符"/>
    <w:basedOn w:val="22"/>
    <w:link w:val="13"/>
    <w:semiHidden/>
    <w:qFormat/>
    <w:uiPriority w:val="99"/>
    <w:rPr>
      <w:sz w:val="18"/>
      <w:szCs w:val="18"/>
    </w:rPr>
  </w:style>
  <w:style w:type="paragraph" w:customStyle="1" w:styleId="38">
    <w:name w:val="图片段落"/>
    <w:basedOn w:val="1"/>
    <w:link w:val="39"/>
    <w:qFormat/>
    <w:uiPriority w:val="0"/>
    <w:pPr>
      <w:spacing w:line="360" w:lineRule="auto"/>
      <w:jc w:val="center"/>
    </w:pPr>
  </w:style>
  <w:style w:type="character" w:customStyle="1" w:styleId="39">
    <w:name w:val="图片段落 Char"/>
    <w:basedOn w:val="22"/>
    <w:link w:val="38"/>
    <w:qFormat/>
    <w:uiPriority w:val="0"/>
  </w:style>
  <w:style w:type="character" w:customStyle="1" w:styleId="40">
    <w:name w:val="页眉 字符"/>
    <w:basedOn w:val="22"/>
    <w:link w:val="15"/>
    <w:qFormat/>
    <w:uiPriority w:val="99"/>
    <w:rPr>
      <w:sz w:val="18"/>
      <w:szCs w:val="18"/>
    </w:rPr>
  </w:style>
  <w:style w:type="character" w:customStyle="1" w:styleId="41">
    <w:name w:val="页脚 字符"/>
    <w:basedOn w:val="22"/>
    <w:link w:val="14"/>
    <w:qFormat/>
    <w:uiPriority w:val="0"/>
    <w:rPr>
      <w:sz w:val="18"/>
      <w:szCs w:val="18"/>
    </w:rPr>
  </w:style>
  <w:style w:type="character" w:customStyle="1" w:styleId="42">
    <w:name w:val="标题 字符"/>
    <w:basedOn w:val="22"/>
    <w:link w:val="19"/>
    <w:qFormat/>
    <w:uiPriority w:val="10"/>
    <w:rPr>
      <w:rFonts w:ascii="仿宋" w:hAnsi="仿宋" w:eastAsia="仿宋" w:cstheme="majorBidi"/>
      <w:b/>
      <w:bCs/>
      <w:sz w:val="44"/>
      <w:szCs w:val="32"/>
    </w:rPr>
  </w:style>
  <w:style w:type="character" w:customStyle="1" w:styleId="43">
    <w:name w:val="副标题 字符"/>
    <w:basedOn w:val="22"/>
    <w:link w:val="17"/>
    <w:qFormat/>
    <w:uiPriority w:val="11"/>
    <w:rPr>
      <w:rFonts w:ascii="仿宋" w:hAnsi="仿宋" w:eastAsia="仿宋"/>
      <w:b/>
      <w:bCs/>
      <w:kern w:val="28"/>
      <w:sz w:val="32"/>
      <w:szCs w:val="32"/>
    </w:rPr>
  </w:style>
  <w:style w:type="paragraph" w:customStyle="1" w:styleId="44">
    <w:name w:val="表格字体"/>
    <w:basedOn w:val="1"/>
    <w:qFormat/>
    <w:uiPriority w:val="0"/>
    <w:pPr>
      <w:spacing w:line="276" w:lineRule="auto"/>
    </w:pPr>
    <w:rPr>
      <w:rFonts w:ascii="仿宋" w:hAnsi="仿宋" w:cs="Times New Roman"/>
      <w:szCs w:val="21"/>
    </w:rPr>
  </w:style>
  <w:style w:type="paragraph" w:customStyle="1" w:styleId="45">
    <w:name w:val="表头字体"/>
    <w:basedOn w:val="44"/>
    <w:qFormat/>
    <w:uiPriority w:val="0"/>
    <w:pPr>
      <w:jc w:val="center"/>
    </w:pPr>
    <w:rPr>
      <w:b/>
    </w:rPr>
  </w:style>
  <w:style w:type="table" w:customStyle="1" w:styleId="46">
    <w:name w:val="写书表格样式"/>
    <w:basedOn w:val="20"/>
    <w:qFormat/>
    <w:uiPriority w:val="99"/>
    <w:pPr>
      <w:spacing w:line="276" w:lineRule="auto"/>
      <w:jc w:val="both"/>
    </w:pPr>
    <w:rPr>
      <w:rFonts w:ascii="仿宋" w:hAnsi="仿宋" w:eastAsia="仿宋"/>
      <w:sz w:val="24"/>
    </w:rPr>
    <w:tblPr>
      <w:jc w:val="center"/>
      <w:tblBorders>
        <w:top w:val="single" w:color="auto" w:sz="12" w:space="0"/>
        <w:bottom w:val="single" w:color="auto" w:sz="12" w:space="0"/>
        <w:insideH w:val="single" w:color="auto" w:sz="4" w:space="0"/>
        <w:insideV w:val="single" w:color="auto" w:sz="4" w:space="0"/>
      </w:tblBorders>
    </w:tblPr>
    <w:trPr>
      <w:jc w:val="center"/>
    </w:trPr>
    <w:tcPr>
      <w:vAlign w:val="center"/>
    </w:tcPr>
  </w:style>
  <w:style w:type="character" w:customStyle="1" w:styleId="47">
    <w:name w:val="书写正文 字符"/>
    <w:basedOn w:val="22"/>
    <w:link w:val="36"/>
    <w:qFormat/>
    <w:uiPriority w:val="0"/>
    <w:rPr>
      <w:rFonts w:ascii="仿宋" w:hAnsi="仿宋" w:eastAsia="仿宋"/>
      <w:sz w:val="24"/>
    </w:rPr>
  </w:style>
  <w:style w:type="table" w:customStyle="1" w:styleId="48">
    <w:name w:val="语法格式"/>
    <w:basedOn w:val="20"/>
    <w:qFormat/>
    <w:uiPriority w:val="99"/>
    <w:pPr>
      <w:jc w:val="both"/>
    </w:pPr>
    <w:tcPr>
      <w:shd w:val="clear" w:color="auto" w:fill="D9D9D9"/>
      <w:vAlign w:val="center"/>
    </w:tcPr>
  </w:style>
  <w:style w:type="paragraph" w:customStyle="1" w:styleId="49">
    <w:name w:val="代码字体"/>
    <w:basedOn w:val="1"/>
    <w:qFormat/>
    <w:uiPriority w:val="0"/>
    <w:rPr>
      <w:sz w:val="21"/>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emf"/><Relationship Id="rId12" Type="http://schemas.openxmlformats.org/officeDocument/2006/relationships/oleObject" Target="embeddings/oleObject2.bin"/><Relationship Id="rId11" Type="http://schemas.openxmlformats.org/officeDocument/2006/relationships/image" Target="media/image1.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16</Pages>
  <Words>7346</Words>
  <Characters>8095</Characters>
  <Lines>63</Lines>
  <Paragraphs>17</Paragraphs>
  <TotalTime>23</TotalTime>
  <ScaleCrop>false</ScaleCrop>
  <LinksUpToDate>false</LinksUpToDate>
  <CharactersWithSpaces>8374</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2023-07-21T12:53:00Z</dcterms:created>
  <dc:creator>User</dc:creator>
  <cp:lastModifiedBy>milk</cp:lastModifiedBy>
  <dcterms:modified xsi:type="dcterms:W3CDTF">2025-01-05T17:20:57Z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2052-12.1.0.19770</vt:lpwstr>
  </property>
  <property fmtid="{D5CDD505-2E9C-101B-9397-08002B2CF9AE}" pid="4" name="ICV">
    <vt:lpwstr>71150BC8BD324CF39E47E096FA0B95F7_13</vt:lpwstr>
  </property>
  <property fmtid="{D5CDD505-2E9C-101B-9397-08002B2CF9AE}" pid="5" name="KSOTemplateDocerSaveRecord">
    <vt:lpwstr>eyJoZGlkIjoiYjYwYjNhOGU5YTQ1MmYwMDM3MzBjYWI3OWQwMjBlMTIiLCJ1c2VySWQiOiIxMDgzMDM4MzE5In0=</vt:lpwstr>
  </property>
</Properties>
</file>