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RFSoC_RX — RFDC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RFSoC_RX（z1，ADC 訊號源，經 Aurora 送往 VU13P）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RFSoC_RX/hardware/RFSoC_RX.xpr</w:t>
      </w:r>
      <w:r>
        <w:rPr>
          <w:rFonts w:ascii="Calibri" w:cs="Calibri" w:eastAsia="Microsoft JhengHei" w:hAnsi="Calibri"/>
        </w:rPr>
        <w:t xml:space="preserve">，build 01（2026-10-15）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參數來源：以 Vivado 2025.2 唯讀開啟專案讀出的 RFDC（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，v2.6）完整設定（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docs/tools/rfdc_params_RX.txt</w:t>
      </w:r>
      <w:r>
        <w:rPr>
          <w:rFonts w:ascii="Calibri" w:cs="Calibri" w:eastAsia="Microsoft JhengHei" w:hAnsi="Calibri"/>
        </w:rPr>
        <w:t xml:space="preserve">，本文件由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docs/tools/mk_doc_rfdc.py</w:t>
      </w:r>
      <w:r>
        <w:rPr>
          <w:rFonts w:ascii="Calibri" w:cs="Calibri" w:eastAsia="Microsoft JhengHei" w:hAnsi="Calibri"/>
        </w:rPr>
        <w:t xml:space="preserve"> 產生）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文件版本：v0.1（2026-10-16）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功能概述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Tile 與時脈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3.1 ADC tiles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3.2 DAC tiles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4. ADC 設定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DAC 設定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AXIS 與輸出時脈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6.1 RF 頻段與 NCO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7. 與同事版本（rev0.12）的差異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8. PS 端設定流程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2">
            <w:r>
              <w:t xml:space="preserve">9. 待確認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3">
            <w:r>
              <w:t xml:space="preserve">10. 修訂歷程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2"/>
        <w:gridCol w:w="3726"/>
      </w:tblGrid>
      <w:tr>
        <w:trPr>
          <w:tblHeader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在這塊板子上做什麼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各 tile 的時脈、取樣率、PLL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/ DAC 每個通道的 mixer、NCO、decimation / interpolation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4、5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 與輸出時脈接到哪裡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頻率規劃（NCO 與 RF 頻段）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和同事版本的差異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7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端的設定流程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8 節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功能概述</w:t>
      </w:r>
      <w:bookmarkEnd w:id="2"/>
    </w:p>
    <w:p>
      <w:pPr>
        <w:spacing w:after="100"/>
      </w:pPr>
      <w:r>
        <w:rPr>
          <w:rFonts w:ascii="Calibri" w:cs="Calibri" w:eastAsia="Microsoft JhengHei" w:hAnsi="Calibri"/>
        </w:rPr>
        <w:t xml:space="preserve">z1 的 RFDC：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ADC 00（m00 / m01）</w:t>
      </w:r>
      <w:r>
        <w:rPr>
          <w:rFonts w:ascii="Calibri" w:cs="Calibri" w:eastAsia="Microsoft JhengHei" w:hAnsi="Calibri"/>
        </w:rPr>
        <w:t xml:space="preserve">：系統的訊號源。經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axi_stream_combininp_adc00</w:t>
      </w:r>
      <w:r>
        <w:rPr>
          <w:rFonts w:ascii="Calibri" w:cs="Calibri" w:eastAsia="Microsoft JhengHei" w:hAnsi="Calibri"/>
        </w:rPr>
        <w:t xml:space="preserve"> 合併成 160-bit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axis_packetizer_0</w:t>
      </w:r>
      <w:r>
        <w:rPr>
          <w:rFonts w:ascii="Calibri" w:cs="Calibri" w:eastAsia="Microsoft JhengHei" w:hAnsi="Calibri"/>
        </w:rPr>
        <w:t xml:space="preserve"> → Aurora（X0Y1 core1）→ VU13P → 廣播到 z2 的 8 個通道。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其他 7 個 ADC（02 ~ 32）</w:t>
      </w:r>
      <w:r>
        <w:rPr>
          <w:rFonts w:ascii="Calibri" w:cs="Calibri" w:eastAsia="Microsoft JhengHei" w:hAnsi="Calibri"/>
        </w:rPr>
        <w:t xml:space="preserve">：各自經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axi_stream_combininp_adcXX</w:t>
      </w:r>
      <w:r>
        <w:rPr>
          <w:rFonts w:ascii="Calibri" w:cs="Calibri" w:eastAsia="Microsoft JhengHei" w:hAnsi="Calibri"/>
        </w:rPr>
        <w:t xml:space="preserve"> 回送到同編號的 DAC（本板 loopback）。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DAC 00（s00）沒有使用</w:t>
      </w:r>
      <w:r>
        <w:rPr>
          <w:rFonts w:ascii="Calibri" w:cs="Calibri" w:eastAsia="Microsoft JhengHei" w:hAnsi="Calibri"/>
        </w:rPr>
        <w:t xml:space="preserve">（ADC 00 送到 Aurora）。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ADC m00/m01 ─► axi_stream_combininp_adc00 ─► axis_packetizer_0 ─► Aurora X0Y1 core1 ─► VU13P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ADC mXY / mX(Y+1) ─► axi_stream_combininp_adcXY ─► DAC sXY   (XY = 02, 10, 12, 20, 22, 30, 32)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元件：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design_1/usp_rf_data_converter_1</w:t>
      </w:r>
      <w:r>
        <w:rPr>
          <w:rFonts w:ascii="Calibri" w:cs="Calibri" w:eastAsia="Microsoft JhengHei" w:hAnsi="Calibri"/>
        </w:rPr>
        <w:t xml:space="preserve">（Zynq UltraScale+ RFSoC Data Converter v2.6），xczu47dr：4 個 ADC tile、4 個 DAC tile。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AXI-Lite 控制介面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</w:t>
      </w:r>
      <w:r>
        <w:rPr>
          <w:rFonts w:ascii="Calibri" w:cs="Calibri" w:eastAsia="Microsoft JhengHei" w:hAnsi="Calibri"/>
        </w:rPr>
        <w:t xml:space="preserve"> 在 0xA004_0000（256 KB），時脈 pl_clk0 100 MHz。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所有 ADC / DAC AXIS 都在 </w:t>
      </w:r>
      <w:r>
        <w:rPr>
          <w:rFonts w:ascii="Calibri" w:cs="Calibri" w:eastAsia="Microsoft JhengHei" w:hAnsi="Calibri"/>
          <w:b/>
          <w:bCs/>
        </w:rPr>
        <w:t xml:space="preserve">FPGA_clk 256 MHz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util_ds_buf_0/IBUF_OUT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Tile 與時脈</w:t>
      </w:r>
      <w:bookmarkEnd w:id="3"/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3.1 ADC tiles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1095"/>
        <w:gridCol w:w="1757"/>
        <w:gridCol w:w="1551"/>
        <w:gridCol w:w="825"/>
        <w:gridCol w:w="1551"/>
        <w:gridCol w:w="1953"/>
        <w:gridCol w:w="1551"/>
        <w:gridCol w:w="1551"/>
        <w:gridCol w:w="925"/>
      </w:tblGrid>
      <w:tr>
        <w:trPr>
          <w:tblHeader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Enable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 (GSPS)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 (MHz)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source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distribution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 (MHz)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 (MHz)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MTS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224（adc0）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225（adc1）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PLL output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226（adc2）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227（adc3）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3.2 DAC tiles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1095"/>
        <w:gridCol w:w="1757"/>
        <w:gridCol w:w="1551"/>
        <w:gridCol w:w="825"/>
        <w:gridCol w:w="1551"/>
        <w:gridCol w:w="1953"/>
        <w:gridCol w:w="1551"/>
        <w:gridCol w:w="1551"/>
        <w:gridCol w:w="925"/>
      </w:tblGrid>
      <w:tr>
        <w:trPr>
          <w:tblHeader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Enable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 (GSPS)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 (MHz)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source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distribution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 (MHz)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 (MHz)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MTS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228（dac0）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Input Refclk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229（dac1）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230（dac2）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231（dac3）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Clock source / distribution：ADC tile 225（adc1）使用 PLL（refclk 256 MHz），並把 PLL 輸出分配給其他 ADC tile（其他 ADC tile 的 refclk = 3840 MHz、PLL 關閉）；DAC tile 228（dac0）以 256 MHz refclk 啟用 PLL 並分配 input refclk。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Fabric（AXIS）時脈 256 MHz；Outclk 是 RFDC 輸出給 PL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clk_dacN</w:t>
      </w:r>
      <w:r>
        <w:rPr>
          <w:rFonts w:ascii="Calibri" w:cs="Calibri" w:eastAsia="Microsoft JhengHei" w:hAnsi="Calibri"/>
        </w:rPr>
        <w:t xml:space="preserve">（見第 6 節）。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全部 tile 開啟 Multi-Tile Sync（MTS），SYSREF 來源 =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DAC VOP mode = 1，各 DAC tile VOP = 32 mA。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4. ADC 設定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1502"/>
        <w:gridCol w:w="1137"/>
        <w:gridCol w:w="1668"/>
        <w:gridCol w:w="1502"/>
        <w:gridCol w:w="1326"/>
        <w:gridCol w:w="1586"/>
        <w:gridCol w:w="2751"/>
        <w:gridCol w:w="2132"/>
      </w:tblGrid>
      <w:tr>
        <w:trPr>
          <w:tblHeader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 mode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NCO (GHz)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Nyquist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Decimation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width（sample / clk）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 (I) / m01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 (I) / m03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10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 (I) / m11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12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 (I) / m13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20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 (I) / m21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22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 (I) / m23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30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 (I) / m31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32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 (I) / m33 (Q)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tile 啟用 4 個 ADC slice（I/Q 模式下每個 ADC 佔兩個 slice，輸出 I、Q 兩條 AXIS）。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Data width 5：每個 256 MHz 時脈輸出 5 個 16-bit sample（每條 AXIS 80-bit）；3.84 GSPS ÷ 3（decimation）= 1.28 GSPS = 256 MHz × 5。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 Real-time signal（RTS）：true（over_range / over_voltage / over_threshold 等 flag 由 PL 腳位輸出）。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目前全部 ADC 的 NCO：1.04 GHz。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5. DAC 設定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5"/>
        <w:gridCol w:w="1024"/>
        <w:gridCol w:w="1502"/>
        <w:gridCol w:w="1352"/>
        <w:gridCol w:w="1194"/>
        <w:gridCol w:w="1645"/>
        <w:gridCol w:w="2770"/>
        <w:gridCol w:w="1574"/>
        <w:gridCol w:w="933"/>
        <w:gridCol w:w="1199"/>
      </w:tblGrid>
      <w:tr>
        <w:trPr>
          <w:tblHeader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DAC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 mode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NCO (GHz)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Nyquist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Interpolation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width（16-bit word / clk）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Inverse sinc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Decoder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00（s00）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02（s02）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10（s10）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12（s12）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20（s20）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22（s22）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30（s30）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32（s32）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tile 啟用 slice 0、2（共 8 個 DAC）；slice 1、3 關閉。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Data width 10：每個 256 MHz 時脈輸入 10 個 16-bit word = 5 個複數 sample（160-bit AXIS，每 sample 32-bit = {Q[15:0], I[15:0]}）。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目前全部 DAC 的 NCO：-1.04 GHz。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6. AXIS 與輸出時脈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7"/>
        <w:gridCol w:w="9901"/>
      </w:tblGrid>
      <w:tr>
        <w:trPr>
          <w:tblHeader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接到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/axi_stream_combininp_adc00/s0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m01_axis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/axi_stream_combininp_adc00/s1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/axi_stream_combininp_adc02/s0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m03_axis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/axi_stream_combininp_adc02/s1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/axi_stream_combininp_adc10/s0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m11_axis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/axi_stream_combininp_adc10/s1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/axi_stream_combininp_adc12/s0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m13_axis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/axi_stream_combininp_adc12/s1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/axi_stream_combininp_adc20/s0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m21_axis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/axi_stream_combininp_adc20/s1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/axi_stream_combininp_adc22/s0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m23_axis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/axi_stream_combininp_adc22/s1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/axi_stream_combininp_adc30/s0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m31_axis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/axi_stream_combininp_adc30/s1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/axi_stream_combininp_adc32/s0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m33_axis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/axi_stream_combininp_adc32/s1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（未接）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/axi_stream_combininp_adc02/m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/axi_stream_combininp_adc10/m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/axi_stream_combininp_adc12/m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/axi_stream_combininp_adc20/m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/axi_stream_combininp_adc22/m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/axi_stream_combininp_adc30/m</w:t>
            </w:r>
          </w:p>
        </w:tc>
      </w:tr>
      <w:tr>
        <w:trPr>
          <w:tblHeader w:val="off"/>
        </w:trPr>
        <w:tc>
          <w:tcPr>
            <w:tcW w:type="dxa" w:w="4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s32_axis</w:t>
            </w:r>
          </w:p>
        </w:tc>
        <w:tc>
          <w:tcPr>
            <w:tcW w:type="dxa" w:w="9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/axi_stream_combininp_adc32/m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6"/>
        <w:gridCol w:w="6446"/>
        <w:gridCol w:w="4006"/>
      </w:tblGrid>
      <w:tr>
        <w:trPr>
          <w:tblHeader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時脈輸入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s_axi_aclk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zynq_ultra_ps_e_0_pl_clk0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100.000 MHz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0"/>
        <w:gridCol w:w="4014"/>
        <w:gridCol w:w="5294"/>
      </w:tblGrid>
      <w:tr>
        <w:trPr>
          <w:tblHeader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輸出時脈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hier_mtsclk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clk_dac0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hier_mtsclk3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clk_dac1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clk_dac2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5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clk_dac3</w:t>
            </w:r>
          </w:p>
        </w:tc>
        <w:tc>
          <w:tcPr>
            <w:tcW w:type="dxa" w:w="4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5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6.1 RF 頻段與 NCO</w:t>
      </w:r>
      <w:bookmarkEnd w:id="9"/>
    </w:p>
    <w:p>
      <w:pPr>
        <w:spacing w:after="100"/>
      </w:pPr>
      <w:r>
        <w:rPr>
          <w:rFonts w:ascii="Calibri" w:cs="Calibri" w:eastAsia="Microsoft JhengHei" w:hAnsi="Calibri"/>
        </w:rPr>
        <w:t xml:space="preserve">ADC / DAC 取樣率都是 </w:t>
      </w:r>
      <w:r>
        <w:rPr>
          <w:rFonts w:ascii="Calibri" w:cs="Calibri" w:eastAsia="Microsoft JhengHei" w:hAnsi="Calibri"/>
          <w:b/>
          <w:bCs/>
        </w:rPr>
        <w:t xml:space="preserve">3.84 GSPS</w:t>
      </w:r>
      <w:r>
        <w:rPr>
          <w:rFonts w:ascii="Calibri" w:cs="Calibri" w:eastAsia="Microsoft JhengHei" w:hAnsi="Calibri"/>
        </w:rPr>
        <w:t xml:space="preserve">，Nyquist zone 都設在 </w:t>
      </w:r>
      <w:r>
        <w:rPr>
          <w:rFonts w:ascii="Calibri" w:cs="Calibri" w:eastAsia="Microsoft JhengHei" w:hAnsi="Calibri"/>
          <w:b/>
          <w:bCs/>
        </w:rPr>
        <w:t xml:space="preserve">Zone 2</w:t>
      </w:r>
      <w:r>
        <w:rPr>
          <w:rFonts w:ascii="Calibri" w:cs="Calibri" w:eastAsia="Microsoft JhengHei" w:hAnsi="Calibri"/>
        </w:rPr>
        <w:t xml:space="preserve">（1.92 ~ 3.84 GHz）。在 Zone 2 中，RF 頻率 f 會折到 3.84 − f：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4"/>
        <w:gridCol w:w="4279"/>
        <w:gridCol w:w="3905"/>
      </w:tblGrid>
      <w:tr>
        <w:trPr>
          <w:tblHeader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rev0.12（同事原設定）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Rex rev0.1（目前）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NCO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NCO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對應 RF 中心頻率（3.84 GHz − NCO 絕對值）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3.0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2.8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使用頻段（中心 ± 0.5 GHz）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2.5 ~ 3.5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2.3 ~ 3.3 GHz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ADC：Fine mixer，Real → I/Q，把 RF 降到基頻後 3x decimation，輸出 1.28 GSPS 的複數 I/Q（每 256 MHz 時脈 5 個 sample，I、Q 各一條 AXIS）。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DAC：輸入 1.28 GSPS 複數 I/Q（每時脈 5 個 sample），3x interpolation 後 Fine mixer I/Q → Real 升頻，輸出到 Zone 2。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NCO 的正負號（ADC +1.04、DAC −1.04）與 Zone 2 的頻譜反轉一起決定實際的 RF 位置與頻譜方向；目前設定與 Calibration_Gain_Control（source 板）相同。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本表的頻率換算是依 RFDC 設定推算，</w:t>
      </w:r>
      <w:r>
        <w:rPr>
          <w:rFonts w:ascii="Calibri" w:cs="Calibri" w:eastAsia="Microsoft JhengHei" w:hAnsi="Calibri"/>
          <w:b/>
          <w:bCs/>
        </w:rPr>
        <w:t xml:space="preserve">尚未在板上量測確認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7. 與同事版本（rev0.12）的差異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7"/>
        <w:gridCol w:w="3360"/>
        <w:gridCol w:w="2209"/>
        <w:gridCol w:w="6512"/>
      </w:tblGrid>
      <w:tr>
        <w:trPr>
          <w:tblHeader/>
        </w:trPr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 47dr1（同事）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  <w:tc>
          <w:tcPr>
            <w:tcW w:type="dxa" w:w="6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原因</w:t>
            </w:r>
          </w:p>
        </w:tc>
      </w:tr>
      <w:tr>
        <w:trPr>
          <w:tblHeader w:val="off"/>
        </w:trPr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NCO（8 組）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</w:p>
        </w:tc>
        <w:tc>
          <w:tcPr>
            <w:tcW w:type="dxa" w:w="6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RFSoC_TX 對齊，使用頻段改成 2.3 ~ 3.3 GHz（2026-10-15）</w:t>
            </w:r>
          </w:p>
        </w:tc>
      </w:tr>
      <w:tr>
        <w:trPr>
          <w:tblHeader w:val="off"/>
        </w:trPr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NCO（8 組）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  <w:tc>
          <w:tcPr>
            <w:tcW w:type="dxa" w:w="6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2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 RFDC 參數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6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只改 NCO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ADC Outclk 維持同事的 30 MHz（RFSoC_RX 沒有 Gain Control，不需要 240 MHz 的 adc_clk）。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8. PS 端設定流程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RFSoC_RX 這一版只有 PL（bitstream / XSA），</w:t>
      </w:r>
      <w:r>
        <w:rPr>
          <w:rFonts w:ascii="Calibri" w:cs="Calibri" w:eastAsia="Microsoft JhengHei" w:hAnsi="Calibri"/>
          <w:b/>
          <w:bCs/>
        </w:rPr>
        <w:t xml:space="preserve">沒有 PS 程式</w:t>
      </w:r>
      <w:r>
        <w:rPr>
          <w:rFonts w:ascii="Calibri" w:cs="Calibri" w:eastAsia="Microsoft JhengHei" w:hAnsi="Calibri"/>
        </w:rPr>
        <w:t xml:space="preserve">。RFDC 的初始化、MTS 與 NCO 相關的 PS 流程，依同事原本的方式（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docs/reference_rev0.12/DESIGN.md</w:t>
      </w:r>
      <w:r>
        <w:rPr>
          <w:rFonts w:ascii="Calibri" w:cs="Calibri" w:eastAsia="Microsoft JhengHei" w:hAnsi="Calibri"/>
        </w:rPr>
        <w:t xml:space="preserve"> §15 bring-up procedure）處理。</w:t>
      </w:r>
    </w:p>
    <w:p>
      <w:pPr>
        <w:pStyle w:val="Heading1"/>
      </w:pPr>
      <w:bookmarkStart w:name="_Toc12" w:id="12"/>
      <w:r>
        <w:rPr>
          <w:rFonts w:ascii="Calibri" w:cs="Calibri" w:eastAsia="Microsoft JhengHei" w:hAnsi="Calibri"/>
        </w:rPr>
        <w:t xml:space="preserve">9. 待確認</w:t>
      </w:r>
      <w:bookmarkEnd w:id="12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頻段（2.3 ~ 3.3 GHz）尚未在板上量測確認。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RFSoC_RX 與 RFSoC_TX 的 NCO 必須一致；請勿與舊版 z1（rev0.11 / rev0.12 release，0.84 GHz）混用。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RFSoC_RX 尚無 PS 程式，RFDC / MTS 的開機流程需另行確認。</w:t>
      </w:r>
    </w:p>
    <w:p>
      <w:pPr>
        <w:pStyle w:val="Heading1"/>
      </w:pPr>
      <w:bookmarkStart w:name="_Toc13" w:id="13"/>
      <w:r>
        <w:rPr>
          <w:rFonts w:ascii="Calibri" w:cs="Calibri" w:eastAsia="Microsoft JhengHei" w:hAnsi="Calibri"/>
        </w:rPr>
        <w:t xml:space="preserve">10. 修訂歷程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3301"/>
        <w:gridCol w:w="9379"/>
      </w:tblGrid>
      <w:tr>
        <w:trPr>
          <w:tblHeader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第一版，對應 RFSoC_RX build 01（NCO 1.04 / −1.04 GHz）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RFSoC_RX — RFDC Configuration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RFSoC_RX — RFDC Configuration</dc:title>
  <dc:creator>PJ22045_1R8T_release_Rex_rev0.1</dc:creator>
  <cp:lastModifiedBy>Un-named</cp:lastModifiedBy>
  <cp:revision>1</cp:revision>
  <dcterms:created xsi:type="dcterms:W3CDTF">2026-10-20T10:55:16.197Z</dcterms:created>
  <dcterms:modified xsi:type="dcterms:W3CDTF">2026-10-20T10:55:16.197Z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