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tbl>
      <w:tblPr>
        <w:tblStyle w:val="TableNormal"/>
      </w:tblPr>
      <w:tblGrid/>
      <w:tr>
        <w:tc>
          <w:tcPr>
            <w:tcBorders>
              <w:bottom w:val="single"/>
            </w:tcBorders>
            <w:vAlign w:val="bottom"/>
          </w:tcPr>
          <w:p>
            <w:pPr>
              <w:pStyle w:val="Compact"/>
              <w:jc w:val="left"/>
            </w:pPr>
            <w:r>
              <w:t xml:space="preserve">Alternate %</w:t>
            </w:r>
          </w:p>
        </w:tc>
        <w:tc>
          <w:tcPr>
            <w:tcBorders>
              <w:bottom w:val="single"/>
            </w:tcBorders>
            <w:vAlign w:val="bottom"/>
          </w:tcPr>
          <w:p>
            <w:pPr>
              <w:pStyle w:val="Compact"/>
              <w:jc w:val="right"/>
            </w:pPr>
            <w:r>
              <w:t xml:space="preserve">Standard %</w:t>
            </w:r>
          </w:p>
        </w:tc>
      </w:tr>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4ab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c305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f986e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