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61A55" w14:textId="77777777" w:rsidR="00FB6C76" w:rsidRDefault="00FB6C76">
      <w:pPr>
        <w:spacing w:after="240"/>
      </w:pPr>
    </w:p>
    <w:p w14:paraId="553D2BB5" w14:textId="77777777" w:rsidR="00FB6C76" w:rsidRPr="009E3369" w:rsidRDefault="00000000">
      <w:pPr>
        <w:spacing w:after="60"/>
        <w:jc w:val="center"/>
        <w:rPr>
          <w:lang w:val="fr-FR"/>
        </w:rPr>
      </w:pPr>
      <w:r w:rsidRPr="009E3369">
        <w:rPr>
          <w:b/>
          <w:bCs/>
          <w:color w:val="2E5FA3"/>
          <w:sz w:val="28"/>
          <w:szCs w:val="28"/>
          <w:lang w:val="fr-FR"/>
        </w:rPr>
        <w:t>BANQUE NATIONALE D'ALGERIE  (BNA)</w:t>
      </w:r>
    </w:p>
    <w:p w14:paraId="26C2B046" w14:textId="77777777" w:rsidR="00FB6C76" w:rsidRPr="009E3369" w:rsidRDefault="00000000">
      <w:pPr>
        <w:spacing w:after="320"/>
        <w:jc w:val="center"/>
        <w:rPr>
          <w:lang w:val="fr-FR"/>
        </w:rPr>
      </w:pPr>
      <w:r w:rsidRPr="009E3369">
        <w:rPr>
          <w:color w:val="3A3A3A"/>
          <w:lang w:val="fr-FR"/>
        </w:rPr>
        <w:t>International Operations Directorate</w:t>
      </w:r>
    </w:p>
    <w:p w14:paraId="15F12807" w14:textId="77777777" w:rsidR="00FB6C76" w:rsidRPr="009E3369" w:rsidRDefault="00000000">
      <w:pPr>
        <w:pBdr>
          <w:top w:val="single" w:sz="8" w:space="0" w:color="2E5FA3"/>
          <w:bottom w:val="single" w:sz="8" w:space="0" w:color="2E5FA3"/>
        </w:pBdr>
        <w:spacing w:before="160" w:after="160"/>
        <w:jc w:val="center"/>
        <w:rPr>
          <w:lang w:val="fr-FR"/>
        </w:rPr>
      </w:pPr>
      <w:r w:rsidRPr="009E3369">
        <w:rPr>
          <w:sz w:val="4"/>
          <w:szCs w:val="4"/>
          <w:lang w:val="fr-FR"/>
        </w:rPr>
        <w:t xml:space="preserve"> </w:t>
      </w:r>
    </w:p>
    <w:p w14:paraId="5F9949AA" w14:textId="77777777" w:rsidR="00FB6C76" w:rsidRPr="009E3369" w:rsidRDefault="00FB6C76">
      <w:pPr>
        <w:spacing w:after="120"/>
        <w:rPr>
          <w:lang w:val="fr-FR"/>
        </w:rPr>
      </w:pPr>
    </w:p>
    <w:p w14:paraId="16ABF6A5" w14:textId="77777777" w:rsidR="00FB6C76" w:rsidRDefault="00000000">
      <w:pPr>
        <w:spacing w:after="80"/>
        <w:jc w:val="center"/>
      </w:pPr>
      <w:r>
        <w:rPr>
          <w:b/>
          <w:bCs/>
          <w:color w:val="1A3A6B"/>
          <w:sz w:val="52"/>
          <w:szCs w:val="52"/>
        </w:rPr>
        <w:t>INTERNSHIP REPORT</w:t>
      </w:r>
    </w:p>
    <w:p w14:paraId="5E21E365" w14:textId="77777777" w:rsidR="00FB6C76" w:rsidRDefault="00000000">
      <w:pPr>
        <w:spacing w:after="80"/>
        <w:jc w:val="center"/>
      </w:pPr>
      <w:r>
        <w:rPr>
          <w:b/>
          <w:bCs/>
          <w:color w:val="C0392B"/>
          <w:sz w:val="34"/>
          <w:szCs w:val="34"/>
        </w:rPr>
        <w:t>Securing International Transactions</w:t>
      </w:r>
    </w:p>
    <w:p w14:paraId="551D7028" w14:textId="1C9EC27B" w:rsidR="00FB6C76" w:rsidRDefault="00000000">
      <w:pPr>
        <w:spacing w:after="480"/>
        <w:jc w:val="center"/>
      </w:pPr>
      <w:r>
        <w:rPr>
          <w:color w:val="3A3A3A"/>
          <w:sz w:val="26"/>
          <w:szCs w:val="26"/>
        </w:rPr>
        <w:t xml:space="preserve">SWIFT Network </w:t>
      </w:r>
      <w:r w:rsidR="009E3369">
        <w:rPr>
          <w:color w:val="3A3A3A"/>
          <w:sz w:val="26"/>
          <w:szCs w:val="26"/>
        </w:rPr>
        <w:t>,</w:t>
      </w:r>
      <w:r>
        <w:rPr>
          <w:color w:val="3A3A3A"/>
          <w:sz w:val="26"/>
          <w:szCs w:val="26"/>
        </w:rPr>
        <w:t xml:space="preserve"> Risk Analysis &amp; Security Framework</w:t>
      </w:r>
    </w:p>
    <w:p w14:paraId="65649FE5" w14:textId="77777777" w:rsidR="00FB6C76" w:rsidRDefault="00FB6C76">
      <w:pPr>
        <w:spacing w:after="3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tblGrid>
      <w:tr w:rsidR="00FB6C76" w14:paraId="41957D20"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0570D93" w14:textId="77777777" w:rsidR="00FB6C76" w:rsidRDefault="00000000">
            <w:r>
              <w:rPr>
                <w:b/>
                <w:bCs/>
                <w:color w:val="1A3A6B"/>
                <w:sz w:val="20"/>
                <w:szCs w:val="20"/>
              </w:rPr>
              <w:t>Host Institution</w:t>
            </w:r>
          </w:p>
        </w:tc>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6B0A423" w14:textId="77777777" w:rsidR="00FB6C76" w:rsidRDefault="00000000">
            <w:r>
              <w:rPr>
                <w:color w:val="3A3A3A"/>
                <w:sz w:val="20"/>
                <w:szCs w:val="20"/>
              </w:rPr>
              <w:t>Banque Nationale d'Algerie (BNA)</w:t>
            </w:r>
          </w:p>
        </w:tc>
      </w:tr>
      <w:tr w:rsidR="00FB6C76" w14:paraId="46403A06"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EEE0720" w14:textId="77777777" w:rsidR="00FB6C76" w:rsidRDefault="00000000">
            <w:r>
              <w:rPr>
                <w:b/>
                <w:bCs/>
                <w:color w:val="1A3A6B"/>
                <w:sz w:val="20"/>
                <w:szCs w:val="20"/>
              </w:rPr>
              <w:t>Department</w:t>
            </w:r>
          </w:p>
        </w:tc>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C940994" w14:textId="77777777" w:rsidR="00FB6C76" w:rsidRDefault="00000000">
            <w:r>
              <w:rPr>
                <w:color w:val="3A3A3A"/>
                <w:sz w:val="20"/>
                <w:szCs w:val="20"/>
              </w:rPr>
              <w:t>International Operations / IT Security</w:t>
            </w:r>
          </w:p>
        </w:tc>
      </w:tr>
      <w:tr w:rsidR="00FB6C76" w14:paraId="271B2058"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8FEC80E" w14:textId="77777777" w:rsidR="00FB6C76" w:rsidRDefault="00000000">
            <w:r>
              <w:rPr>
                <w:b/>
                <w:bCs/>
                <w:color w:val="1A3A6B"/>
                <w:sz w:val="20"/>
                <w:szCs w:val="20"/>
              </w:rPr>
              <w:t>Subject</w:t>
            </w:r>
          </w:p>
        </w:tc>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14D8CB0" w14:textId="01EF6FD1" w:rsidR="00FB6C76" w:rsidRDefault="00000000">
            <w:r>
              <w:rPr>
                <w:color w:val="3A3A3A"/>
                <w:sz w:val="20"/>
                <w:szCs w:val="20"/>
              </w:rPr>
              <w:t xml:space="preserve">SWIFT Network </w:t>
            </w:r>
            <w:r w:rsidR="009E3369">
              <w:rPr>
                <w:color w:val="3A3A3A"/>
                <w:sz w:val="20"/>
                <w:szCs w:val="20"/>
              </w:rPr>
              <w:t>,</w:t>
            </w:r>
            <w:r>
              <w:rPr>
                <w:color w:val="3A3A3A"/>
                <w:sz w:val="20"/>
                <w:szCs w:val="20"/>
              </w:rPr>
              <w:t xml:space="preserve"> Risk Analysis &amp; Security Proposals</w:t>
            </w:r>
          </w:p>
        </w:tc>
      </w:tr>
      <w:tr w:rsidR="00FB6C76" w14:paraId="5AC54D13"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56B492BB" w14:textId="77777777" w:rsidR="00FB6C76" w:rsidRDefault="00000000">
            <w:r>
              <w:rPr>
                <w:b/>
                <w:bCs/>
                <w:color w:val="1A3A6B"/>
                <w:sz w:val="20"/>
                <w:szCs w:val="20"/>
              </w:rPr>
              <w:t>Academic Year</w:t>
            </w:r>
          </w:p>
        </w:tc>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86DE3B4" w14:textId="77777777" w:rsidR="00FB6C76" w:rsidRDefault="00000000">
            <w:r>
              <w:rPr>
                <w:color w:val="3A3A3A"/>
                <w:sz w:val="20"/>
                <w:szCs w:val="20"/>
              </w:rPr>
              <w:t>2024 – 2025</w:t>
            </w:r>
          </w:p>
        </w:tc>
      </w:tr>
    </w:tbl>
    <w:p w14:paraId="5E2AC631" w14:textId="77777777" w:rsidR="00FB6C76" w:rsidRDefault="00000000">
      <w:r>
        <w:br w:type="page"/>
      </w:r>
    </w:p>
    <w:p w14:paraId="2A021C0B" w14:textId="77777777" w:rsidR="00FB6C76" w:rsidRDefault="00000000">
      <w:pPr>
        <w:pStyle w:val="Heading1"/>
        <w:pBdr>
          <w:bottom w:val="single" w:sz="8" w:space="4" w:color="2E5FA3"/>
        </w:pBdr>
      </w:pPr>
      <w:r>
        <w:lastRenderedPageBreak/>
        <w:t>Acknowledgements</w:t>
      </w:r>
    </w:p>
    <w:p w14:paraId="2DFAAE76" w14:textId="77777777" w:rsidR="00FB6C76" w:rsidRDefault="00000000">
      <w:pPr>
        <w:spacing w:before="80" w:after="100"/>
        <w:jc w:val="both"/>
      </w:pPr>
      <w:r>
        <w:rPr>
          <w:color w:val="3A3A3A"/>
        </w:rPr>
        <w:t>I would like to express my sincere gratitude to the entire staff of the Banque Nationale d'Algerie (BNA) for their warm welcome and continuous support throughout this internship period.</w:t>
      </w:r>
    </w:p>
    <w:p w14:paraId="05039DE4" w14:textId="77777777" w:rsidR="00FB6C76" w:rsidRDefault="00000000">
      <w:pPr>
        <w:spacing w:before="80" w:after="100"/>
        <w:jc w:val="both"/>
      </w:pPr>
      <w:r>
        <w:rPr>
          <w:color w:val="3A3A3A"/>
        </w:rPr>
        <w:t>My special thanks go to my internship supervisor, whose rigorous guidance and expert advice were invaluable in carrying out this analytical work. I also thank the teams of the International Operations Directorate and the IT Security Department for their availability and their willingness to share their professional expertise.</w:t>
      </w:r>
    </w:p>
    <w:p w14:paraId="76CCF011" w14:textId="77777777" w:rsidR="00FB6C76" w:rsidRDefault="00000000">
      <w:pPr>
        <w:spacing w:before="80" w:after="100"/>
        <w:jc w:val="both"/>
      </w:pPr>
      <w:r>
        <w:rPr>
          <w:color w:val="3A3A3A"/>
        </w:rPr>
        <w:t>This internship gave me the opportunity to bridge theoretical knowledge with the complex reality of international banking systems, and I am grateful for the trust placed in me to conduct this analysis of SWIFT network security.</w:t>
      </w:r>
    </w:p>
    <w:p w14:paraId="2F22BDE1" w14:textId="77777777" w:rsidR="00FB6C76" w:rsidRDefault="00000000">
      <w:r>
        <w:br w:type="page"/>
      </w:r>
    </w:p>
    <w:p w14:paraId="62DB2466" w14:textId="77777777" w:rsidR="00FB6C76" w:rsidRDefault="00000000">
      <w:pPr>
        <w:pStyle w:val="Heading1"/>
        <w:pBdr>
          <w:bottom w:val="single" w:sz="8" w:space="4" w:color="2E5FA3"/>
        </w:pBdr>
      </w:pPr>
      <w:r>
        <w:lastRenderedPageBreak/>
        <w:t>Table of Contents</w:t>
      </w:r>
    </w:p>
    <w:p w14:paraId="0C1037B9" w14:textId="77777777" w:rsidR="00FB6C76" w:rsidRDefault="00000000">
      <w:pPr>
        <w:tabs>
          <w:tab w:val="left" w:pos="800"/>
        </w:tabs>
        <w:spacing w:before="40" w:after="40"/>
      </w:pPr>
      <w:r>
        <w:rPr>
          <w:b/>
          <w:bCs/>
          <w:color w:val="1A3A6B"/>
        </w:rPr>
        <w:t>1.</w:t>
      </w:r>
      <w:r>
        <w:rPr>
          <w:b/>
          <w:bCs/>
          <w:color w:val="3A3A3A"/>
        </w:rPr>
        <w:tab/>
        <w:t>Introduction</w:t>
      </w:r>
    </w:p>
    <w:p w14:paraId="65365F70" w14:textId="77777777" w:rsidR="00FB6C76" w:rsidRDefault="00000000">
      <w:pPr>
        <w:tabs>
          <w:tab w:val="left" w:pos="800"/>
        </w:tabs>
        <w:spacing w:before="40" w:after="40"/>
      </w:pPr>
      <w:r>
        <w:rPr>
          <w:b/>
          <w:bCs/>
          <w:color w:val="1A3A6B"/>
        </w:rPr>
        <w:t>2.</w:t>
      </w:r>
      <w:r>
        <w:rPr>
          <w:b/>
          <w:bCs/>
          <w:color w:val="3A3A3A"/>
        </w:rPr>
        <w:tab/>
        <w:t>Presentation of BNA and Internship Context</w:t>
      </w:r>
    </w:p>
    <w:p w14:paraId="71F84478" w14:textId="77777777" w:rsidR="00FB6C76" w:rsidRPr="009E3369" w:rsidRDefault="00000000">
      <w:pPr>
        <w:tabs>
          <w:tab w:val="left" w:pos="800"/>
        </w:tabs>
        <w:spacing w:before="40" w:after="40"/>
        <w:rPr>
          <w:lang w:val="fr-FR"/>
        </w:rPr>
      </w:pPr>
      <w:r>
        <w:rPr>
          <w:color w:val="1A3A6B"/>
        </w:rPr>
        <w:t xml:space="preserve">   </w:t>
      </w:r>
      <w:r w:rsidRPr="009E3369">
        <w:rPr>
          <w:color w:val="1A3A6B"/>
          <w:lang w:val="fr-FR"/>
        </w:rPr>
        <w:t>2.1</w:t>
      </w:r>
      <w:r w:rsidRPr="009E3369">
        <w:rPr>
          <w:color w:val="3A3A3A"/>
          <w:lang w:val="fr-FR"/>
        </w:rPr>
        <w:tab/>
        <w:t>The Banque Nationale d'Algerie</w:t>
      </w:r>
    </w:p>
    <w:p w14:paraId="5C67A84D" w14:textId="77777777" w:rsidR="00FB6C76" w:rsidRPr="009E3369" w:rsidRDefault="00000000">
      <w:pPr>
        <w:tabs>
          <w:tab w:val="left" w:pos="800"/>
        </w:tabs>
        <w:spacing w:before="40" w:after="40"/>
        <w:rPr>
          <w:lang w:val="fr-FR"/>
        </w:rPr>
      </w:pPr>
      <w:r w:rsidRPr="009E3369">
        <w:rPr>
          <w:color w:val="1A3A6B"/>
          <w:lang w:val="fr-FR"/>
        </w:rPr>
        <w:t xml:space="preserve">   2.2</w:t>
      </w:r>
      <w:r w:rsidRPr="009E3369">
        <w:rPr>
          <w:color w:val="3A3A3A"/>
          <w:lang w:val="fr-FR"/>
        </w:rPr>
        <w:tab/>
        <w:t>Internship Objectives</w:t>
      </w:r>
    </w:p>
    <w:p w14:paraId="0FB083CB" w14:textId="2027BDCF" w:rsidR="00FB6C76" w:rsidRDefault="00000000">
      <w:pPr>
        <w:tabs>
          <w:tab w:val="left" w:pos="800"/>
        </w:tabs>
        <w:spacing w:before="40" w:after="40"/>
      </w:pPr>
      <w:r>
        <w:rPr>
          <w:b/>
          <w:bCs/>
          <w:color w:val="1A3A6B"/>
        </w:rPr>
        <w:t>3.</w:t>
      </w:r>
      <w:r>
        <w:rPr>
          <w:b/>
          <w:bCs/>
          <w:color w:val="3A3A3A"/>
        </w:rPr>
        <w:tab/>
        <w:t xml:space="preserve">The SWIFT Network </w:t>
      </w:r>
      <w:r w:rsidR="009E3369">
        <w:rPr>
          <w:b/>
          <w:bCs/>
          <w:color w:val="3A3A3A"/>
        </w:rPr>
        <w:t>,</w:t>
      </w:r>
      <w:r>
        <w:rPr>
          <w:b/>
          <w:bCs/>
          <w:color w:val="3A3A3A"/>
        </w:rPr>
        <w:t xml:space="preserve"> Architecture and Operation</w:t>
      </w:r>
    </w:p>
    <w:p w14:paraId="01BCB2DB" w14:textId="77777777" w:rsidR="00FB6C76" w:rsidRDefault="00000000">
      <w:pPr>
        <w:tabs>
          <w:tab w:val="left" w:pos="800"/>
        </w:tabs>
        <w:spacing w:before="40" w:after="40"/>
      </w:pPr>
      <w:r>
        <w:rPr>
          <w:color w:val="1A3A6B"/>
        </w:rPr>
        <w:t xml:space="preserve">   3.1</w:t>
      </w:r>
      <w:r>
        <w:rPr>
          <w:color w:val="3A3A3A"/>
        </w:rPr>
        <w:tab/>
        <w:t>General Overview of SWIFT</w:t>
      </w:r>
    </w:p>
    <w:p w14:paraId="3F262033" w14:textId="77777777" w:rsidR="00FB6C76" w:rsidRDefault="00000000">
      <w:pPr>
        <w:tabs>
          <w:tab w:val="left" w:pos="800"/>
        </w:tabs>
        <w:spacing w:before="40" w:after="40"/>
      </w:pPr>
      <w:r>
        <w:rPr>
          <w:color w:val="1A3A6B"/>
        </w:rPr>
        <w:t xml:space="preserve">   3.2</w:t>
      </w:r>
      <w:r>
        <w:rPr>
          <w:color w:val="3A3A3A"/>
        </w:rPr>
        <w:tab/>
        <w:t>Technical Architecture</w:t>
      </w:r>
    </w:p>
    <w:p w14:paraId="34AE178D" w14:textId="77777777" w:rsidR="00FB6C76" w:rsidRDefault="00000000">
      <w:pPr>
        <w:tabs>
          <w:tab w:val="left" w:pos="800"/>
        </w:tabs>
        <w:spacing w:before="40" w:after="40"/>
      </w:pPr>
      <w:r>
        <w:rPr>
          <w:color w:val="1A3A6B"/>
        </w:rPr>
        <w:t xml:space="preserve">   3.3</w:t>
      </w:r>
      <w:r>
        <w:rPr>
          <w:color w:val="3A3A3A"/>
        </w:rPr>
        <w:tab/>
        <w:t>SWIFT Message Types (MT / MX)</w:t>
      </w:r>
    </w:p>
    <w:p w14:paraId="15CA5098" w14:textId="77777777" w:rsidR="00FB6C76" w:rsidRDefault="00000000">
      <w:pPr>
        <w:tabs>
          <w:tab w:val="left" w:pos="800"/>
        </w:tabs>
        <w:spacing w:before="40" w:after="40"/>
      </w:pPr>
      <w:r>
        <w:rPr>
          <w:color w:val="1A3A6B"/>
        </w:rPr>
        <w:t xml:space="preserve">   3.4</w:t>
      </w:r>
      <w:r>
        <w:rPr>
          <w:color w:val="3A3A3A"/>
        </w:rPr>
        <w:tab/>
        <w:t>Life Cycle of an International Transaction</w:t>
      </w:r>
    </w:p>
    <w:p w14:paraId="0D829EEE" w14:textId="77777777" w:rsidR="00FB6C76" w:rsidRDefault="00000000">
      <w:pPr>
        <w:tabs>
          <w:tab w:val="left" w:pos="800"/>
        </w:tabs>
        <w:spacing w:before="40" w:after="40"/>
      </w:pPr>
      <w:r>
        <w:rPr>
          <w:b/>
          <w:bCs/>
          <w:color w:val="1A3A6B"/>
        </w:rPr>
        <w:t>4.</w:t>
      </w:r>
      <w:r>
        <w:rPr>
          <w:b/>
          <w:bCs/>
          <w:color w:val="3A3A3A"/>
        </w:rPr>
        <w:tab/>
        <w:t>General Risk Analysis of SWIFT Transactions</w:t>
      </w:r>
    </w:p>
    <w:p w14:paraId="6717BD6A" w14:textId="77777777" w:rsidR="00FB6C76" w:rsidRDefault="00000000">
      <w:pPr>
        <w:tabs>
          <w:tab w:val="left" w:pos="800"/>
        </w:tabs>
        <w:spacing w:before="40" w:after="40"/>
      </w:pPr>
      <w:r>
        <w:rPr>
          <w:color w:val="1A3A6B"/>
        </w:rPr>
        <w:t xml:space="preserve">   4.1</w:t>
      </w:r>
      <w:r>
        <w:rPr>
          <w:color w:val="3A3A3A"/>
        </w:rPr>
        <w:tab/>
        <w:t>Risk Analysis Framework and Methodology</w:t>
      </w:r>
    </w:p>
    <w:p w14:paraId="14CA8B1D" w14:textId="77777777" w:rsidR="00FB6C76" w:rsidRDefault="00000000">
      <w:pPr>
        <w:tabs>
          <w:tab w:val="left" w:pos="800"/>
        </w:tabs>
        <w:spacing w:before="40" w:after="40"/>
      </w:pPr>
      <w:r>
        <w:rPr>
          <w:color w:val="1A3A6B"/>
        </w:rPr>
        <w:t xml:space="preserve">   4.2</w:t>
      </w:r>
      <w:r>
        <w:rPr>
          <w:color w:val="3A3A3A"/>
        </w:rPr>
        <w:tab/>
        <w:t>Operational Risks</w:t>
      </w:r>
    </w:p>
    <w:p w14:paraId="394797D3" w14:textId="77777777" w:rsidR="00FB6C76" w:rsidRDefault="00000000">
      <w:pPr>
        <w:tabs>
          <w:tab w:val="left" w:pos="800"/>
        </w:tabs>
        <w:spacing w:before="40" w:after="40"/>
      </w:pPr>
      <w:r>
        <w:rPr>
          <w:color w:val="1A3A6B"/>
        </w:rPr>
        <w:t xml:space="preserve">   4.3</w:t>
      </w:r>
      <w:r>
        <w:rPr>
          <w:color w:val="3A3A3A"/>
        </w:rPr>
        <w:tab/>
        <w:t>Financial and Fraud Risks</w:t>
      </w:r>
    </w:p>
    <w:p w14:paraId="0A984DA7" w14:textId="77777777" w:rsidR="00FB6C76" w:rsidRDefault="00000000">
      <w:pPr>
        <w:tabs>
          <w:tab w:val="left" w:pos="800"/>
        </w:tabs>
        <w:spacing w:before="40" w:after="40"/>
      </w:pPr>
      <w:r>
        <w:rPr>
          <w:color w:val="1A3A6B"/>
        </w:rPr>
        <w:t xml:space="preserve">   4.4</w:t>
      </w:r>
      <w:r>
        <w:rPr>
          <w:color w:val="3A3A3A"/>
        </w:rPr>
        <w:tab/>
        <w:t>Legal and Regulatory Compliance Risks</w:t>
      </w:r>
    </w:p>
    <w:p w14:paraId="0FE7A489" w14:textId="77777777" w:rsidR="00FB6C76" w:rsidRDefault="00000000">
      <w:pPr>
        <w:tabs>
          <w:tab w:val="left" w:pos="800"/>
        </w:tabs>
        <w:spacing w:before="40" w:after="40"/>
      </w:pPr>
      <w:r>
        <w:rPr>
          <w:color w:val="1A3A6B"/>
        </w:rPr>
        <w:t xml:space="preserve">   4.5</w:t>
      </w:r>
      <w:r>
        <w:rPr>
          <w:color w:val="3A3A3A"/>
        </w:rPr>
        <w:tab/>
        <w:t>Reputational and Counterparty Risks</w:t>
      </w:r>
    </w:p>
    <w:p w14:paraId="449FDD55" w14:textId="77777777" w:rsidR="00FB6C76" w:rsidRDefault="00000000">
      <w:pPr>
        <w:tabs>
          <w:tab w:val="left" w:pos="800"/>
        </w:tabs>
        <w:spacing w:before="40" w:after="40"/>
      </w:pPr>
      <w:r>
        <w:rPr>
          <w:color w:val="1A3A6B"/>
        </w:rPr>
        <w:t xml:space="preserve">   4.6</w:t>
      </w:r>
      <w:r>
        <w:rPr>
          <w:color w:val="3A3A3A"/>
        </w:rPr>
        <w:tab/>
        <w:t>Systemic and Infrastructure Risks</w:t>
      </w:r>
    </w:p>
    <w:p w14:paraId="43FADD3F" w14:textId="77777777" w:rsidR="00FB6C76" w:rsidRDefault="00000000">
      <w:pPr>
        <w:tabs>
          <w:tab w:val="left" w:pos="800"/>
        </w:tabs>
        <w:spacing w:before="40" w:after="40"/>
      </w:pPr>
      <w:r>
        <w:rPr>
          <w:color w:val="1A3A6B"/>
        </w:rPr>
        <w:t xml:space="preserve">   4.7</w:t>
      </w:r>
      <w:r>
        <w:rPr>
          <w:color w:val="3A3A3A"/>
        </w:rPr>
        <w:tab/>
        <w:t>Cybersecurity Risks</w:t>
      </w:r>
    </w:p>
    <w:p w14:paraId="0A068BC9" w14:textId="77777777" w:rsidR="00FB6C76" w:rsidRDefault="00000000">
      <w:pPr>
        <w:tabs>
          <w:tab w:val="left" w:pos="800"/>
        </w:tabs>
        <w:spacing w:before="40" w:after="40"/>
      </w:pPr>
      <w:r>
        <w:rPr>
          <w:color w:val="1A3A6B"/>
        </w:rPr>
        <w:t xml:space="preserve">   4.8</w:t>
      </w:r>
      <w:r>
        <w:rPr>
          <w:color w:val="3A3A3A"/>
        </w:rPr>
        <w:tab/>
        <w:t>Consolidated Risk Register</w:t>
      </w:r>
    </w:p>
    <w:p w14:paraId="382D65F4" w14:textId="77777777" w:rsidR="00FB6C76" w:rsidRDefault="00000000">
      <w:pPr>
        <w:tabs>
          <w:tab w:val="left" w:pos="800"/>
        </w:tabs>
        <w:spacing w:before="40" w:after="40"/>
      </w:pPr>
      <w:r>
        <w:rPr>
          <w:b/>
          <w:bCs/>
          <w:color w:val="1A3A6B"/>
        </w:rPr>
        <w:t>5.</w:t>
      </w:r>
      <w:r>
        <w:rPr>
          <w:b/>
          <w:bCs/>
          <w:color w:val="3A3A3A"/>
        </w:rPr>
        <w:tab/>
        <w:t>Regulatory and Normative Framework</w:t>
      </w:r>
    </w:p>
    <w:p w14:paraId="40AD0381" w14:textId="77777777" w:rsidR="00FB6C76" w:rsidRDefault="00000000">
      <w:pPr>
        <w:tabs>
          <w:tab w:val="left" w:pos="800"/>
        </w:tabs>
        <w:spacing w:before="40" w:after="40"/>
      </w:pPr>
      <w:r>
        <w:rPr>
          <w:color w:val="1A3A6B"/>
        </w:rPr>
        <w:t xml:space="preserve">   5.1</w:t>
      </w:r>
      <w:r>
        <w:rPr>
          <w:color w:val="3A3A3A"/>
        </w:rPr>
        <w:tab/>
        <w:t>The SWIFT Customer Security Programme (CSP)</w:t>
      </w:r>
    </w:p>
    <w:p w14:paraId="486C38BD" w14:textId="77777777" w:rsidR="00FB6C76" w:rsidRDefault="00000000">
      <w:pPr>
        <w:tabs>
          <w:tab w:val="left" w:pos="800"/>
        </w:tabs>
        <w:spacing w:before="40" w:after="40"/>
      </w:pPr>
      <w:r>
        <w:rPr>
          <w:color w:val="1A3A6B"/>
        </w:rPr>
        <w:t xml:space="preserve">   5.2</w:t>
      </w:r>
      <w:r>
        <w:rPr>
          <w:color w:val="3A3A3A"/>
        </w:rPr>
        <w:tab/>
        <w:t>Applicable International Standards</w:t>
      </w:r>
    </w:p>
    <w:p w14:paraId="7AC9926F" w14:textId="77777777" w:rsidR="00FB6C76" w:rsidRDefault="00000000">
      <w:pPr>
        <w:tabs>
          <w:tab w:val="left" w:pos="800"/>
        </w:tabs>
        <w:spacing w:before="40" w:after="40"/>
      </w:pPr>
      <w:r>
        <w:rPr>
          <w:color w:val="1A3A6B"/>
        </w:rPr>
        <w:t xml:space="preserve">   5.3</w:t>
      </w:r>
      <w:r>
        <w:rPr>
          <w:color w:val="3A3A3A"/>
        </w:rPr>
        <w:tab/>
        <w:t>Algerian Regulatory Context</w:t>
      </w:r>
    </w:p>
    <w:p w14:paraId="22039C1F" w14:textId="77777777" w:rsidR="00FB6C76" w:rsidRDefault="00000000">
      <w:pPr>
        <w:tabs>
          <w:tab w:val="left" w:pos="800"/>
        </w:tabs>
        <w:spacing w:before="40" w:after="40"/>
      </w:pPr>
      <w:r>
        <w:rPr>
          <w:b/>
          <w:bCs/>
          <w:color w:val="1A3A6B"/>
        </w:rPr>
        <w:t>6.</w:t>
      </w:r>
      <w:r>
        <w:rPr>
          <w:b/>
          <w:bCs/>
          <w:color w:val="3A3A3A"/>
        </w:rPr>
        <w:tab/>
        <w:t>Proposed Security Solutions</w:t>
      </w:r>
    </w:p>
    <w:p w14:paraId="7F890509" w14:textId="77777777" w:rsidR="00FB6C76" w:rsidRDefault="00000000">
      <w:pPr>
        <w:tabs>
          <w:tab w:val="left" w:pos="800"/>
        </w:tabs>
        <w:spacing w:before="40" w:after="40"/>
      </w:pPr>
      <w:r>
        <w:rPr>
          <w:color w:val="1A3A6B"/>
        </w:rPr>
        <w:t xml:space="preserve">   6.1</w:t>
      </w:r>
      <w:r>
        <w:rPr>
          <w:color w:val="3A3A3A"/>
        </w:rPr>
        <w:tab/>
        <w:t>Recommended Security Architecture</w:t>
      </w:r>
    </w:p>
    <w:p w14:paraId="469317D1" w14:textId="77777777" w:rsidR="00FB6C76" w:rsidRDefault="00000000">
      <w:pPr>
        <w:tabs>
          <w:tab w:val="left" w:pos="800"/>
        </w:tabs>
        <w:spacing w:before="40" w:after="40"/>
      </w:pPr>
      <w:r>
        <w:rPr>
          <w:color w:val="1A3A6B"/>
        </w:rPr>
        <w:t xml:space="preserve">   6.2</w:t>
      </w:r>
      <w:r>
        <w:rPr>
          <w:color w:val="3A3A3A"/>
        </w:rPr>
        <w:tab/>
        <w:t>Network and Infrastructure Security</w:t>
      </w:r>
    </w:p>
    <w:p w14:paraId="140575FC" w14:textId="77777777" w:rsidR="00FB6C76" w:rsidRDefault="00000000">
      <w:pPr>
        <w:tabs>
          <w:tab w:val="left" w:pos="800"/>
        </w:tabs>
        <w:spacing w:before="40" w:after="40"/>
      </w:pPr>
      <w:r>
        <w:rPr>
          <w:color w:val="1A3A6B"/>
        </w:rPr>
        <w:t xml:space="preserve">   6.3</w:t>
      </w:r>
      <w:r>
        <w:rPr>
          <w:color w:val="3A3A3A"/>
        </w:rPr>
        <w:tab/>
        <w:t>Identity and Access Management (IAM)</w:t>
      </w:r>
    </w:p>
    <w:p w14:paraId="308BFBD8" w14:textId="77777777" w:rsidR="00FB6C76" w:rsidRDefault="00000000">
      <w:pPr>
        <w:tabs>
          <w:tab w:val="left" w:pos="800"/>
        </w:tabs>
        <w:spacing w:before="40" w:after="40"/>
      </w:pPr>
      <w:r>
        <w:rPr>
          <w:color w:val="1A3A6B"/>
        </w:rPr>
        <w:t xml:space="preserve">   6.4</w:t>
      </w:r>
      <w:r>
        <w:rPr>
          <w:color w:val="3A3A3A"/>
        </w:rPr>
        <w:tab/>
        <w:t>Detection and Incident Response</w:t>
      </w:r>
    </w:p>
    <w:p w14:paraId="05496943" w14:textId="77777777" w:rsidR="00FB6C76" w:rsidRDefault="00000000">
      <w:pPr>
        <w:tabs>
          <w:tab w:val="left" w:pos="800"/>
        </w:tabs>
        <w:spacing w:before="40" w:after="40"/>
      </w:pPr>
      <w:r>
        <w:rPr>
          <w:color w:val="1A3A6B"/>
        </w:rPr>
        <w:t xml:space="preserve">   6.5</w:t>
      </w:r>
      <w:r>
        <w:rPr>
          <w:color w:val="3A3A3A"/>
        </w:rPr>
        <w:tab/>
        <w:t>Message and Application Security</w:t>
      </w:r>
    </w:p>
    <w:p w14:paraId="6C57D002" w14:textId="77777777" w:rsidR="00FB6C76" w:rsidRDefault="00000000">
      <w:pPr>
        <w:tabs>
          <w:tab w:val="left" w:pos="800"/>
        </w:tabs>
        <w:spacing w:before="40" w:after="40"/>
      </w:pPr>
      <w:r>
        <w:rPr>
          <w:color w:val="1A3A6B"/>
        </w:rPr>
        <w:t xml:space="preserve">   6.6</w:t>
      </w:r>
      <w:r>
        <w:rPr>
          <w:color w:val="3A3A3A"/>
        </w:rPr>
        <w:tab/>
        <w:t>Business Continuity and Resilience</w:t>
      </w:r>
    </w:p>
    <w:p w14:paraId="7FD3BE0E" w14:textId="77777777" w:rsidR="00FB6C76" w:rsidRDefault="00000000">
      <w:pPr>
        <w:tabs>
          <w:tab w:val="left" w:pos="800"/>
        </w:tabs>
        <w:spacing w:before="40" w:after="40"/>
      </w:pPr>
      <w:r>
        <w:rPr>
          <w:b/>
          <w:bCs/>
          <w:color w:val="1A3A6B"/>
        </w:rPr>
        <w:t>7.</w:t>
      </w:r>
      <w:r>
        <w:rPr>
          <w:b/>
          <w:bCs/>
          <w:color w:val="3A3A3A"/>
        </w:rPr>
        <w:tab/>
        <w:t>Implementation Plan</w:t>
      </w:r>
    </w:p>
    <w:p w14:paraId="792F1D7D" w14:textId="77777777" w:rsidR="00FB6C76" w:rsidRDefault="00000000">
      <w:pPr>
        <w:tabs>
          <w:tab w:val="left" w:pos="800"/>
        </w:tabs>
        <w:spacing w:before="40" w:after="40"/>
      </w:pPr>
      <w:r>
        <w:rPr>
          <w:b/>
          <w:bCs/>
          <w:color w:val="1A3A6B"/>
        </w:rPr>
        <w:t>8.</w:t>
      </w:r>
      <w:r>
        <w:rPr>
          <w:b/>
          <w:bCs/>
          <w:color w:val="3A3A3A"/>
        </w:rPr>
        <w:tab/>
        <w:t>Conclusion</w:t>
      </w:r>
    </w:p>
    <w:p w14:paraId="1F8B2EBC" w14:textId="77777777" w:rsidR="00FB6C76" w:rsidRDefault="00000000">
      <w:pPr>
        <w:tabs>
          <w:tab w:val="left" w:pos="800"/>
        </w:tabs>
        <w:spacing w:before="40" w:after="40"/>
      </w:pPr>
      <w:r>
        <w:rPr>
          <w:b/>
          <w:bCs/>
          <w:color w:val="1A3A6B"/>
        </w:rPr>
        <w:t>9.</w:t>
      </w:r>
      <w:r>
        <w:rPr>
          <w:b/>
          <w:bCs/>
          <w:color w:val="3A3A3A"/>
        </w:rPr>
        <w:tab/>
        <w:t>Glossary</w:t>
      </w:r>
    </w:p>
    <w:p w14:paraId="398CB28C" w14:textId="77777777" w:rsidR="00FB6C76" w:rsidRDefault="00000000">
      <w:pPr>
        <w:tabs>
          <w:tab w:val="left" w:pos="800"/>
        </w:tabs>
        <w:spacing w:before="40" w:after="40"/>
      </w:pPr>
      <w:r>
        <w:rPr>
          <w:color w:val="1A3A6B"/>
        </w:rPr>
        <w:t>10.</w:t>
      </w:r>
      <w:r>
        <w:rPr>
          <w:color w:val="3A3A3A"/>
        </w:rPr>
        <w:tab/>
        <w:t>References</w:t>
      </w:r>
    </w:p>
    <w:p w14:paraId="65AA6CF0" w14:textId="77777777" w:rsidR="00FB6C76" w:rsidRDefault="00000000">
      <w:r>
        <w:br w:type="page"/>
      </w:r>
    </w:p>
    <w:p w14:paraId="56222959" w14:textId="77777777" w:rsidR="00FB6C76" w:rsidRDefault="00000000">
      <w:pPr>
        <w:pStyle w:val="Heading1"/>
        <w:pBdr>
          <w:bottom w:val="single" w:sz="8" w:space="4" w:color="2E5FA3"/>
        </w:pBdr>
      </w:pPr>
      <w:r>
        <w:lastRenderedPageBreak/>
        <w:t>1. Introduction</w:t>
      </w:r>
    </w:p>
    <w:p w14:paraId="77992654" w14:textId="77777777" w:rsidR="00FB6C76" w:rsidRDefault="00000000">
      <w:pPr>
        <w:spacing w:before="80" w:after="100"/>
        <w:jc w:val="both"/>
      </w:pPr>
      <w:r>
        <w:rPr>
          <w:color w:val="3A3A3A"/>
        </w:rPr>
        <w:t>In a context of accelerating financial globalization, the security of international transactions has become a primary strategic challenge for banking institutions worldwide. The SWIFT network (Society for Worldwide Interbank Financial Telecommunication), which processes billions of dollars in daily flows across more than 11,000 institutions in over 200 countries, constitutes the backbone of global financial exchanges. Its compromise therefore represents a threat of extreme gravity for the entire international financial system.</w:t>
      </w:r>
    </w:p>
    <w:p w14:paraId="49604D0A" w14:textId="77777777" w:rsidR="00FB6C76" w:rsidRDefault="00000000">
      <w:pPr>
        <w:spacing w:before="80" w:after="100"/>
        <w:jc w:val="both"/>
      </w:pPr>
      <w:r>
        <w:rPr>
          <w:color w:val="3A3A3A"/>
        </w:rPr>
        <w:t>This report is the result of an internship carried out at the Banque Nationale d'Algerie (BNA), within the framework of analyzing and improving the security of international transactions processed through the SWIFT network. The internship was conducted within a proactive approach by BNA aimed at strengthening its security posture against an ever-evolving threat landscape.</w:t>
      </w:r>
    </w:p>
    <w:p w14:paraId="0E786176" w14:textId="0FA200B2" w:rsidR="00FB6C76" w:rsidRDefault="00000000">
      <w:pPr>
        <w:spacing w:before="80" w:after="100"/>
        <w:jc w:val="both"/>
      </w:pPr>
      <w:r>
        <w:rPr>
          <w:color w:val="3A3A3A"/>
        </w:rPr>
        <w:t xml:space="preserve">The objective of this report is threefold: first, to provide a rigorous and documented analysis of the SWIFT network's architecture and operational mechanics; second, to conduct a comprehensive general risk analysis of SWIFT transactions </w:t>
      </w:r>
      <w:r w:rsidR="009E3369">
        <w:rPr>
          <w:color w:val="3A3A3A"/>
        </w:rPr>
        <w:t>,</w:t>
      </w:r>
      <w:r>
        <w:rPr>
          <w:color w:val="3A3A3A"/>
        </w:rPr>
        <w:t xml:space="preserve"> covering operational, financial, legal, reputational, systemic, and cybersecurity dimensions; and third, to propose a coherent set of solutions and a concrete implementation plan to strengthen the security of BNA's international transactions.</w:t>
      </w:r>
    </w:p>
    <w:p w14:paraId="3B3FA3C4" w14:textId="77777777" w:rsidR="00FB6C76" w:rsidRDefault="00000000">
      <w:pPr>
        <w:spacing w:before="80" w:after="100"/>
        <w:jc w:val="both"/>
      </w:pPr>
      <w:r>
        <w:rPr>
          <w:color w:val="3A3A3A"/>
        </w:rPr>
        <w:t>This work is based on field observations, interviews with operational teams, analysis of SWIFT technical documentation, major documented incidents, and internationally recognized security frameworks including ISO 27001, NIST CSF, PCI DSS, and the SWIFT Customer Security Controls Framework (CSCF).</w:t>
      </w:r>
    </w:p>
    <w:p w14:paraId="137A5D03" w14:textId="77777777" w:rsidR="00FB6C76" w:rsidRDefault="00000000">
      <w:r>
        <w:br w:type="page"/>
      </w:r>
    </w:p>
    <w:p w14:paraId="584F0884" w14:textId="77777777" w:rsidR="00FB6C76" w:rsidRDefault="00000000">
      <w:pPr>
        <w:pStyle w:val="Heading1"/>
        <w:pBdr>
          <w:bottom w:val="single" w:sz="8" w:space="4" w:color="2E5FA3"/>
        </w:pBdr>
      </w:pPr>
      <w:r>
        <w:lastRenderedPageBreak/>
        <w:t>2. Presentation of BNA and Internship Context</w:t>
      </w:r>
    </w:p>
    <w:p w14:paraId="6B069448" w14:textId="77777777" w:rsidR="00FB6C76" w:rsidRDefault="00000000">
      <w:pPr>
        <w:pStyle w:val="Heading2"/>
      </w:pPr>
      <w:r>
        <w:t>2.1 The Banque Nationale d'Algerie</w:t>
      </w:r>
    </w:p>
    <w:p w14:paraId="7673704F" w14:textId="77777777" w:rsidR="00FB6C76" w:rsidRDefault="00000000">
      <w:pPr>
        <w:spacing w:before="80" w:after="100"/>
        <w:jc w:val="both"/>
      </w:pPr>
      <w:r>
        <w:rPr>
          <w:color w:val="3A3A3A"/>
        </w:rPr>
        <w:t>Founded in 1966, the Banque Nationale d'Algerie is one of the country's leading public banks. It plays a central role in financing the national economy and handles a significant share of Algeria's international financial transactions, particularly in the areas of foreign trade financing, foreign currency transfers, and the funding of strategic imports.</w:t>
      </w:r>
    </w:p>
    <w:p w14:paraId="45A8851A" w14:textId="77777777" w:rsidR="00FB6C76" w:rsidRDefault="00000000">
      <w:pPr>
        <w:spacing w:before="80" w:after="100"/>
        <w:jc w:val="both"/>
      </w:pPr>
      <w:r>
        <w:rPr>
          <w:color w:val="3A3A3A"/>
        </w:rPr>
        <w:t>As a member of the SWIFT network, BNA uses SWIFT messages on a daily basis to execute its international operations: interbank wire transfers, documentary credits (letters of credit), bank guarantees, and Nostro/Vostro account reconciliations. Securing these flows is therefore an absolute priority, both for the protection of the bank's assets and for the maintenance of its reputation and regulatory compliance.</w:t>
      </w:r>
    </w:p>
    <w:p w14:paraId="6D0720C4" w14:textId="77777777" w:rsidR="00FB6C76" w:rsidRDefault="00000000">
      <w:pPr>
        <w:spacing w:before="80" w:after="100"/>
        <w:jc w:val="both"/>
      </w:pPr>
      <w:r>
        <w:rPr>
          <w:color w:val="3A3A3A"/>
        </w:rPr>
        <w:t>BNA connects to the SWIFT network through a local infrastructure composed of an Alliance Gateway server, Hardware Security Modules (HSM) for cryptographic key management, dedicated operator workstations, and interfaces with the core banking system. This local environment is precisely where the greatest security risks materialize, as will be demonstrated throughout this report.</w:t>
      </w:r>
    </w:p>
    <w:p w14:paraId="4580F5BD" w14:textId="77777777" w:rsidR="00FB6C76" w:rsidRDefault="00000000">
      <w:pPr>
        <w:pStyle w:val="Heading2"/>
      </w:pPr>
      <w:r>
        <w:t>2.2 Internship Objectives</w:t>
      </w:r>
    </w:p>
    <w:p w14:paraId="7F603B48" w14:textId="77777777" w:rsidR="00FB6C76" w:rsidRDefault="00000000">
      <w:pPr>
        <w:spacing w:before="80" w:after="100"/>
        <w:jc w:val="both"/>
      </w:pPr>
      <w:r>
        <w:rPr>
          <w:color w:val="3A3A3A"/>
        </w:rPr>
        <w:t>The internship was based in the International Operations Directorate, in collaboration with the IT Security Department. The assigned objectives were as follows:</w:t>
      </w:r>
    </w:p>
    <w:p w14:paraId="29CF4161" w14:textId="77777777" w:rsidR="00FB6C76" w:rsidRDefault="00000000">
      <w:pPr>
        <w:pStyle w:val="ListParagraph"/>
        <w:numPr>
          <w:ilvl w:val="0"/>
          <w:numId w:val="2"/>
        </w:numPr>
        <w:spacing w:before="40" w:after="60"/>
      </w:pPr>
      <w:r>
        <w:rPr>
          <w:color w:val="3A3A3A"/>
        </w:rPr>
        <w:t>Understand the technical and operational architecture of BNA's SWIFT infrastructure.</w:t>
      </w:r>
    </w:p>
    <w:p w14:paraId="0F0BE269" w14:textId="77777777" w:rsidR="00FB6C76" w:rsidRDefault="00000000">
      <w:pPr>
        <w:pStyle w:val="ListParagraph"/>
        <w:numPr>
          <w:ilvl w:val="0"/>
          <w:numId w:val="2"/>
        </w:numPr>
        <w:spacing w:before="40" w:after="60"/>
      </w:pPr>
      <w:r>
        <w:rPr>
          <w:color w:val="3A3A3A"/>
        </w:rPr>
        <w:t>Conduct a comprehensive general risk analysis of SWIFT transactions, covering all risk dimensions: operational, financial, legal, reputational, systemic, and cybersecurity.</w:t>
      </w:r>
    </w:p>
    <w:p w14:paraId="55F98426" w14:textId="77777777" w:rsidR="00FB6C76" w:rsidRDefault="00000000">
      <w:pPr>
        <w:pStyle w:val="ListParagraph"/>
        <w:numPr>
          <w:ilvl w:val="0"/>
          <w:numId w:val="2"/>
        </w:numPr>
        <w:spacing w:before="40" w:after="60"/>
      </w:pPr>
      <w:r>
        <w:rPr>
          <w:color w:val="3A3A3A"/>
        </w:rPr>
        <w:t>Map the applicable regulatory requirements (SWIFT CSCF, Banque d'Algerie regulations, international standards).</w:t>
      </w:r>
    </w:p>
    <w:p w14:paraId="604F93DF" w14:textId="77777777" w:rsidR="00FB6C76" w:rsidRDefault="00000000">
      <w:pPr>
        <w:pStyle w:val="ListParagraph"/>
        <w:numPr>
          <w:ilvl w:val="0"/>
          <w:numId w:val="2"/>
        </w:numPr>
        <w:spacing w:before="40" w:after="60"/>
      </w:pPr>
      <w:r>
        <w:rPr>
          <w:color w:val="3A3A3A"/>
        </w:rPr>
        <w:t>Propose concrete, prioritized solutions to strengthen the security of international transactions.</w:t>
      </w:r>
    </w:p>
    <w:p w14:paraId="67E8CBB1" w14:textId="77777777" w:rsidR="00FB6C76" w:rsidRDefault="00000000">
      <w:pPr>
        <w:pStyle w:val="ListParagraph"/>
        <w:numPr>
          <w:ilvl w:val="0"/>
          <w:numId w:val="2"/>
        </w:numPr>
        <w:spacing w:before="40" w:after="60"/>
      </w:pPr>
      <w:r>
        <w:rPr>
          <w:color w:val="3A3A3A"/>
        </w:rPr>
        <w:t>Develop a realistic, phased implementation plan aligned with BNA's organizational capacity.</w:t>
      </w:r>
    </w:p>
    <w:p w14:paraId="68DB44E7" w14:textId="77777777" w:rsidR="00FB6C76" w:rsidRDefault="00000000">
      <w:r>
        <w:br w:type="page"/>
      </w:r>
    </w:p>
    <w:p w14:paraId="3EEF3892" w14:textId="3275C3DF" w:rsidR="00FB6C76" w:rsidRDefault="00000000">
      <w:pPr>
        <w:pStyle w:val="Heading1"/>
        <w:pBdr>
          <w:bottom w:val="single" w:sz="8" w:space="4" w:color="2E5FA3"/>
        </w:pBdr>
      </w:pPr>
      <w:r>
        <w:lastRenderedPageBreak/>
        <w:t xml:space="preserve">3. The SWIFT Network </w:t>
      </w:r>
      <w:r w:rsidR="009E3369">
        <w:t>,</w:t>
      </w:r>
      <w:r>
        <w:t xml:space="preserve"> Architecture and Operation</w:t>
      </w:r>
    </w:p>
    <w:p w14:paraId="7A5A0D08" w14:textId="77777777" w:rsidR="00FB6C76" w:rsidRDefault="00000000">
      <w:pPr>
        <w:pStyle w:val="Heading2"/>
      </w:pPr>
      <w:r>
        <w:t>3.1 General Overview of SWIFT</w:t>
      </w:r>
    </w:p>
    <w:p w14:paraId="6BB2DD7F" w14:textId="77777777" w:rsidR="00FB6C76" w:rsidRDefault="00000000">
      <w:pPr>
        <w:spacing w:before="80" w:after="100"/>
        <w:jc w:val="both"/>
      </w:pPr>
      <w:r>
        <w:rPr>
          <w:color w:val="3A3A3A"/>
        </w:rPr>
        <w:t>SWIFT (Society for Worldwide Interbank Financial Telecommunication) is a Belgian cooperative founded in 1973. It operates a highly secure messaging network enabling financial institutions to exchange standardized information about financial transactions. In 2023, SWIFT processed over 11.4 billion financial messages, maintaining a network availability exceeding 99.999%.</w:t>
      </w:r>
    </w:p>
    <w:p w14:paraId="47E83910" w14:textId="6181F9E8" w:rsidR="00FB6C76" w:rsidRDefault="00000000">
      <w:pPr>
        <w:spacing w:before="80" w:after="100"/>
        <w:jc w:val="both"/>
      </w:pPr>
      <w:r>
        <w:rPr>
          <w:color w:val="3A3A3A"/>
        </w:rPr>
        <w:t xml:space="preserve">A fundamental point that is often misunderstood: SWIFT does not manage funds directly. It is a messaging system that transmits payment instructions between institutions. The actual settlement of funds takes place through national RTGS systems (such as TARGET2 in Europe or Fedwire in the United States), or through correspondent banking accounts. This distinction is critical for risk analysis </w:t>
      </w:r>
      <w:r w:rsidR="009E3369">
        <w:rPr>
          <w:color w:val="3A3A3A"/>
        </w:rPr>
        <w:t>,</w:t>
      </w:r>
      <w:r>
        <w:rPr>
          <w:color w:val="3A3A3A"/>
        </w:rPr>
        <w:t xml:space="preserve"> SWIFT's role is the instruction layer, not the settlement layer.</w:t>
      </w:r>
    </w:p>
    <w:p w14:paraId="32E1F241" w14:textId="77777777" w:rsidR="00FB6C76" w:rsidRDefault="00000000">
      <w:pPr>
        <w:spacing w:before="80" w:after="100"/>
        <w:jc w:val="both"/>
      </w:pPr>
      <w:r>
        <w:rPr>
          <w:color w:val="3A3A3A"/>
        </w:rPr>
        <w:t>SWIFT members are assigned a unique Bank Identifier Code (BIC), sometimes called a SWIFT code, which identifies each institution precisely in the network. For BNA, this code is BNAADZIAALG.</w:t>
      </w:r>
    </w:p>
    <w:p w14:paraId="2117807B" w14:textId="77777777" w:rsidR="00FB6C76" w:rsidRDefault="00000000">
      <w:pPr>
        <w:pStyle w:val="Heading2"/>
      </w:pPr>
      <w:r>
        <w:t>3.2 Technical Architecture</w:t>
      </w:r>
    </w:p>
    <w:p w14:paraId="1DA8B27F" w14:textId="77777777" w:rsidR="00FB6C76" w:rsidRDefault="00000000">
      <w:pPr>
        <w:spacing w:before="80" w:after="100"/>
        <w:jc w:val="both"/>
      </w:pPr>
      <w:r>
        <w:rPr>
          <w:color w:val="3A3A3A"/>
        </w:rPr>
        <w:t>The technical infrastructure of SWIFT rests on several critical components, both at the central SWIFT level and at the local member level:</w:t>
      </w:r>
    </w:p>
    <w:p w14:paraId="6BD4745F" w14:textId="77777777" w:rsidR="00FB6C76" w:rsidRDefault="00000000">
      <w:pPr>
        <w:spacing w:before="160" w:after="80"/>
      </w:pPr>
      <w:r>
        <w:rPr>
          <w:b/>
          <w:bCs/>
          <w:color w:val="1A3A6B"/>
        </w:rPr>
        <w:t>Central SWIFT Infrastructure:</w:t>
      </w:r>
    </w:p>
    <w:p w14:paraId="5081503B" w14:textId="77777777" w:rsidR="00FB6C76" w:rsidRDefault="00000000">
      <w:pPr>
        <w:pStyle w:val="ListParagraph"/>
        <w:numPr>
          <w:ilvl w:val="0"/>
          <w:numId w:val="2"/>
        </w:numPr>
        <w:spacing w:before="40" w:after="60"/>
      </w:pPr>
      <w:r>
        <w:rPr>
          <w:color w:val="3A3A3A"/>
        </w:rPr>
        <w:t>SWIFTNet: SWIFT's secure IP network, based on proprietary protocols and strictly controlled access networks. It operates over two geographically separated operating centers for redundancy.</w:t>
      </w:r>
    </w:p>
    <w:p w14:paraId="0BEFBAAF" w14:textId="77777777" w:rsidR="00FB6C76" w:rsidRDefault="00000000">
      <w:pPr>
        <w:pStyle w:val="ListParagraph"/>
        <w:numPr>
          <w:ilvl w:val="0"/>
          <w:numId w:val="2"/>
        </w:numPr>
        <w:spacing w:before="40" w:after="60"/>
      </w:pPr>
      <w:r>
        <w:rPr>
          <w:color w:val="3A3A3A"/>
        </w:rPr>
        <w:t>SWIFT Service Bureau: A shared infrastructure model where smaller institutions connect to SWIFT through a third-party provider rather than maintaining their own local infrastructure.</w:t>
      </w:r>
    </w:p>
    <w:p w14:paraId="06D9777C" w14:textId="77777777" w:rsidR="00FB6C76" w:rsidRDefault="00000000">
      <w:pPr>
        <w:spacing w:before="160" w:after="80"/>
      </w:pPr>
      <w:r>
        <w:rPr>
          <w:b/>
          <w:bCs/>
          <w:color w:val="1A3A6B"/>
        </w:rPr>
        <w:t>Local Member Infrastructure (at BNA level):</w:t>
      </w:r>
    </w:p>
    <w:p w14:paraId="5FC99474" w14:textId="77777777" w:rsidR="00FB6C76" w:rsidRDefault="00000000">
      <w:pPr>
        <w:pStyle w:val="ListParagraph"/>
        <w:numPr>
          <w:ilvl w:val="0"/>
          <w:numId w:val="2"/>
        </w:numPr>
        <w:spacing w:before="40" w:after="60"/>
      </w:pPr>
      <w:r>
        <w:rPr>
          <w:color w:val="3A3A3A"/>
        </w:rPr>
        <w:t>Alliance Gateway (SAG): The primary software interface allowing BNA to connect securely to SWIFTNet. It handles message queuing, format validation, authentication, and transmission.</w:t>
      </w:r>
    </w:p>
    <w:p w14:paraId="5351201F" w14:textId="77777777" w:rsidR="00FB6C76" w:rsidRDefault="00000000">
      <w:pPr>
        <w:pStyle w:val="ListParagraph"/>
        <w:numPr>
          <w:ilvl w:val="0"/>
          <w:numId w:val="2"/>
        </w:numPr>
        <w:spacing w:before="40" w:after="60"/>
      </w:pPr>
      <w:r>
        <w:rPr>
          <w:color w:val="3A3A3A"/>
        </w:rPr>
        <w:t>Alliance Workstation / Alliance Web Platform: The operator interface used to create, validate, authorize, and monitor SWIFT messages.</w:t>
      </w:r>
    </w:p>
    <w:p w14:paraId="6A4A3A5F" w14:textId="77777777" w:rsidR="00FB6C76" w:rsidRDefault="00000000">
      <w:pPr>
        <w:pStyle w:val="ListParagraph"/>
        <w:numPr>
          <w:ilvl w:val="0"/>
          <w:numId w:val="2"/>
        </w:numPr>
        <w:spacing w:before="40" w:after="60"/>
      </w:pPr>
      <w:r>
        <w:rPr>
          <w:color w:val="3A3A3A"/>
        </w:rPr>
        <w:t>Hardware Security Modules (HSM): Dedicated hardware modules storing BNA's cryptographic keys. They are the cornerstone of message authentication and integrity verification.</w:t>
      </w:r>
    </w:p>
    <w:p w14:paraId="3CAE4B0B" w14:textId="77777777" w:rsidR="00FB6C76" w:rsidRDefault="00000000">
      <w:pPr>
        <w:pStyle w:val="ListParagraph"/>
        <w:numPr>
          <w:ilvl w:val="0"/>
          <w:numId w:val="2"/>
        </w:numPr>
        <w:spacing w:before="40" w:after="60"/>
      </w:pPr>
      <w:r>
        <w:rPr>
          <w:color w:val="3A3A3A"/>
        </w:rPr>
        <w:t>Core Banking Interface: The connection layer between BNA's core banking system (T24, Flexcube, or equivalent) and the Alliance Gateway, typically via a dedicated middleware or API.</w:t>
      </w:r>
    </w:p>
    <w:p w14:paraId="0581BA7E" w14:textId="77777777" w:rsidR="00FB6C76" w:rsidRDefault="00FB6C76">
      <w:pPr>
        <w:spacing w:after="120"/>
      </w:pPr>
    </w:p>
    <w:p w14:paraId="5CDC30EA" w14:textId="77777777" w:rsidR="00FB6C76" w:rsidRDefault="00000000">
      <w:pPr>
        <w:spacing w:before="160" w:after="80"/>
      </w:pPr>
      <w:r>
        <w:rPr>
          <w:b/>
          <w:bCs/>
          <w:color w:val="1A3A6B"/>
        </w:rPr>
        <w:t>Simplified SWIFT Transaction Flow at BNA: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400"/>
        <w:gridCol w:w="1560"/>
        <w:gridCol w:w="400"/>
        <w:gridCol w:w="1560"/>
        <w:gridCol w:w="400"/>
        <w:gridCol w:w="1880"/>
        <w:gridCol w:w="400"/>
        <w:gridCol w:w="1200"/>
      </w:tblGrid>
      <w:tr w:rsidR="00FB6C76" w14:paraId="41A99E49"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60" w:type="dxa"/>
              <w:bottom w:w="80" w:type="dxa"/>
              <w:right w:w="60" w:type="dxa"/>
            </w:tcMar>
          </w:tcPr>
          <w:p w14:paraId="064D633E" w14:textId="77777777" w:rsidR="00FB6C76" w:rsidRDefault="00000000">
            <w:pPr>
              <w:jc w:val="center"/>
            </w:pPr>
            <w:r>
              <w:rPr>
                <w:b/>
                <w:bCs/>
                <w:color w:val="1A3A6B"/>
                <w:sz w:val="18"/>
                <w:szCs w:val="18"/>
              </w:rPr>
              <w:t>Core Banking (BNA)</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80" w:type="dxa"/>
              <w:left w:w="60" w:type="dxa"/>
              <w:bottom w:w="80" w:type="dxa"/>
              <w:right w:w="60" w:type="dxa"/>
            </w:tcMar>
          </w:tcPr>
          <w:p w14:paraId="61E4FA05" w14:textId="77777777" w:rsidR="00FB6C76" w:rsidRDefault="00000000">
            <w:pPr>
              <w:jc w:val="center"/>
            </w:pPr>
            <w:r>
              <w:rPr>
                <w:color w:val="1A3A6B"/>
                <w:sz w:val="18"/>
                <w:szCs w:val="18"/>
              </w:rPr>
              <w:t>-&gt;</w:t>
            </w:r>
          </w:p>
        </w:tc>
        <w:tc>
          <w:tcPr>
            <w:tcW w:w="15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60" w:type="dxa"/>
              <w:bottom w:w="80" w:type="dxa"/>
              <w:right w:w="60" w:type="dxa"/>
            </w:tcMar>
          </w:tcPr>
          <w:p w14:paraId="28586A02" w14:textId="77777777" w:rsidR="00FB6C76" w:rsidRDefault="00000000">
            <w:pPr>
              <w:jc w:val="center"/>
            </w:pPr>
            <w:r>
              <w:rPr>
                <w:b/>
                <w:bCs/>
                <w:color w:val="1A3A6B"/>
                <w:sz w:val="18"/>
                <w:szCs w:val="18"/>
              </w:rPr>
              <w:t>Alliance Gateway</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80" w:type="dxa"/>
              <w:left w:w="60" w:type="dxa"/>
              <w:bottom w:w="80" w:type="dxa"/>
              <w:right w:w="60" w:type="dxa"/>
            </w:tcMar>
          </w:tcPr>
          <w:p w14:paraId="62E7A08C" w14:textId="77777777" w:rsidR="00FB6C76" w:rsidRDefault="00000000">
            <w:pPr>
              <w:jc w:val="center"/>
            </w:pPr>
            <w:r>
              <w:rPr>
                <w:color w:val="1A3A6B"/>
                <w:sz w:val="18"/>
                <w:szCs w:val="18"/>
              </w:rPr>
              <w:t>-&gt;</w:t>
            </w:r>
          </w:p>
        </w:tc>
        <w:tc>
          <w:tcPr>
            <w:tcW w:w="15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60" w:type="dxa"/>
              <w:bottom w:w="80" w:type="dxa"/>
              <w:right w:w="60" w:type="dxa"/>
            </w:tcMar>
          </w:tcPr>
          <w:p w14:paraId="6B07022F" w14:textId="77777777" w:rsidR="00FB6C76" w:rsidRDefault="00000000">
            <w:pPr>
              <w:jc w:val="center"/>
            </w:pPr>
            <w:r>
              <w:rPr>
                <w:b/>
                <w:bCs/>
                <w:color w:val="1A3A6B"/>
                <w:sz w:val="18"/>
                <w:szCs w:val="18"/>
              </w:rPr>
              <w:t>SWIFTNet</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80" w:type="dxa"/>
              <w:left w:w="60" w:type="dxa"/>
              <w:bottom w:w="80" w:type="dxa"/>
              <w:right w:w="60" w:type="dxa"/>
            </w:tcMar>
          </w:tcPr>
          <w:p w14:paraId="06EBB16D" w14:textId="77777777" w:rsidR="00FB6C76" w:rsidRDefault="00000000">
            <w:pPr>
              <w:jc w:val="center"/>
            </w:pPr>
            <w:r>
              <w:rPr>
                <w:color w:val="1A3A6B"/>
                <w:sz w:val="18"/>
                <w:szCs w:val="18"/>
              </w:rPr>
              <w:t>-&gt;</w:t>
            </w:r>
          </w:p>
        </w:tc>
        <w:tc>
          <w:tcPr>
            <w:tcW w:w="18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60" w:type="dxa"/>
              <w:bottom w:w="80" w:type="dxa"/>
              <w:right w:w="60" w:type="dxa"/>
            </w:tcMar>
          </w:tcPr>
          <w:p w14:paraId="1B0248E3" w14:textId="77777777" w:rsidR="00FB6C76" w:rsidRDefault="00000000">
            <w:pPr>
              <w:jc w:val="center"/>
            </w:pPr>
            <w:r>
              <w:rPr>
                <w:b/>
                <w:bCs/>
                <w:color w:val="1A3A6B"/>
                <w:sz w:val="18"/>
                <w:szCs w:val="18"/>
              </w:rPr>
              <w:t>Correspondent Bank</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80" w:type="dxa"/>
              <w:left w:w="60" w:type="dxa"/>
              <w:bottom w:w="80" w:type="dxa"/>
              <w:right w:w="60" w:type="dxa"/>
            </w:tcMar>
          </w:tcPr>
          <w:p w14:paraId="41B2FF56" w14:textId="77777777" w:rsidR="00FB6C76" w:rsidRDefault="00000000">
            <w:pPr>
              <w:jc w:val="center"/>
            </w:pPr>
            <w:r>
              <w:rPr>
                <w:color w:val="1A3A6B"/>
                <w:sz w:val="18"/>
                <w:szCs w:val="18"/>
              </w:rPr>
              <w:t>-&gt;</w:t>
            </w:r>
          </w:p>
        </w:tc>
        <w:tc>
          <w:tcPr>
            <w:tcW w:w="1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60" w:type="dxa"/>
              <w:bottom w:w="80" w:type="dxa"/>
              <w:right w:w="60" w:type="dxa"/>
            </w:tcMar>
          </w:tcPr>
          <w:p w14:paraId="0AFA5C0A" w14:textId="77777777" w:rsidR="00FB6C76" w:rsidRDefault="00000000">
            <w:pPr>
              <w:jc w:val="center"/>
            </w:pPr>
            <w:r>
              <w:rPr>
                <w:b/>
                <w:bCs/>
                <w:color w:val="1A3A6B"/>
                <w:sz w:val="18"/>
                <w:szCs w:val="18"/>
              </w:rPr>
              <w:t>Settlement</w:t>
            </w:r>
          </w:p>
        </w:tc>
      </w:tr>
    </w:tbl>
    <w:p w14:paraId="232A2845" w14:textId="77777777" w:rsidR="00FB6C76" w:rsidRDefault="00FB6C76">
      <w:pPr>
        <w:spacing w:after="120"/>
      </w:pPr>
    </w:p>
    <w:p w14:paraId="23579910" w14:textId="77777777" w:rsidR="00FB6C76" w:rsidRDefault="00000000">
      <w:pPr>
        <w:pStyle w:val="Heading2"/>
      </w:pPr>
      <w:r>
        <w:t>3.3 SWIFT Message Types (MT / MX)</w:t>
      </w:r>
    </w:p>
    <w:p w14:paraId="7297C4EA" w14:textId="77777777" w:rsidR="00FB6C76" w:rsidRDefault="00000000">
      <w:pPr>
        <w:spacing w:before="80" w:after="100"/>
        <w:jc w:val="both"/>
      </w:pPr>
      <w:r>
        <w:rPr>
          <w:color w:val="3A3A3A"/>
        </w:rPr>
        <w:lastRenderedPageBreak/>
        <w:t>SWIFT standardizes financial messages through two major format families: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FB6C76" w14:paraId="00B59543"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436A3780" w14:textId="77777777" w:rsidR="00FB6C76" w:rsidRDefault="00000000">
            <w:pPr>
              <w:jc w:val="center"/>
            </w:pPr>
            <w:r>
              <w:rPr>
                <w:b/>
                <w:bCs/>
                <w:color w:val="FFFFFF"/>
                <w:sz w:val="20"/>
                <w:szCs w:val="20"/>
              </w:rPr>
              <w:t>Category</w:t>
            </w:r>
          </w:p>
        </w:tc>
        <w:tc>
          <w:tcPr>
            <w:tcW w:w="240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5CDFF1F4" w14:textId="77777777" w:rsidR="00FB6C76" w:rsidRDefault="00000000">
            <w:pPr>
              <w:jc w:val="center"/>
            </w:pPr>
            <w:r>
              <w:rPr>
                <w:b/>
                <w:bCs/>
                <w:color w:val="FFFFFF"/>
                <w:sz w:val="20"/>
                <w:szCs w:val="20"/>
              </w:rPr>
              <w:t>MT Format (Legacy)</w:t>
            </w:r>
          </w:p>
        </w:tc>
        <w:tc>
          <w:tcPr>
            <w:tcW w:w="240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16521049" w14:textId="77777777" w:rsidR="00FB6C76" w:rsidRDefault="00000000">
            <w:pPr>
              <w:jc w:val="center"/>
            </w:pPr>
            <w:r>
              <w:rPr>
                <w:b/>
                <w:bCs/>
                <w:color w:val="FFFFFF"/>
                <w:sz w:val="20"/>
                <w:szCs w:val="20"/>
              </w:rPr>
              <w:t>MX Format (ISO 20022)</w:t>
            </w:r>
          </w:p>
        </w:tc>
        <w:tc>
          <w:tcPr>
            <w:tcW w:w="276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6547708C" w14:textId="77777777" w:rsidR="00FB6C76" w:rsidRDefault="00000000">
            <w:pPr>
              <w:jc w:val="center"/>
            </w:pPr>
            <w:r>
              <w:rPr>
                <w:b/>
                <w:bCs/>
                <w:color w:val="FFFFFF"/>
                <w:sz w:val="20"/>
                <w:szCs w:val="20"/>
              </w:rPr>
              <w:t>Primary Use</w:t>
            </w:r>
          </w:p>
        </w:tc>
      </w:tr>
      <w:tr w:rsidR="00FB6C76" w14:paraId="5FE24E50"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512BDC1E" w14:textId="77777777" w:rsidR="00FB6C76" w:rsidRDefault="00000000">
            <w:r>
              <w:rPr>
                <w:color w:val="3A3A3A"/>
                <w:sz w:val="20"/>
                <w:szCs w:val="20"/>
              </w:rPr>
              <w:t>Category 1</w:t>
            </w:r>
          </w:p>
        </w:tc>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1AA84E42" w14:textId="77777777" w:rsidR="00FB6C76" w:rsidRDefault="00000000">
            <w:r>
              <w:rPr>
                <w:color w:val="3A3A3A"/>
                <w:sz w:val="20"/>
                <w:szCs w:val="20"/>
              </w:rPr>
              <w:t>MT 103 – Single Customer Credit</w:t>
            </w:r>
          </w:p>
        </w:tc>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45CEF35F" w14:textId="77777777" w:rsidR="00FB6C76" w:rsidRDefault="00000000">
            <w:r>
              <w:rPr>
                <w:color w:val="3A3A3A"/>
                <w:sz w:val="20"/>
                <w:szCs w:val="20"/>
              </w:rPr>
              <w:t>pacs.008</w:t>
            </w:r>
          </w:p>
        </w:tc>
        <w:tc>
          <w:tcPr>
            <w:tcW w:w="27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2F5B6299" w14:textId="77777777" w:rsidR="00FB6C76" w:rsidRDefault="00000000">
            <w:r>
              <w:rPr>
                <w:color w:val="3A3A3A"/>
                <w:sz w:val="20"/>
                <w:szCs w:val="20"/>
              </w:rPr>
              <w:t>Cross-border customer payments</w:t>
            </w:r>
          </w:p>
        </w:tc>
      </w:tr>
      <w:tr w:rsidR="00FB6C76" w14:paraId="6706D0D8"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7E33EE3" w14:textId="77777777" w:rsidR="00FB6C76" w:rsidRDefault="00000000">
            <w:r>
              <w:rPr>
                <w:color w:val="3A3A3A"/>
                <w:sz w:val="20"/>
                <w:szCs w:val="20"/>
              </w:rPr>
              <w:t>Category 2</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3F04C8D" w14:textId="77777777" w:rsidR="00FB6C76" w:rsidRDefault="00000000">
            <w:r>
              <w:rPr>
                <w:color w:val="3A3A3A"/>
                <w:sz w:val="20"/>
                <w:szCs w:val="20"/>
              </w:rPr>
              <w:t>MT 202 – General Financial Institution Transfer</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4B59F02" w14:textId="77777777" w:rsidR="00FB6C76" w:rsidRDefault="00000000">
            <w:r>
              <w:rPr>
                <w:color w:val="3A3A3A"/>
                <w:sz w:val="20"/>
                <w:szCs w:val="20"/>
              </w:rPr>
              <w:t>pacs.009</w:t>
            </w:r>
          </w:p>
        </w:tc>
        <w:tc>
          <w:tcPr>
            <w:tcW w:w="2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6A1C4C6" w14:textId="77777777" w:rsidR="00FB6C76" w:rsidRDefault="00000000">
            <w:r>
              <w:rPr>
                <w:color w:val="3A3A3A"/>
                <w:sz w:val="20"/>
                <w:szCs w:val="20"/>
              </w:rPr>
              <w:t>Interbank cover payments</w:t>
            </w:r>
          </w:p>
        </w:tc>
      </w:tr>
      <w:tr w:rsidR="00FB6C76" w14:paraId="12F11BA5"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0B86E469" w14:textId="77777777" w:rsidR="00FB6C76" w:rsidRDefault="00000000">
            <w:r>
              <w:rPr>
                <w:color w:val="3A3A3A"/>
                <w:sz w:val="20"/>
                <w:szCs w:val="20"/>
              </w:rPr>
              <w:t>Category 4</w:t>
            </w:r>
          </w:p>
        </w:tc>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50F53FE0" w14:textId="77777777" w:rsidR="00FB6C76" w:rsidRDefault="00000000">
            <w:r>
              <w:rPr>
                <w:color w:val="3A3A3A"/>
                <w:sz w:val="20"/>
                <w:szCs w:val="20"/>
              </w:rPr>
              <w:t>MT 400/410 – Collections</w:t>
            </w:r>
          </w:p>
        </w:tc>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BA042E6" w14:textId="77777777" w:rsidR="00FB6C76" w:rsidRDefault="00000000">
            <w:r>
              <w:rPr>
                <w:color w:val="3A3A3A"/>
                <w:sz w:val="20"/>
                <w:szCs w:val="20"/>
              </w:rPr>
              <w:t>camt.xxx</w:t>
            </w:r>
          </w:p>
        </w:tc>
        <w:tc>
          <w:tcPr>
            <w:tcW w:w="27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7E33592D" w14:textId="77777777" w:rsidR="00FB6C76" w:rsidRDefault="00000000">
            <w:r>
              <w:rPr>
                <w:color w:val="3A3A3A"/>
                <w:sz w:val="20"/>
                <w:szCs w:val="20"/>
              </w:rPr>
              <w:t>Trade receivables collection</w:t>
            </w:r>
          </w:p>
        </w:tc>
      </w:tr>
      <w:tr w:rsidR="00FB6C76" w14:paraId="1981ABCF"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6BE4C01" w14:textId="77777777" w:rsidR="00FB6C76" w:rsidRDefault="00000000">
            <w:r>
              <w:rPr>
                <w:color w:val="3A3A3A"/>
                <w:sz w:val="20"/>
                <w:szCs w:val="20"/>
              </w:rPr>
              <w:t>Category 7</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D768BA6" w14:textId="77777777" w:rsidR="00FB6C76" w:rsidRDefault="00000000">
            <w:r>
              <w:rPr>
                <w:color w:val="3A3A3A"/>
                <w:sz w:val="20"/>
                <w:szCs w:val="20"/>
              </w:rPr>
              <w:t>MT 700/710 – Documentary Credits</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7D80525" w14:textId="77777777" w:rsidR="00FB6C76" w:rsidRDefault="00000000">
            <w:r>
              <w:rPr>
                <w:color w:val="3A3A3A"/>
                <w:sz w:val="20"/>
                <w:szCs w:val="20"/>
              </w:rPr>
              <w:t>tsin.xxx (future)</w:t>
            </w:r>
          </w:p>
        </w:tc>
        <w:tc>
          <w:tcPr>
            <w:tcW w:w="2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54A2BDD" w14:textId="77777777" w:rsidR="00FB6C76" w:rsidRDefault="00000000">
            <w:r>
              <w:rPr>
                <w:color w:val="3A3A3A"/>
                <w:sz w:val="20"/>
                <w:szCs w:val="20"/>
              </w:rPr>
              <w:t>International trade (L/C, guarantees)</w:t>
            </w:r>
          </w:p>
        </w:tc>
      </w:tr>
      <w:tr w:rsidR="00FB6C76" w14:paraId="0B507FD0"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1EA8D49B" w14:textId="77777777" w:rsidR="00FB6C76" w:rsidRDefault="00000000">
            <w:r>
              <w:rPr>
                <w:color w:val="3A3A3A"/>
                <w:sz w:val="20"/>
                <w:szCs w:val="20"/>
              </w:rPr>
              <w:t>Category 9</w:t>
            </w:r>
          </w:p>
        </w:tc>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4DF0FED2" w14:textId="77777777" w:rsidR="00FB6C76" w:rsidRDefault="00000000">
            <w:r>
              <w:rPr>
                <w:color w:val="3A3A3A"/>
                <w:sz w:val="20"/>
                <w:szCs w:val="20"/>
              </w:rPr>
              <w:t>MT 900/910/950 – Account Statements</w:t>
            </w:r>
          </w:p>
        </w:tc>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316CA731" w14:textId="77777777" w:rsidR="00FB6C76" w:rsidRDefault="00000000">
            <w:r>
              <w:rPr>
                <w:color w:val="3A3A3A"/>
                <w:sz w:val="20"/>
                <w:szCs w:val="20"/>
              </w:rPr>
              <w:t>camt.052/053/054</w:t>
            </w:r>
          </w:p>
        </w:tc>
        <w:tc>
          <w:tcPr>
            <w:tcW w:w="27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3056C1AB" w14:textId="77777777" w:rsidR="00FB6C76" w:rsidRDefault="00000000">
            <w:r>
              <w:rPr>
                <w:color w:val="3A3A3A"/>
                <w:sz w:val="20"/>
                <w:szCs w:val="20"/>
              </w:rPr>
              <w:t>Nostro/Vostro reconciliation</w:t>
            </w:r>
          </w:p>
        </w:tc>
      </w:tr>
    </w:tbl>
    <w:p w14:paraId="2A43F501" w14:textId="77777777" w:rsidR="00FB6C76" w:rsidRDefault="00FB6C76">
      <w:pPr>
        <w:spacing w:after="120"/>
      </w:pPr>
    </w:p>
    <w:p w14:paraId="0C1AE1D0" w14:textId="590C4E6A" w:rsidR="00FB6C76" w:rsidRDefault="00000000">
      <w:pPr>
        <w:spacing w:before="80" w:after="100"/>
        <w:jc w:val="both"/>
      </w:pPr>
      <w:r>
        <w:rPr>
          <w:color w:val="3A3A3A"/>
        </w:rPr>
        <w:t xml:space="preserve">The ongoing migration to ISO 20022 (MX format) represents a fundamental transformation of the SWIFT ecosystem. Mandated for completion between 2025 and 2027, it delivers richer structured data enabling better AML screening and fraud detection </w:t>
      </w:r>
      <w:r w:rsidR="009E3369">
        <w:rPr>
          <w:color w:val="3A3A3A"/>
        </w:rPr>
        <w:t>,</w:t>
      </w:r>
      <w:r>
        <w:rPr>
          <w:color w:val="3A3A3A"/>
        </w:rPr>
        <w:t xml:space="preserve"> but also introduces new integration complexity and transition risks that must be managed carefully.</w:t>
      </w:r>
    </w:p>
    <w:p w14:paraId="7E558FBF" w14:textId="77777777" w:rsidR="00FB6C76" w:rsidRDefault="00000000">
      <w:pPr>
        <w:pStyle w:val="Heading2"/>
      </w:pPr>
      <w:r>
        <w:t>3.4 Life Cycle of an International Transaction</w:t>
      </w:r>
    </w:p>
    <w:p w14:paraId="33789284" w14:textId="77777777" w:rsidR="00FB6C76" w:rsidRDefault="00000000">
      <w:pPr>
        <w:spacing w:before="80" w:after="100"/>
        <w:jc w:val="both"/>
      </w:pPr>
      <w:r>
        <w:rPr>
          <w:color w:val="3A3A3A"/>
        </w:rPr>
        <w:t>A typical international transaction processed through SWIFT at BNA follows six sequential steps:</w:t>
      </w:r>
    </w:p>
    <w:p w14:paraId="33999CCF" w14:textId="77777777" w:rsidR="00FB6C76" w:rsidRDefault="00000000">
      <w:pPr>
        <w:pStyle w:val="ListParagraph"/>
        <w:numPr>
          <w:ilvl w:val="0"/>
          <w:numId w:val="3"/>
        </w:numPr>
        <w:spacing w:before="40" w:after="60"/>
      </w:pPr>
      <w:r>
        <w:rPr>
          <w:color w:val="3A3A3A"/>
        </w:rPr>
        <w:t>Initiation: The ordering customer submits a transfer request to BNA. The operator creates the SWIFT message (e.g., MT103) in the core banking system with all required fields: beneficiary details, amount, currency, value date, and purpose.</w:t>
      </w:r>
    </w:p>
    <w:p w14:paraId="27217649" w14:textId="77777777" w:rsidR="00FB6C76" w:rsidRDefault="00000000">
      <w:pPr>
        <w:pStyle w:val="ListParagraph"/>
        <w:numPr>
          <w:ilvl w:val="0"/>
          <w:numId w:val="3"/>
        </w:numPr>
        <w:spacing w:before="40" w:after="60"/>
      </w:pPr>
      <w:r>
        <w:rPr>
          <w:color w:val="3A3A3A"/>
        </w:rPr>
        <w:t>Validation and Compliance Screening: The message undergoes dual-control review (four-eyes principle), format validation against SWIFT standards, and real-time AML/CFT screening against sanctions lists (OFAC, UN, EU).</w:t>
      </w:r>
    </w:p>
    <w:p w14:paraId="49C39421" w14:textId="77777777" w:rsidR="00FB6C76" w:rsidRDefault="00000000">
      <w:pPr>
        <w:pStyle w:val="ListParagraph"/>
        <w:numPr>
          <w:ilvl w:val="0"/>
          <w:numId w:val="3"/>
        </w:numPr>
        <w:spacing w:before="40" w:after="60"/>
      </w:pPr>
      <w:r>
        <w:rPr>
          <w:color w:val="3A3A3A"/>
        </w:rPr>
        <w:t>Cryptographic Signing: The Alliance Gateway signs the message digitally using BNA's PKI certificates and HSM-stored keys. This guarantees the message's authenticity and integrity in transit.</w:t>
      </w:r>
    </w:p>
    <w:p w14:paraId="6F168602" w14:textId="77777777" w:rsidR="00FB6C76" w:rsidRDefault="00000000">
      <w:pPr>
        <w:pStyle w:val="ListParagraph"/>
        <w:numPr>
          <w:ilvl w:val="0"/>
          <w:numId w:val="3"/>
        </w:numPr>
        <w:spacing w:before="40" w:after="60"/>
      </w:pPr>
      <w:r>
        <w:rPr>
          <w:color w:val="3A3A3A"/>
        </w:rPr>
        <w:t>Transmission via SWIFTNet: The signed message is transmitted over the SWIFTNet network to the beneficiary bank or correspondent bank. SWIFT's infrastructure ensures delivery with a guaranteed audit trail.</w:t>
      </w:r>
    </w:p>
    <w:p w14:paraId="4E1FFAA1" w14:textId="77777777" w:rsidR="00FB6C76" w:rsidRDefault="00000000">
      <w:pPr>
        <w:pStyle w:val="ListParagraph"/>
        <w:numPr>
          <w:ilvl w:val="0"/>
          <w:numId w:val="3"/>
        </w:numPr>
        <w:spacing w:before="40" w:after="60"/>
      </w:pPr>
      <w:r>
        <w:rPr>
          <w:color w:val="3A3A3A"/>
        </w:rPr>
        <w:t>Reception and Acknowledgement: The receiving bank acknowledges the message (ACK) or rejects it (NAK). If accepted, the actual funds movement is initiated through the relevant settlement system.</w:t>
      </w:r>
    </w:p>
    <w:p w14:paraId="3BDECEBA" w14:textId="77777777" w:rsidR="00FB6C76" w:rsidRDefault="00000000">
      <w:pPr>
        <w:pStyle w:val="ListParagraph"/>
        <w:numPr>
          <w:ilvl w:val="0"/>
          <w:numId w:val="3"/>
        </w:numPr>
        <w:spacing w:before="40" w:after="60"/>
      </w:pPr>
      <w:r>
        <w:rPr>
          <w:color w:val="3A3A3A"/>
        </w:rPr>
        <w:t>Reconciliation: Both banks reconcile their Nostro/Vostro accounts using Category 9 messages (MT950 / camt.053). Discrepancies trigger investigation procedures.</w:t>
      </w:r>
    </w:p>
    <w:p w14:paraId="6DAD800C" w14:textId="77777777" w:rsidR="00FB6C76" w:rsidRDefault="00000000">
      <w:r>
        <w:br w:type="page"/>
      </w:r>
    </w:p>
    <w:p w14:paraId="34163B54" w14:textId="77777777" w:rsidR="00FB6C76" w:rsidRDefault="00000000">
      <w:pPr>
        <w:pStyle w:val="Heading1"/>
        <w:pBdr>
          <w:bottom w:val="single" w:sz="8" w:space="4" w:color="2E5FA3"/>
        </w:pBdr>
      </w:pPr>
      <w:r>
        <w:lastRenderedPageBreak/>
        <w:t>4. General Risk Analysis of SWIFT Transactions</w:t>
      </w:r>
    </w:p>
    <w:p w14:paraId="53EEDFCE" w14:textId="6B416B89" w:rsidR="00FB6C76" w:rsidRDefault="00000000">
      <w:pPr>
        <w:spacing w:before="80" w:after="100"/>
        <w:jc w:val="both"/>
      </w:pPr>
      <w:r>
        <w:rPr>
          <w:color w:val="3A3A3A"/>
        </w:rPr>
        <w:t xml:space="preserve">This chapter presents a comprehensive risk analysis of SWIFT transactions in general </w:t>
      </w:r>
      <w:r w:rsidR="009E3369">
        <w:rPr>
          <w:color w:val="3A3A3A"/>
        </w:rPr>
        <w:t>,</w:t>
      </w:r>
      <w:r>
        <w:rPr>
          <w:color w:val="3A3A3A"/>
        </w:rPr>
        <w:t xml:space="preserve"> covering the full spectrum of risks that any financial institution connected to the SWIFT network is exposed to. The analysis encompasses six major risk dimensions: operational, financial and fraud-related, legal and regulatory, reputational and counterparty, systemic and infrastructure, and cybersecurity. This multi-dimensional approach reflects international best practices in banking risk management (Basel III Pillar 2, ISO 31000, COSO ERM).</w:t>
      </w:r>
    </w:p>
    <w:p w14:paraId="0E0CB6F5" w14:textId="77777777" w:rsidR="00FB6C76" w:rsidRDefault="00000000">
      <w:pPr>
        <w:pStyle w:val="Heading2"/>
      </w:pPr>
      <w:r>
        <w:t>4.1 Risk Analysis Framework and Methodology</w:t>
      </w:r>
    </w:p>
    <w:p w14:paraId="18D395AB" w14:textId="77777777" w:rsidR="00FB6C76" w:rsidRDefault="00000000">
      <w:pPr>
        <w:spacing w:before="80" w:after="100"/>
        <w:jc w:val="both"/>
      </w:pPr>
      <w:r>
        <w:rPr>
          <w:color w:val="3A3A3A"/>
        </w:rPr>
        <w:t>The risk analysis presented in this chapter follows the ISO 31000:2018 risk management framework, adapted to the specific context of SWIFT transaction processing. Each risk is assessed along two dimensions:</w:t>
      </w:r>
    </w:p>
    <w:p w14:paraId="08219199" w14:textId="77777777" w:rsidR="00FB6C76" w:rsidRDefault="00000000">
      <w:pPr>
        <w:pStyle w:val="ListParagraph"/>
        <w:numPr>
          <w:ilvl w:val="0"/>
          <w:numId w:val="2"/>
        </w:numPr>
        <w:spacing w:before="40" w:after="60"/>
      </w:pPr>
      <w:r>
        <w:rPr>
          <w:color w:val="3A3A3A"/>
        </w:rPr>
        <w:t>Likelihood: the probability that the risk event will materialize, rated on a 1-5 scale (1 = Very Low, 5 = Very High).</w:t>
      </w:r>
    </w:p>
    <w:p w14:paraId="0ADB5135" w14:textId="77777777" w:rsidR="00FB6C76" w:rsidRDefault="00000000">
      <w:pPr>
        <w:pStyle w:val="ListParagraph"/>
        <w:numPr>
          <w:ilvl w:val="0"/>
          <w:numId w:val="2"/>
        </w:numPr>
        <w:spacing w:before="40" w:after="60"/>
      </w:pPr>
      <w:r>
        <w:rPr>
          <w:color w:val="3A3A3A"/>
        </w:rPr>
        <w:t>Impact: the potential severity of consequences on BNA's financial position, operations, reputation, or regulatory standing, rated on a 1-5 scale (1 = Negligible, 5 = Critical).</w:t>
      </w:r>
    </w:p>
    <w:p w14:paraId="1AC721B1" w14:textId="4592C98D" w:rsidR="00FB6C76" w:rsidRDefault="00000000">
      <w:pPr>
        <w:spacing w:before="80" w:after="100"/>
        <w:jc w:val="both"/>
      </w:pPr>
      <w:r>
        <w:rPr>
          <w:color w:val="3A3A3A"/>
        </w:rPr>
        <w:t xml:space="preserve">The risk score is the product of these two dimensions (maximum 25). Risks are then categorized as Critical (20-25), High (12-19), Medium (6-11), or Low (1-5). This assessment applies to SWIFT transactions generally </w:t>
      </w:r>
      <w:r w:rsidR="009E3369">
        <w:rPr>
          <w:color w:val="3A3A3A"/>
        </w:rPr>
        <w:t>,</w:t>
      </w:r>
      <w:r>
        <w:rPr>
          <w:color w:val="3A3A3A"/>
        </w:rPr>
        <w:t xml:space="preserve"> it is not limited to cybersecurity risks, but encompasses the full operational and strategic risk landscape of cross-border payment processing.</w:t>
      </w:r>
    </w:p>
    <w:p w14:paraId="6464490F" w14:textId="77777777" w:rsidR="00FB6C76" w:rsidRDefault="00000000">
      <w:pPr>
        <w:pStyle w:val="Heading2"/>
      </w:pPr>
      <w:r>
        <w:t>4.2 Operational Risks</w:t>
      </w:r>
    </w:p>
    <w:p w14:paraId="7653A268" w14:textId="77777777" w:rsidR="00FB6C76" w:rsidRDefault="00000000">
      <w:pPr>
        <w:pStyle w:val="Heading3"/>
      </w:pPr>
      <w:r>
        <w:t>Human Error in Transaction Processing</w:t>
      </w:r>
    </w:p>
    <w:p w14:paraId="018A6772" w14:textId="77777777" w:rsidR="00FB6C76" w:rsidRDefault="00000000">
      <w:pPr>
        <w:spacing w:before="80" w:after="100"/>
        <w:jc w:val="both"/>
      </w:pPr>
      <w:r>
        <w:rPr>
          <w:color w:val="3A3A3A"/>
        </w:rPr>
        <w:t>The manual processing of SWIFT messages introduces significant error risk at every stage of the transaction lifecycle. Operators may incorrectly enter beneficiary account numbers (IBAN/account), BIC codes, payment amounts, value dates, or payment purpose codes. Such errors can result in failed transactions, misdirected payments, or regulatory reporting failures.</w:t>
      </w:r>
    </w:p>
    <w:p w14:paraId="35AF370A" w14:textId="77777777" w:rsidR="00FB6C76" w:rsidRDefault="00000000">
      <w:pPr>
        <w:spacing w:before="80" w:after="100"/>
        <w:jc w:val="both"/>
      </w:pPr>
      <w:r>
        <w:rPr>
          <w:color w:val="3A3A3A"/>
        </w:rPr>
        <w:t>A particularly dangerous error type is the entry of an incorrect MT202 cover message that does not correspond to an underlying MT103 customer payment. This can trigger regulatory scrutiny under AML rules, as opaque interbank transfers are a known money laundering vector. The FATF specifically flags unlinked MT202 messages in its guidance on wire transfer transparency.</w:t>
      </w:r>
    </w:p>
    <w:p w14:paraId="1DDF3E12" w14:textId="77777777" w:rsidR="00FB6C76" w:rsidRDefault="00000000">
      <w:pPr>
        <w:pStyle w:val="ListParagraph"/>
        <w:numPr>
          <w:ilvl w:val="0"/>
          <w:numId w:val="2"/>
        </w:numPr>
        <w:spacing w:before="40" w:after="60"/>
      </w:pPr>
      <w:r>
        <w:rPr>
          <w:color w:val="3A3A3A"/>
        </w:rPr>
        <w:t>Risk Factors: Heavy transaction volumes, time pressure during peak hours, fatigue, insufficient training, inadequate dual-control enforcement.</w:t>
      </w:r>
    </w:p>
    <w:p w14:paraId="185D09C4" w14:textId="77777777" w:rsidR="00FB6C76" w:rsidRDefault="00000000">
      <w:pPr>
        <w:pStyle w:val="ListParagraph"/>
        <w:numPr>
          <w:ilvl w:val="0"/>
          <w:numId w:val="2"/>
        </w:numPr>
        <w:spacing w:before="40" w:after="60"/>
      </w:pPr>
      <w:r>
        <w:rPr>
          <w:color w:val="3A3A3A"/>
        </w:rPr>
        <w:t>Consequences: Failed settlements, penalty interest, customer complaints, regulatory sanctions, reputational damage.</w:t>
      </w:r>
    </w:p>
    <w:p w14:paraId="444C53C8" w14:textId="77777777" w:rsidR="00FB6C76" w:rsidRDefault="00000000">
      <w:pPr>
        <w:pStyle w:val="Heading3"/>
      </w:pPr>
      <w:r>
        <w:t>System Unavailability and Processing Failures</w:t>
      </w:r>
    </w:p>
    <w:p w14:paraId="3F37069C" w14:textId="7898C89C" w:rsidR="00FB6C76" w:rsidRDefault="00000000">
      <w:pPr>
        <w:spacing w:before="80" w:after="100"/>
        <w:jc w:val="both"/>
      </w:pPr>
      <w:r>
        <w:rPr>
          <w:color w:val="3A3A3A"/>
        </w:rPr>
        <w:t xml:space="preserve">SWIFT transaction processing relies on multiple interconnected systems </w:t>
      </w:r>
      <w:r w:rsidR="009E3369">
        <w:rPr>
          <w:color w:val="3A3A3A"/>
        </w:rPr>
        <w:t>,</w:t>
      </w:r>
      <w:r>
        <w:rPr>
          <w:color w:val="3A3A3A"/>
        </w:rPr>
        <w:t xml:space="preserve"> the core banking platform, the Alliance Gateway, the HSM, network connectivity to SWIFTNet, and the settlement infrastructure. A failure in any of these components can cause transaction delays or failures.</w:t>
      </w:r>
    </w:p>
    <w:p w14:paraId="3D05582D" w14:textId="77777777" w:rsidR="00FB6C76" w:rsidRDefault="00000000">
      <w:pPr>
        <w:spacing w:before="80" w:after="100"/>
        <w:jc w:val="both"/>
      </w:pPr>
      <w:r>
        <w:rPr>
          <w:color w:val="3A3A3A"/>
        </w:rPr>
        <w:t>While SWIFT's central infrastructure achieves very high availability (&gt;99.999%), the local member environment is often the weak link. Unplanned downtime of the Alliance Gateway, HSM failures, or network outages between the bank's data center and SWIFTNet are the most common sources of disruption.</w:t>
      </w:r>
    </w:p>
    <w:p w14:paraId="11149775" w14:textId="77777777" w:rsidR="00FB6C76" w:rsidRDefault="00000000">
      <w:pPr>
        <w:pStyle w:val="ListParagraph"/>
        <w:numPr>
          <w:ilvl w:val="0"/>
          <w:numId w:val="2"/>
        </w:numPr>
        <w:spacing w:before="40" w:after="60"/>
      </w:pPr>
      <w:r>
        <w:rPr>
          <w:color w:val="3A3A3A"/>
        </w:rPr>
        <w:lastRenderedPageBreak/>
        <w:t>Risk Factors: Insufficient hardware redundancy, lack of disaster recovery site, inadequate patching causing system instability, single points of failure in local SWIFT infrastructure.</w:t>
      </w:r>
    </w:p>
    <w:p w14:paraId="5E032690" w14:textId="77777777" w:rsidR="00FB6C76" w:rsidRDefault="00000000">
      <w:pPr>
        <w:pStyle w:val="ListParagraph"/>
        <w:numPr>
          <w:ilvl w:val="0"/>
          <w:numId w:val="2"/>
        </w:numPr>
        <w:spacing w:before="40" w:after="60"/>
      </w:pPr>
      <w:r>
        <w:rPr>
          <w:color w:val="3A3A3A"/>
        </w:rPr>
        <w:t>Consequences: Missed value dates, penalty interest payable to counterparties, customer dissatisfaction, Nostro account discrepancies, and in extreme cases, reputational damage from systematic failures.</w:t>
      </w:r>
    </w:p>
    <w:p w14:paraId="39EB51F5" w14:textId="77777777" w:rsidR="00FB6C76" w:rsidRDefault="00000000">
      <w:pPr>
        <w:pStyle w:val="Heading3"/>
      </w:pPr>
      <w:r>
        <w:t>Reconciliation and Nostro Account Discrepancies</w:t>
      </w:r>
    </w:p>
    <w:p w14:paraId="13B3F036" w14:textId="1233B72A" w:rsidR="00FB6C76" w:rsidRDefault="00000000">
      <w:pPr>
        <w:spacing w:before="80" w:after="100"/>
        <w:jc w:val="both"/>
      </w:pPr>
      <w:r>
        <w:rPr>
          <w:color w:val="3A3A3A"/>
        </w:rPr>
        <w:t xml:space="preserve">The reconciliation of Nostro accounts </w:t>
      </w:r>
      <w:r w:rsidR="009E3369">
        <w:rPr>
          <w:color w:val="3A3A3A"/>
        </w:rPr>
        <w:t>,</w:t>
      </w:r>
      <w:r>
        <w:rPr>
          <w:color w:val="3A3A3A"/>
        </w:rPr>
        <w:t xml:space="preserve"> the accounts that BNA holds with its foreign correspondent banks </w:t>
      </w:r>
      <w:r w:rsidR="009E3369">
        <w:rPr>
          <w:color w:val="3A3A3A"/>
        </w:rPr>
        <w:t>,</w:t>
      </w:r>
      <w:r>
        <w:rPr>
          <w:color w:val="3A3A3A"/>
        </w:rPr>
        <w:t xml:space="preserve"> is a critical operational process. Every SWIFT transaction that moves funds must be reflected in both the sending bank's core system and the corresponding Nostro account. Breaks in reconciliation </w:t>
      </w:r>
      <w:r w:rsidR="009E3369">
        <w:rPr>
          <w:color w:val="3A3A3A"/>
        </w:rPr>
        <w:t>,</w:t>
      </w:r>
      <w:r>
        <w:rPr>
          <w:color w:val="3A3A3A"/>
        </w:rPr>
        <w:t xml:space="preserve"> whether due to missing confirmation messages, timing differences, or processing errors </w:t>
      </w:r>
      <w:r w:rsidR="009E3369">
        <w:rPr>
          <w:color w:val="3A3A3A"/>
        </w:rPr>
        <w:t>,</w:t>
      </w:r>
      <w:r>
        <w:rPr>
          <w:color w:val="3A3A3A"/>
        </w:rPr>
        <w:t xml:space="preserve"> represent a significant operational risk.</w:t>
      </w:r>
    </w:p>
    <w:p w14:paraId="7912F0AD" w14:textId="77777777" w:rsidR="00FB6C76" w:rsidRDefault="00000000">
      <w:pPr>
        <w:pStyle w:val="ListParagraph"/>
        <w:numPr>
          <w:ilvl w:val="0"/>
          <w:numId w:val="2"/>
        </w:numPr>
        <w:spacing w:before="40" w:after="60"/>
      </w:pPr>
      <w:r>
        <w:rPr>
          <w:color w:val="3A3A3A"/>
        </w:rPr>
        <w:t>Risk Factors: High volume of transactions, multiple currencies and time zones, delays in receiving MT950 statements, manual reconciliation processes, system interfaces failures.</w:t>
      </w:r>
    </w:p>
    <w:p w14:paraId="66A80B5D" w14:textId="77777777" w:rsidR="00FB6C76" w:rsidRDefault="00000000">
      <w:pPr>
        <w:pStyle w:val="ListParagraph"/>
        <w:numPr>
          <w:ilvl w:val="0"/>
          <w:numId w:val="2"/>
        </w:numPr>
        <w:spacing w:before="40" w:after="60"/>
      </w:pPr>
      <w:r>
        <w:rPr>
          <w:color w:val="3A3A3A"/>
        </w:rPr>
        <w:t>Consequences: Undetected fraud, liquidity miscalculation, overdrafts, regulatory reporting errors, and exposure to unauthorized account movements.</w:t>
      </w:r>
    </w:p>
    <w:p w14:paraId="57C8EBFD" w14:textId="77777777" w:rsidR="00FB6C76" w:rsidRDefault="00000000">
      <w:pPr>
        <w:pStyle w:val="Heading2"/>
      </w:pPr>
      <w:r>
        <w:t>4.3 Financial and Fraud Risks</w:t>
      </w:r>
    </w:p>
    <w:p w14:paraId="521236C1" w14:textId="77777777" w:rsidR="00FB6C76" w:rsidRDefault="00000000">
      <w:pPr>
        <w:pStyle w:val="Heading3"/>
      </w:pPr>
      <w:r>
        <w:t>Payment Fraud via Compromised SWIFT Messages</w:t>
      </w:r>
    </w:p>
    <w:p w14:paraId="1FCB6EE5" w14:textId="77777777" w:rsidR="00FB6C76" w:rsidRDefault="00000000">
      <w:pPr>
        <w:spacing w:before="80" w:after="100"/>
        <w:jc w:val="both"/>
      </w:pPr>
      <w:r>
        <w:rPr>
          <w:color w:val="3A3A3A"/>
        </w:rPr>
        <w:t>The most severe financial risk associated with SWIFT transactions is the fraudulent creation or manipulation of payment instructions. High-profile cases have demonstrated that attackers who gain access to a member's SWIFT environment can initiate transfers of hundreds of millions of dollars before the fraud is detected. The general risk pattern involves: compromising operator credentials, using access to create fraudulent MT103 or MT202 messages, and exploiting the time window between transaction initiation and Nostro reconciliation to maximize the amount transferred before detection.</w:t>
      </w:r>
    </w:p>
    <w:p w14:paraId="5A6A066E" w14:textId="18C69566" w:rsidR="00FB6C76" w:rsidRDefault="00000000">
      <w:pPr>
        <w:spacing w:before="80" w:after="100"/>
        <w:jc w:val="both"/>
      </w:pPr>
      <w:r>
        <w:rPr>
          <w:color w:val="3A3A3A"/>
        </w:rPr>
        <w:t xml:space="preserve">The Bangladesh Bank heist of February 2016 </w:t>
      </w:r>
      <w:r w:rsidR="009E3369">
        <w:rPr>
          <w:color w:val="3A3A3A"/>
        </w:rPr>
        <w:t>,</w:t>
      </w:r>
      <w:r>
        <w:rPr>
          <w:color w:val="3A3A3A"/>
        </w:rPr>
        <w:t xml:space="preserve"> where $81 million was stolen via 35 fraudulent SWIFT messages </w:t>
      </w:r>
      <w:r w:rsidR="009E3369">
        <w:rPr>
          <w:color w:val="3A3A3A"/>
        </w:rPr>
        <w:t>,</w:t>
      </w:r>
      <w:r>
        <w:rPr>
          <w:color w:val="3A3A3A"/>
        </w:rPr>
        <w:t xml:space="preserve"> remains the definitive case study of this risk. The attackers exploited the combination of weak network segmentation, compromised credentials, and the absence of real-time anomaly detection to execute their fraud over a weekend when monitoring was minimal.</w:t>
      </w:r>
    </w:p>
    <w:p w14:paraId="30858F7D" w14:textId="77777777" w:rsidR="00FB6C76" w:rsidRDefault="00000000">
      <w:pPr>
        <w:pStyle w:val="ListParagraph"/>
        <w:numPr>
          <w:ilvl w:val="0"/>
          <w:numId w:val="2"/>
        </w:numPr>
        <w:spacing w:before="40" w:after="60"/>
      </w:pPr>
      <w:r>
        <w:rPr>
          <w:color w:val="3A3A3A"/>
        </w:rPr>
        <w:t>Risk Factors: Weak access controls, absence of real-time transaction monitoring, insufficient dual-control, lack of behavioral anomaly detection, time zone exploitation (transactions initiated outside business hours).</w:t>
      </w:r>
    </w:p>
    <w:p w14:paraId="0EDE8CF9" w14:textId="77777777" w:rsidR="00FB6C76" w:rsidRDefault="00000000">
      <w:pPr>
        <w:pStyle w:val="ListParagraph"/>
        <w:numPr>
          <w:ilvl w:val="0"/>
          <w:numId w:val="2"/>
        </w:numPr>
        <w:spacing w:before="40" w:after="60"/>
      </w:pPr>
      <w:r>
        <w:rPr>
          <w:color w:val="3A3A3A"/>
        </w:rPr>
        <w:t>Consequences: Direct financial loss potentially running into hundreds of millions, correspondent bank liability disputes, regulatory investigations, reputational destruction.</w:t>
      </w:r>
    </w:p>
    <w:p w14:paraId="0AD2E8C7" w14:textId="77777777" w:rsidR="00FB6C76" w:rsidRDefault="00000000">
      <w:pPr>
        <w:pStyle w:val="Heading3"/>
      </w:pPr>
      <w:r>
        <w:t>Correspondent Banking Fraud and De-risking</w:t>
      </w:r>
    </w:p>
    <w:p w14:paraId="5838D63C" w14:textId="77777777" w:rsidR="00FB6C76" w:rsidRDefault="00000000">
      <w:pPr>
        <w:spacing w:before="80" w:after="100"/>
        <w:jc w:val="both"/>
      </w:pPr>
      <w:r>
        <w:rPr>
          <w:color w:val="3A3A3A"/>
        </w:rPr>
        <w:t>Beyond direct payment fraud, financial institutions face risks arising from the behavior of their correspondent banking partners. A correspondent bank that processes fraudulent transactions may implicate BNA through the payment chain, creating financial liability even when BNA itself has not acted improperly. This risk has become increasingly significant as global regulators crack down on correspondent banking networks with weak AML controls.</w:t>
      </w:r>
    </w:p>
    <w:p w14:paraId="177FA1A1" w14:textId="4ECA935E" w:rsidR="00FB6C76" w:rsidRDefault="00000000">
      <w:pPr>
        <w:spacing w:before="80" w:after="100"/>
        <w:jc w:val="both"/>
      </w:pPr>
      <w:r>
        <w:rPr>
          <w:color w:val="3A3A3A"/>
        </w:rPr>
        <w:t xml:space="preserve">The phenomenon of 'de-risking' </w:t>
      </w:r>
      <w:r w:rsidR="009E3369">
        <w:rPr>
          <w:color w:val="3A3A3A"/>
        </w:rPr>
        <w:t>,</w:t>
      </w:r>
      <w:r>
        <w:rPr>
          <w:color w:val="3A3A3A"/>
        </w:rPr>
        <w:t xml:space="preserve"> where large international banks terminate correspondent relationships with institutions perceived as high-risk </w:t>
      </w:r>
      <w:r w:rsidR="009E3369">
        <w:rPr>
          <w:color w:val="3A3A3A"/>
        </w:rPr>
        <w:t>,</w:t>
      </w:r>
      <w:r>
        <w:rPr>
          <w:color w:val="3A3A3A"/>
        </w:rPr>
        <w:t xml:space="preserve"> represents a distinct financial risk. Loss of key correspondent banking relationships can severely restrict BNA's ability to process </w:t>
      </w:r>
      <w:r>
        <w:rPr>
          <w:color w:val="3A3A3A"/>
        </w:rPr>
        <w:lastRenderedPageBreak/>
        <w:t>international transactions in major currencies (USD, EUR, GBP), with significant economic consequences.</w:t>
      </w:r>
    </w:p>
    <w:p w14:paraId="16684B33" w14:textId="77777777" w:rsidR="00FB6C76" w:rsidRDefault="00000000">
      <w:pPr>
        <w:pStyle w:val="ListParagraph"/>
        <w:numPr>
          <w:ilvl w:val="0"/>
          <w:numId w:val="2"/>
        </w:numPr>
        <w:spacing w:before="40" w:after="60"/>
      </w:pPr>
      <w:r>
        <w:rPr>
          <w:color w:val="3A3A3A"/>
        </w:rPr>
        <w:t>Risk Factors: Weak AML/CFT controls at correspondent banks, geographic risk concentration, regulatory pressure on correspondent banking, inadequate due diligence on correspondent relationships.</w:t>
      </w:r>
    </w:p>
    <w:p w14:paraId="3A198F5C" w14:textId="77777777" w:rsidR="00FB6C76" w:rsidRDefault="00000000">
      <w:pPr>
        <w:pStyle w:val="ListParagraph"/>
        <w:numPr>
          <w:ilvl w:val="0"/>
          <w:numId w:val="2"/>
        </w:numPr>
        <w:spacing w:before="40" w:after="60"/>
      </w:pPr>
      <w:r>
        <w:rPr>
          <w:color w:val="3A3A3A"/>
        </w:rPr>
        <w:t>Consequences: Blocked transactions, frozen funds, regulatory investigations, loss of correspondent relationships, competitive disadvantage.</w:t>
      </w:r>
    </w:p>
    <w:p w14:paraId="019DA03B" w14:textId="77777777" w:rsidR="00FB6C76" w:rsidRDefault="00000000">
      <w:pPr>
        <w:pStyle w:val="Heading3"/>
      </w:pPr>
      <w:r>
        <w:t>Foreign Exchange and Settlement Risk</w:t>
      </w:r>
    </w:p>
    <w:p w14:paraId="1718A8D0" w14:textId="0C4936BE" w:rsidR="00FB6C76" w:rsidRDefault="00000000">
      <w:pPr>
        <w:spacing w:before="80" w:after="100"/>
        <w:jc w:val="both"/>
      </w:pPr>
      <w:r>
        <w:rPr>
          <w:color w:val="3A3A3A"/>
        </w:rPr>
        <w:t xml:space="preserve">International SWIFT transactions inherently involve foreign exchange exposure. Between the time a transaction is initiated and the time it settles, currency values can shift, creating potential financial losses. In cases of settlement failure, the bank that has already delivered its leg of the transaction faces Herstatt risk </w:t>
      </w:r>
      <w:r w:rsidR="009E3369">
        <w:rPr>
          <w:color w:val="3A3A3A"/>
        </w:rPr>
        <w:t>,</w:t>
      </w:r>
      <w:r>
        <w:rPr>
          <w:color w:val="3A3A3A"/>
        </w:rPr>
        <w:t xml:space="preserve"> the risk that the counterparty fails before completing its side of the settlement.</w:t>
      </w:r>
    </w:p>
    <w:p w14:paraId="281101F1" w14:textId="77777777" w:rsidR="00FB6C76" w:rsidRDefault="00000000">
      <w:pPr>
        <w:pStyle w:val="ListParagraph"/>
        <w:numPr>
          <w:ilvl w:val="0"/>
          <w:numId w:val="2"/>
        </w:numPr>
        <w:spacing w:before="40" w:after="60"/>
      </w:pPr>
      <w:r>
        <w:rPr>
          <w:color w:val="3A3A3A"/>
        </w:rPr>
        <w:t>Risk Factors: Volatile exchange rates, settlement delays, counterparty default, time zone gaps between settlement systems.</w:t>
      </w:r>
    </w:p>
    <w:p w14:paraId="2F843961" w14:textId="77777777" w:rsidR="00FB6C76" w:rsidRDefault="00000000">
      <w:pPr>
        <w:pStyle w:val="ListParagraph"/>
        <w:numPr>
          <w:ilvl w:val="0"/>
          <w:numId w:val="2"/>
        </w:numPr>
        <w:spacing w:before="40" w:after="60"/>
      </w:pPr>
      <w:r>
        <w:rPr>
          <w:color w:val="3A3A3A"/>
        </w:rPr>
        <w:t>Consequences: Foreign exchange losses, liquidity shortfalls, potential counterparty default exposure.</w:t>
      </w:r>
    </w:p>
    <w:p w14:paraId="7E9A109E" w14:textId="77777777" w:rsidR="00FB6C76" w:rsidRDefault="00000000">
      <w:pPr>
        <w:pStyle w:val="Heading2"/>
      </w:pPr>
      <w:r>
        <w:t>4.4 Legal and Regulatory Compliance Risks</w:t>
      </w:r>
    </w:p>
    <w:p w14:paraId="777C85CD" w14:textId="77777777" w:rsidR="00FB6C76" w:rsidRDefault="00000000">
      <w:pPr>
        <w:pStyle w:val="Heading3"/>
      </w:pPr>
      <w:r>
        <w:t>Sanctions Compliance Failures</w:t>
      </w:r>
    </w:p>
    <w:p w14:paraId="7F261091" w14:textId="7987C8E8" w:rsidR="00FB6C76" w:rsidRDefault="00000000">
      <w:pPr>
        <w:spacing w:before="80" w:after="100"/>
        <w:jc w:val="both"/>
      </w:pPr>
      <w:r>
        <w:rPr>
          <w:color w:val="3A3A3A"/>
        </w:rPr>
        <w:t xml:space="preserve">Every international SWIFT transaction must be screened against applicable sanctions lists before processing. The primary lists are maintained by the US Office of Foreign Assets Control (OFAC), the European Union, the United Nations Security Council, and the Banque d'Algerie. Processing a transaction that involves a sanctioned entity, country, or vessel </w:t>
      </w:r>
      <w:r w:rsidR="009E3369">
        <w:rPr>
          <w:color w:val="3A3A3A"/>
        </w:rPr>
        <w:t>,</w:t>
      </w:r>
      <w:r>
        <w:rPr>
          <w:color w:val="3A3A3A"/>
        </w:rPr>
        <w:t xml:space="preserve"> even inadvertently </w:t>
      </w:r>
      <w:r w:rsidR="009E3369">
        <w:rPr>
          <w:color w:val="3A3A3A"/>
        </w:rPr>
        <w:t>,</w:t>
      </w:r>
      <w:r>
        <w:rPr>
          <w:color w:val="3A3A3A"/>
        </w:rPr>
        <w:t xml:space="preserve"> can result in catastrophic regulatory penalties.</w:t>
      </w:r>
    </w:p>
    <w:p w14:paraId="725677B2" w14:textId="77777777" w:rsidR="00FB6C76" w:rsidRDefault="00000000">
      <w:pPr>
        <w:spacing w:before="80" w:after="100"/>
        <w:jc w:val="both"/>
      </w:pPr>
      <w:r>
        <w:rPr>
          <w:color w:val="3A3A3A"/>
        </w:rPr>
        <w:t>The risk is amplified by the complexity of sanctions regimes: they are updated frequently, apply differently across jurisdictions, and can target specific individuals, entities, sectors, or entire economies. The multi-hop nature of correspondent banking chains means that a bank may be several steps removed from the ultimately sanctioned party, yet still face liability.</w:t>
      </w:r>
    </w:p>
    <w:p w14:paraId="7A3ACC97" w14:textId="77777777" w:rsidR="00FB6C76" w:rsidRDefault="00000000">
      <w:pPr>
        <w:pStyle w:val="ListParagraph"/>
        <w:numPr>
          <w:ilvl w:val="0"/>
          <w:numId w:val="2"/>
        </w:numPr>
        <w:spacing w:before="40" w:after="60"/>
      </w:pPr>
      <w:r>
        <w:rPr>
          <w:color w:val="3A3A3A"/>
        </w:rPr>
        <w:t>Risk Factors: Inadequate or delayed sanctions list updates, insufficient screening coverage (all fields of the SWIFT message must be screened, not just the direct beneficiary), lack of screening of correspondent banks in the payment chain, manual override of screening alerts.</w:t>
      </w:r>
    </w:p>
    <w:p w14:paraId="3CC7B078" w14:textId="77777777" w:rsidR="00FB6C76" w:rsidRDefault="00000000">
      <w:pPr>
        <w:pStyle w:val="ListParagraph"/>
        <w:numPr>
          <w:ilvl w:val="0"/>
          <w:numId w:val="2"/>
        </w:numPr>
        <w:spacing w:before="40" w:after="60"/>
      </w:pPr>
      <w:r>
        <w:rPr>
          <w:color w:val="3A3A3A"/>
        </w:rPr>
        <w:t>Consequences: Regulatory fines in the hundreds of millions of dollars (OFAC fines for major banks have reached $8+ billion), criminal liability for executives, loss of USD clearing access, reputational destruction.</w:t>
      </w:r>
    </w:p>
    <w:p w14:paraId="53C9CFEC" w14:textId="77777777" w:rsidR="00FB6C76" w:rsidRDefault="00000000">
      <w:pPr>
        <w:pStyle w:val="Heading3"/>
      </w:pPr>
      <w:r>
        <w:t>AML/CFT Compliance Risk</w:t>
      </w:r>
    </w:p>
    <w:p w14:paraId="003A72E5" w14:textId="089128EF" w:rsidR="00FB6C76" w:rsidRDefault="00000000">
      <w:pPr>
        <w:spacing w:before="80" w:after="100"/>
        <w:jc w:val="both"/>
      </w:pPr>
      <w:r>
        <w:rPr>
          <w:color w:val="3A3A3A"/>
        </w:rPr>
        <w:t xml:space="preserve">SWIFT transactions are a primary channel for money laundering and terrorist financing. The opacity of some transaction types </w:t>
      </w:r>
      <w:r w:rsidR="009E3369">
        <w:rPr>
          <w:color w:val="3A3A3A"/>
        </w:rPr>
        <w:t>,</w:t>
      </w:r>
      <w:r>
        <w:rPr>
          <w:color w:val="3A3A3A"/>
        </w:rPr>
        <w:t xml:space="preserve"> particularly MT202 interbank transfers which do not always carry originator information </w:t>
      </w:r>
      <w:r w:rsidR="009E3369">
        <w:rPr>
          <w:color w:val="3A3A3A"/>
        </w:rPr>
        <w:t>,</w:t>
      </w:r>
      <w:r>
        <w:rPr>
          <w:color w:val="3A3A3A"/>
        </w:rPr>
        <w:t xml:space="preserve"> has historically been exploited for this purpose. The FATF Recommendation 16 (Wire Transfer Rule) requires that originator and beneficiary information be included with all cross-border wire transfers, but implementation varies across jurisdictions.</w:t>
      </w:r>
    </w:p>
    <w:p w14:paraId="5D566CB8" w14:textId="77777777" w:rsidR="00FB6C76" w:rsidRDefault="00000000">
      <w:pPr>
        <w:pStyle w:val="ListParagraph"/>
        <w:numPr>
          <w:ilvl w:val="0"/>
          <w:numId w:val="2"/>
        </w:numPr>
        <w:spacing w:before="40" w:after="60"/>
      </w:pPr>
      <w:r>
        <w:rPr>
          <w:color w:val="3A3A3A"/>
        </w:rPr>
        <w:t>Risk Factors: Incomplete beneficiary/originator information in SWIFT fields, shell company transactions, structuring (breaking large amounts into smaller transactions), use of jurisdictions with weak AML controls.</w:t>
      </w:r>
    </w:p>
    <w:p w14:paraId="5795AB28" w14:textId="77777777" w:rsidR="00FB6C76" w:rsidRDefault="00000000">
      <w:pPr>
        <w:pStyle w:val="ListParagraph"/>
        <w:numPr>
          <w:ilvl w:val="0"/>
          <w:numId w:val="2"/>
        </w:numPr>
        <w:spacing w:before="40" w:after="60"/>
      </w:pPr>
      <w:r>
        <w:rPr>
          <w:color w:val="3A3A3A"/>
        </w:rPr>
        <w:t>Consequences: Regulatory sanctions, criminal prosecution, withdrawal of banking licenses, reputational damage, civil liability.</w:t>
      </w:r>
    </w:p>
    <w:p w14:paraId="23D3FD5E" w14:textId="77777777" w:rsidR="00FB6C76" w:rsidRDefault="00000000">
      <w:pPr>
        <w:pStyle w:val="Heading3"/>
      </w:pPr>
      <w:r>
        <w:lastRenderedPageBreak/>
        <w:t>Data Protection and Privacy Risk</w:t>
      </w:r>
    </w:p>
    <w:p w14:paraId="16ABBED7" w14:textId="77777777" w:rsidR="00FB6C76" w:rsidRDefault="00000000">
      <w:pPr>
        <w:spacing w:before="80" w:after="100"/>
        <w:jc w:val="both"/>
      </w:pPr>
      <w:r>
        <w:rPr>
          <w:color w:val="3A3A3A"/>
        </w:rPr>
        <w:t>SWIFT transactions carry sensitive personal and financial data about both ordering customers and beneficiaries. This data must be handled in compliance with applicable data protection regulations. In the context of correspondent banking, this data crosses multiple jurisdictions, each with potentially different legal requirements regarding data retention, sharing, and protection.</w:t>
      </w:r>
    </w:p>
    <w:p w14:paraId="55C500B7" w14:textId="77777777" w:rsidR="00FB6C76" w:rsidRDefault="00000000">
      <w:pPr>
        <w:pStyle w:val="ListParagraph"/>
        <w:numPr>
          <w:ilvl w:val="0"/>
          <w:numId w:val="2"/>
        </w:numPr>
        <w:spacing w:before="40" w:after="60"/>
      </w:pPr>
      <w:r>
        <w:rPr>
          <w:color w:val="3A3A3A"/>
        </w:rPr>
        <w:t>Risk Factors: Inadequate data encryption in transit or at rest, unauthorized access to transaction data, data retention practices incompatible with regulatory requirements, cross-border data transfer restrictions.</w:t>
      </w:r>
    </w:p>
    <w:p w14:paraId="01B958AE" w14:textId="77777777" w:rsidR="00FB6C76" w:rsidRDefault="00000000">
      <w:pPr>
        <w:pStyle w:val="ListParagraph"/>
        <w:numPr>
          <w:ilvl w:val="0"/>
          <w:numId w:val="2"/>
        </w:numPr>
        <w:spacing w:before="40" w:after="60"/>
      </w:pPr>
      <w:r>
        <w:rPr>
          <w:color w:val="3A3A3A"/>
        </w:rPr>
        <w:t>Consequences: Regulatory fines under data protection laws, civil liability to affected customers, reputational damage.</w:t>
      </w:r>
    </w:p>
    <w:p w14:paraId="3E8BC9C7" w14:textId="77777777" w:rsidR="00FB6C76" w:rsidRDefault="00000000">
      <w:pPr>
        <w:pStyle w:val="Heading2"/>
      </w:pPr>
      <w:r>
        <w:t>4.5 Reputational and Counterparty Risks</w:t>
      </w:r>
    </w:p>
    <w:p w14:paraId="13C8A479" w14:textId="77777777" w:rsidR="00FB6C76" w:rsidRDefault="00000000">
      <w:pPr>
        <w:pStyle w:val="Heading3"/>
      </w:pPr>
      <w:r>
        <w:t>Reputational Risk from Transaction Failures</w:t>
      </w:r>
    </w:p>
    <w:p w14:paraId="135A83E3" w14:textId="0570FCA1" w:rsidR="00FB6C76" w:rsidRDefault="00000000">
      <w:pPr>
        <w:spacing w:before="80" w:after="100"/>
        <w:jc w:val="both"/>
      </w:pPr>
      <w:r>
        <w:rPr>
          <w:color w:val="3A3A3A"/>
        </w:rPr>
        <w:t xml:space="preserve">BNA's international reputation depends significantly on the reliability and security of its SWIFT operations. A single high-profile incident </w:t>
      </w:r>
      <w:r w:rsidR="009E3369">
        <w:rPr>
          <w:color w:val="3A3A3A"/>
        </w:rPr>
        <w:t>,</w:t>
      </w:r>
      <w:r>
        <w:rPr>
          <w:color w:val="3A3A3A"/>
        </w:rPr>
        <w:t xml:space="preserve"> whether a fraud, a major operational failure, or a regulatory sanction </w:t>
      </w:r>
      <w:r w:rsidR="009E3369">
        <w:rPr>
          <w:color w:val="3A3A3A"/>
        </w:rPr>
        <w:t>,</w:t>
      </w:r>
      <w:r>
        <w:rPr>
          <w:color w:val="3A3A3A"/>
        </w:rPr>
        <w:t xml:space="preserve"> can damage the bank's relationships with correspondent banks, corporate customers, and regulatory authorities for years.</w:t>
      </w:r>
    </w:p>
    <w:p w14:paraId="12824B59" w14:textId="77777777" w:rsidR="00FB6C76" w:rsidRDefault="00000000">
      <w:pPr>
        <w:spacing w:before="80" w:after="100"/>
        <w:jc w:val="both"/>
      </w:pPr>
      <w:r>
        <w:rPr>
          <w:color w:val="3A3A3A"/>
        </w:rPr>
        <w:t>Counterparty risk in the SWIFT context refers to the risk that a bank on the other end of a transaction fails to fulfill its obligations. This can manifest as a failure to make payment, a failure to provide accurate account information, or a failure to maintain adequate security standards, resulting in fraud that propagates through the payment chain.</w:t>
      </w:r>
    </w:p>
    <w:p w14:paraId="2B914B6F" w14:textId="77777777" w:rsidR="00FB6C76" w:rsidRDefault="00000000">
      <w:pPr>
        <w:pStyle w:val="ListParagraph"/>
        <w:numPr>
          <w:ilvl w:val="0"/>
          <w:numId w:val="2"/>
        </w:numPr>
        <w:spacing w:before="40" w:after="60"/>
      </w:pPr>
      <w:r>
        <w:rPr>
          <w:color w:val="3A3A3A"/>
        </w:rPr>
        <w:t>Risk Factors: Insufficient due diligence on new correspondent relationships, concentration of international flows through a limited number of correspondents, inadequate monitoring of counterparty financial health.</w:t>
      </w:r>
    </w:p>
    <w:p w14:paraId="00079A59" w14:textId="77777777" w:rsidR="00FB6C76" w:rsidRDefault="00000000">
      <w:pPr>
        <w:pStyle w:val="ListParagraph"/>
        <w:numPr>
          <w:ilvl w:val="0"/>
          <w:numId w:val="2"/>
        </w:numPr>
        <w:spacing w:before="40" w:after="60"/>
      </w:pPr>
      <w:r>
        <w:rPr>
          <w:color w:val="3A3A3A"/>
        </w:rPr>
        <w:t>Consequences: Financial loss, loss of correspondent relationships, customer attrition, increased cost of international transactions.</w:t>
      </w:r>
    </w:p>
    <w:p w14:paraId="3EB90493" w14:textId="77777777" w:rsidR="00FB6C76" w:rsidRDefault="00000000">
      <w:pPr>
        <w:pStyle w:val="Heading3"/>
      </w:pPr>
      <w:r>
        <w:t>Geopolitical and Country Risk</w:t>
      </w:r>
    </w:p>
    <w:p w14:paraId="5AF156BD" w14:textId="3119B97D" w:rsidR="00FB6C76" w:rsidRDefault="00000000">
      <w:pPr>
        <w:spacing w:before="80" w:after="100"/>
        <w:jc w:val="both"/>
      </w:pPr>
      <w:r>
        <w:rPr>
          <w:color w:val="3A3A3A"/>
        </w:rPr>
        <w:t xml:space="preserve">SWIFT transactions are exposed to geopolitical risks that can materialize suddenly and with severe consequences. A country being cut off from the SWIFT network </w:t>
      </w:r>
      <w:r w:rsidR="009E3369">
        <w:rPr>
          <w:color w:val="3A3A3A"/>
        </w:rPr>
        <w:t>,</w:t>
      </w:r>
      <w:r>
        <w:rPr>
          <w:color w:val="3A3A3A"/>
        </w:rPr>
        <w:t xml:space="preserve"> as happened with Iran in 2012 and Russia in 2022 </w:t>
      </w:r>
      <w:r w:rsidR="009E3369">
        <w:rPr>
          <w:color w:val="3A3A3A"/>
        </w:rPr>
        <w:t>,</w:t>
      </w:r>
      <w:r>
        <w:rPr>
          <w:color w:val="3A3A3A"/>
        </w:rPr>
        <w:t xml:space="preserve"> can immediately render international transactions impossible with institutions in that country. For a bank like BNA that operates in a region with complex geopolitical dynamics, monitoring country risk exposure in the SWIFT transaction portfolio is essential.</w:t>
      </w:r>
    </w:p>
    <w:p w14:paraId="7799883E" w14:textId="77777777" w:rsidR="00FB6C76" w:rsidRDefault="00000000">
      <w:pPr>
        <w:pStyle w:val="ListParagraph"/>
        <w:numPr>
          <w:ilvl w:val="0"/>
          <w:numId w:val="2"/>
        </w:numPr>
        <w:spacing w:before="40" w:after="60"/>
      </w:pPr>
      <w:r>
        <w:rPr>
          <w:color w:val="3A3A3A"/>
        </w:rPr>
        <w:t>Risk Factors: Political instability in counterparty countries, international sanctions regimes, sudden changes in foreign exchange regulations, correspondent bank failures in high-risk markets.</w:t>
      </w:r>
    </w:p>
    <w:p w14:paraId="580CAED4" w14:textId="77777777" w:rsidR="00FB6C76" w:rsidRDefault="00000000">
      <w:pPr>
        <w:pStyle w:val="ListParagraph"/>
        <w:numPr>
          <w:ilvl w:val="0"/>
          <w:numId w:val="2"/>
        </w:numPr>
        <w:spacing w:before="40" w:after="60"/>
      </w:pPr>
      <w:r>
        <w:rPr>
          <w:color w:val="3A3A3A"/>
        </w:rPr>
        <w:t>Consequences: Inability to process transactions with specific markets, stranded funds, commercial disruption for trade finance customers.</w:t>
      </w:r>
    </w:p>
    <w:p w14:paraId="799BE20A" w14:textId="77777777" w:rsidR="00FB6C76" w:rsidRDefault="00000000">
      <w:pPr>
        <w:pStyle w:val="Heading2"/>
      </w:pPr>
      <w:r>
        <w:t>4.6 Systemic and Infrastructure Risks</w:t>
      </w:r>
    </w:p>
    <w:p w14:paraId="6C3B9077" w14:textId="77777777" w:rsidR="00FB6C76" w:rsidRDefault="00000000">
      <w:pPr>
        <w:pStyle w:val="Heading3"/>
      </w:pPr>
      <w:r>
        <w:t>Concentration and Systemic Risk</w:t>
      </w:r>
    </w:p>
    <w:p w14:paraId="442228BB" w14:textId="77777777" w:rsidR="00FB6C76" w:rsidRDefault="00000000">
      <w:pPr>
        <w:spacing w:before="80" w:after="100"/>
        <w:jc w:val="both"/>
      </w:pPr>
      <w:r>
        <w:rPr>
          <w:color w:val="3A3A3A"/>
        </w:rPr>
        <w:t>The SWIFT network, precisely because of its near-universal adoption, creates systemic concentration risk for the global financial system. Any significant disruption to SWIFT's core infrastructure would simultaneously affect thousands of financial institutions worldwide. While SWIFT's engineering standards make this scenario unlikely, it represents a tail risk that financial institutions must account for in their business continuity planning.</w:t>
      </w:r>
    </w:p>
    <w:p w14:paraId="6D815F61" w14:textId="77777777" w:rsidR="00FB6C76" w:rsidRDefault="00000000">
      <w:pPr>
        <w:spacing w:before="80" w:after="100"/>
        <w:jc w:val="both"/>
      </w:pPr>
      <w:r>
        <w:rPr>
          <w:color w:val="3A3A3A"/>
        </w:rPr>
        <w:lastRenderedPageBreak/>
        <w:t>At the individual institution level, concentration risk manifests in over-reliance on a single correspondent bank for clearing in a given currency, or excessive routing of transactions through a single SWIFT service bureau.</w:t>
      </w:r>
    </w:p>
    <w:p w14:paraId="1734F717" w14:textId="77777777" w:rsidR="00FB6C76" w:rsidRDefault="00000000">
      <w:pPr>
        <w:pStyle w:val="ListParagraph"/>
        <w:numPr>
          <w:ilvl w:val="0"/>
          <w:numId w:val="2"/>
        </w:numPr>
        <w:spacing w:before="40" w:after="60"/>
      </w:pPr>
      <w:r>
        <w:rPr>
          <w:color w:val="3A3A3A"/>
        </w:rPr>
        <w:t>Risk Factors: Single correspondent relationships per currency, absence of backup routing for SWIFT messages, dependency on a single service bureau.</w:t>
      </w:r>
    </w:p>
    <w:p w14:paraId="65F7E1BA" w14:textId="77777777" w:rsidR="00FB6C76" w:rsidRDefault="00000000">
      <w:pPr>
        <w:pStyle w:val="ListParagraph"/>
        <w:numPr>
          <w:ilvl w:val="0"/>
          <w:numId w:val="2"/>
        </w:numPr>
        <w:spacing w:before="40" w:after="60"/>
      </w:pPr>
      <w:r>
        <w:rPr>
          <w:color w:val="3A3A3A"/>
        </w:rPr>
        <w:t>Consequences: Complete inability to process international transactions in the event of a primary correspondent or SWIFT service disruption.</w:t>
      </w:r>
    </w:p>
    <w:p w14:paraId="719B9B7F" w14:textId="77777777" w:rsidR="00FB6C76" w:rsidRDefault="00000000">
      <w:pPr>
        <w:pStyle w:val="Heading3"/>
      </w:pPr>
      <w:r>
        <w:t>Technology Obsolescence and Migration Risk</w:t>
      </w:r>
    </w:p>
    <w:p w14:paraId="79A94BCC" w14:textId="77777777" w:rsidR="00FB6C76" w:rsidRDefault="00000000">
      <w:pPr>
        <w:spacing w:before="80" w:after="100"/>
        <w:jc w:val="both"/>
      </w:pPr>
      <w:r>
        <w:rPr>
          <w:color w:val="3A3A3A"/>
        </w:rPr>
        <w:t>The ongoing mandatory migration from MT message formats to ISO 20022 (MX format) represents a significant infrastructure risk for SWIFT members. Institutions that do not complete their migration on schedule risk being unable to process transactions from counterparties that have already migrated, as the two formats are not natively interoperable. The migration also requires extensive changes to core banking systems, interfaces, and internal data models.</w:t>
      </w:r>
    </w:p>
    <w:p w14:paraId="6ECDCA44" w14:textId="77777777" w:rsidR="00FB6C76" w:rsidRDefault="00000000">
      <w:pPr>
        <w:pStyle w:val="ListParagraph"/>
        <w:numPr>
          <w:ilvl w:val="0"/>
          <w:numId w:val="2"/>
        </w:numPr>
        <w:spacing w:before="40" w:after="60"/>
      </w:pPr>
      <w:r>
        <w:rPr>
          <w:color w:val="3A3A3A"/>
        </w:rPr>
        <w:t>Risk Factors: Inadequate project planning for the ISO 20022 migration, underestimation of interface changes required, insufficient testing before cutover, vendor delays in delivering compliant software.</w:t>
      </w:r>
    </w:p>
    <w:p w14:paraId="67D587F7" w14:textId="77777777" w:rsidR="00FB6C76" w:rsidRDefault="00000000">
      <w:pPr>
        <w:pStyle w:val="ListParagraph"/>
        <w:numPr>
          <w:ilvl w:val="0"/>
          <w:numId w:val="2"/>
        </w:numPr>
        <w:spacing w:before="40" w:after="60"/>
      </w:pPr>
      <w:r>
        <w:rPr>
          <w:color w:val="3A3A3A"/>
        </w:rPr>
        <w:t>Consequences: Transaction processing failures, inability to exchange messages with migrated counterparties, regulatory non-compliance.</w:t>
      </w:r>
    </w:p>
    <w:p w14:paraId="05CDF2EA" w14:textId="77777777" w:rsidR="00FB6C76" w:rsidRDefault="00000000">
      <w:pPr>
        <w:pStyle w:val="Heading2"/>
      </w:pPr>
      <w:r>
        <w:t>4.7 Cybersecurity Risks</w:t>
      </w:r>
    </w:p>
    <w:p w14:paraId="48ECA8DD" w14:textId="77777777" w:rsidR="00FB6C76" w:rsidRDefault="00000000">
      <w:pPr>
        <w:pStyle w:val="Heading3"/>
      </w:pPr>
      <w:r>
        <w:t>Overview of the Cyber Threat Landscape</w:t>
      </w:r>
    </w:p>
    <w:p w14:paraId="3A17066B" w14:textId="77777777" w:rsidR="00FB6C76" w:rsidRDefault="00000000">
      <w:pPr>
        <w:spacing w:before="80" w:after="100"/>
        <w:jc w:val="both"/>
      </w:pPr>
      <w:r>
        <w:rPr>
          <w:color w:val="3A3A3A"/>
        </w:rPr>
        <w:t>Cybersecurity risks targeting SWIFT transactions represent the most acute and rapidly evolving risk category. Nation-state threat actors, organized criminal groups, and insider threats have all demonstrated the capability and intent to compromise SWIFT environments for financial gain. The documented attack patterns fall into three broad categories.</w:t>
      </w:r>
    </w:p>
    <w:p w14:paraId="205E1270" w14:textId="77777777" w:rsidR="00FB6C76" w:rsidRDefault="00000000">
      <w:pPr>
        <w:pStyle w:val="Heading3"/>
      </w:pPr>
      <w:r>
        <w:t>Credential Theft and Account Compromise</w:t>
      </w:r>
    </w:p>
    <w:p w14:paraId="53F604D0" w14:textId="0D87FCE7" w:rsidR="00FB6C76" w:rsidRDefault="00000000">
      <w:pPr>
        <w:spacing w:before="80" w:after="100"/>
        <w:jc w:val="both"/>
      </w:pPr>
      <w:r>
        <w:rPr>
          <w:color w:val="3A3A3A"/>
        </w:rPr>
        <w:t>The most common attack vector against SWIFT environments involves the theft of operator credentials</w:t>
      </w:r>
      <w:r w:rsidR="009E3369">
        <w:rPr>
          <w:color w:val="3A3A3A"/>
        </w:rPr>
        <w:t>,</w:t>
      </w:r>
      <w:r>
        <w:rPr>
          <w:color w:val="3A3A3A"/>
        </w:rPr>
        <w:t xml:space="preserve"> usernames and passwords used to access the Alliance Gateway or the core banking system. These credentials are typically obtained through spear-phishing attacks, keyloggers deployed on operator workstations, or social engineering of bank employees. Once valid credentials are obtained, attackers can initiate fraudulent transactions that are indistinguishable from legitimate operations to SWIFT's network-level controls.</w:t>
      </w:r>
    </w:p>
    <w:p w14:paraId="20238D43" w14:textId="77777777" w:rsidR="00FB6C76" w:rsidRDefault="00000000">
      <w:pPr>
        <w:pStyle w:val="ListParagraph"/>
        <w:numPr>
          <w:ilvl w:val="0"/>
          <w:numId w:val="2"/>
        </w:numPr>
        <w:spacing w:before="40" w:after="60"/>
      </w:pPr>
      <w:r>
        <w:rPr>
          <w:color w:val="3A3A3A"/>
        </w:rPr>
        <w:t>Attack Examples: Bangladesh Bank (2016), Banco del Austro Ecuador (2015), Tien Phong Bank Vietnam (2015).</w:t>
      </w:r>
    </w:p>
    <w:p w14:paraId="0EEEF3D2" w14:textId="77777777" w:rsidR="00FB6C76" w:rsidRDefault="00000000">
      <w:pPr>
        <w:pStyle w:val="ListParagraph"/>
        <w:numPr>
          <w:ilvl w:val="0"/>
          <w:numId w:val="2"/>
        </w:numPr>
        <w:spacing w:before="40" w:after="60"/>
      </w:pPr>
      <w:r>
        <w:rPr>
          <w:color w:val="3A3A3A"/>
        </w:rPr>
        <w:t>Key Control Gaps Exploited: Absence of multi-factor authentication, operator workstations with broad internet access, insufficient monitoring of after-hours access.</w:t>
      </w:r>
    </w:p>
    <w:p w14:paraId="000C86C6" w14:textId="77777777" w:rsidR="00FB6C76" w:rsidRDefault="00000000">
      <w:pPr>
        <w:pStyle w:val="Heading3"/>
      </w:pPr>
      <w:r>
        <w:t>Malware and Lateral Movement</w:t>
      </w:r>
    </w:p>
    <w:p w14:paraId="7B9B1857" w14:textId="77777777" w:rsidR="00FB6C76" w:rsidRDefault="00000000">
      <w:pPr>
        <w:spacing w:before="80" w:after="100"/>
        <w:jc w:val="both"/>
      </w:pPr>
      <w:r>
        <w:rPr>
          <w:color w:val="3A3A3A"/>
        </w:rPr>
        <w:t>Sophisticated attackers deploy custom malware specifically designed to operate within SWIFT environments. This malware typically serves multiple functions: it exfiltrates credentials and session tokens, manipulates the local SWIFT database to hide fraudulent transactions, intercepts and alters incoming confirmation messages, and deletes its own traces to delay forensic investigation. The Bangladesh Bank attack involved a custom variant of the Evtdiag malware that specifically targeted the Alliance Access database.</w:t>
      </w:r>
    </w:p>
    <w:p w14:paraId="0801CD94" w14:textId="77777777" w:rsidR="00FB6C76" w:rsidRDefault="00000000">
      <w:pPr>
        <w:pStyle w:val="ListParagraph"/>
        <w:numPr>
          <w:ilvl w:val="0"/>
          <w:numId w:val="2"/>
        </w:numPr>
        <w:spacing w:before="40" w:after="60"/>
      </w:pPr>
      <w:r>
        <w:rPr>
          <w:color w:val="3A3A3A"/>
        </w:rPr>
        <w:t>Key Vulnerabilities Exploited: Absence of network segmentation between the SWIFT zone and general bank network, allowing lateral movement from a compromised workstation to SWIFT servers.</w:t>
      </w:r>
    </w:p>
    <w:p w14:paraId="48384D5B" w14:textId="77777777" w:rsidR="00FB6C76" w:rsidRDefault="00000000">
      <w:pPr>
        <w:pStyle w:val="Heading3"/>
      </w:pPr>
      <w:r>
        <w:lastRenderedPageBreak/>
        <w:t>Insider Threats</w:t>
      </w:r>
    </w:p>
    <w:p w14:paraId="32FC6471" w14:textId="38356242" w:rsidR="00FB6C76" w:rsidRDefault="00000000">
      <w:pPr>
        <w:spacing w:before="80" w:after="100"/>
        <w:jc w:val="both"/>
      </w:pPr>
      <w:r>
        <w:rPr>
          <w:color w:val="3A3A3A"/>
        </w:rPr>
        <w:t xml:space="preserve">Insider threats </w:t>
      </w:r>
      <w:r w:rsidR="009E3369">
        <w:rPr>
          <w:color w:val="3A3A3A"/>
        </w:rPr>
        <w:t>,</w:t>
      </w:r>
      <w:r>
        <w:rPr>
          <w:color w:val="3A3A3A"/>
        </w:rPr>
        <w:t xml:space="preserve"> whether malicious employees acting for personal gain or external attackers who have compromised an employee's account </w:t>
      </w:r>
      <w:r w:rsidR="009E3369">
        <w:rPr>
          <w:color w:val="3A3A3A"/>
        </w:rPr>
        <w:t>,</w:t>
      </w:r>
      <w:r>
        <w:rPr>
          <w:color w:val="3A3A3A"/>
        </w:rPr>
        <w:t xml:space="preserve"> represent a particularly difficult risk to control. Insiders already have legitimate access to the SWIFT environment and understand its procedures, making their activities much harder to distinguish from normal operations.</w:t>
      </w:r>
    </w:p>
    <w:p w14:paraId="17A6085D" w14:textId="77777777" w:rsidR="00FB6C76" w:rsidRDefault="00000000">
      <w:pPr>
        <w:pStyle w:val="ListParagraph"/>
        <w:numPr>
          <w:ilvl w:val="0"/>
          <w:numId w:val="2"/>
        </w:numPr>
        <w:spacing w:before="40" w:after="60"/>
      </w:pPr>
      <w:r>
        <w:rPr>
          <w:color w:val="3A3A3A"/>
        </w:rPr>
        <w:t>Key Control Gaps: Inadequate segregation of duties, absence of behavioral monitoring, excessive access privileges accumulated over time, inadequate background checks.</w:t>
      </w:r>
    </w:p>
    <w:p w14:paraId="579B8BEF" w14:textId="77777777" w:rsidR="00FB6C76" w:rsidRDefault="00000000">
      <w:pPr>
        <w:pStyle w:val="Heading2"/>
      </w:pPr>
      <w:r>
        <w:t>4.8 Consolidated Risk Register</w:t>
      </w:r>
    </w:p>
    <w:p w14:paraId="055439DA" w14:textId="77777777" w:rsidR="00FB6C76" w:rsidRDefault="00000000">
      <w:pPr>
        <w:spacing w:before="80" w:after="100"/>
        <w:jc w:val="both"/>
      </w:pPr>
      <w:r>
        <w:rPr>
          <w:color w:val="3A3A3A"/>
        </w:rPr>
        <w:t>The following risk register synthesizes the key risks identified across all six dimensions, with their likelihood, impact, and priority rating:</w:t>
      </w:r>
    </w:p>
    <w:p w14:paraId="0B3C1480" w14:textId="77777777" w:rsidR="00FB6C76" w:rsidRDefault="00FB6C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560"/>
        <w:gridCol w:w="2400"/>
      </w:tblGrid>
      <w:tr w:rsidR="00FB6C76" w14:paraId="26ECF5BE"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1AEB1DBC" w14:textId="77777777" w:rsidR="00FB6C76" w:rsidRDefault="00000000">
            <w:pPr>
              <w:jc w:val="center"/>
            </w:pPr>
            <w:r>
              <w:rPr>
                <w:b/>
                <w:bCs/>
                <w:color w:val="FFFFFF"/>
                <w:sz w:val="20"/>
                <w:szCs w:val="20"/>
              </w:rPr>
              <w:t>Risk</w:t>
            </w:r>
          </w:p>
        </w:tc>
        <w:tc>
          <w:tcPr>
            <w:tcW w:w="140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48E087B8" w14:textId="77777777" w:rsidR="00FB6C76" w:rsidRDefault="00000000">
            <w:pPr>
              <w:jc w:val="center"/>
            </w:pPr>
            <w:r>
              <w:rPr>
                <w:b/>
                <w:bCs/>
                <w:color w:val="FFFFFF"/>
                <w:sz w:val="20"/>
                <w:szCs w:val="20"/>
              </w:rPr>
              <w:t>Likelihood (1-5)</w:t>
            </w:r>
          </w:p>
        </w:tc>
        <w:tc>
          <w:tcPr>
            <w:tcW w:w="140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68C37030" w14:textId="77777777" w:rsidR="00FB6C76" w:rsidRDefault="00000000">
            <w:pPr>
              <w:jc w:val="center"/>
            </w:pPr>
            <w:r>
              <w:rPr>
                <w:b/>
                <w:bCs/>
                <w:color w:val="FFFFFF"/>
                <w:sz w:val="20"/>
                <w:szCs w:val="20"/>
              </w:rPr>
              <w:t>Impact (1-5)</w:t>
            </w:r>
          </w:p>
        </w:tc>
        <w:tc>
          <w:tcPr>
            <w:tcW w:w="156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2CB3D32E" w14:textId="77777777" w:rsidR="00FB6C76" w:rsidRDefault="00000000">
            <w:pPr>
              <w:jc w:val="center"/>
            </w:pPr>
            <w:r>
              <w:rPr>
                <w:b/>
                <w:bCs/>
                <w:color w:val="FFFFFF"/>
                <w:sz w:val="20"/>
                <w:szCs w:val="20"/>
              </w:rPr>
              <w:t>Score (/25)</w:t>
            </w:r>
          </w:p>
        </w:tc>
        <w:tc>
          <w:tcPr>
            <w:tcW w:w="240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09B95B37" w14:textId="77777777" w:rsidR="00FB6C76" w:rsidRDefault="00000000">
            <w:pPr>
              <w:jc w:val="center"/>
            </w:pPr>
            <w:r>
              <w:rPr>
                <w:b/>
                <w:bCs/>
                <w:color w:val="FFFFFF"/>
                <w:sz w:val="20"/>
                <w:szCs w:val="20"/>
              </w:rPr>
              <w:t>Priority Level</w:t>
            </w:r>
          </w:p>
        </w:tc>
      </w:tr>
      <w:tr w:rsidR="00FB6C76" w14:paraId="48216DFD"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B9C4CAB" w14:textId="77777777" w:rsidR="00FB6C76" w:rsidRDefault="00000000">
            <w:r>
              <w:rPr>
                <w:color w:val="3A3A3A"/>
                <w:sz w:val="20"/>
                <w:szCs w:val="20"/>
              </w:rPr>
              <w:t>Credential theft / account compromise</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636235F" w14:textId="77777777" w:rsidR="00FB6C76" w:rsidRDefault="00000000">
            <w:pPr>
              <w:jc w:val="center"/>
            </w:pPr>
            <w:r>
              <w:rPr>
                <w:color w:val="3A3A3A"/>
                <w:sz w:val="20"/>
                <w:szCs w:val="20"/>
              </w:rPr>
              <w:t>4</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45F7D90A" w14:textId="77777777" w:rsidR="00FB6C76" w:rsidRDefault="00000000">
            <w:pPr>
              <w:jc w:val="center"/>
            </w:pPr>
            <w:r>
              <w:rPr>
                <w:color w:val="3A3A3A"/>
                <w:sz w:val="20"/>
                <w:szCs w:val="20"/>
              </w:rPr>
              <w:t>5</w:t>
            </w:r>
          </w:p>
        </w:tc>
        <w:tc>
          <w:tcPr>
            <w:tcW w:w="15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504E3331" w14:textId="77777777" w:rsidR="00FB6C76" w:rsidRDefault="00000000">
            <w:pPr>
              <w:jc w:val="center"/>
            </w:pPr>
            <w:r>
              <w:rPr>
                <w:b/>
                <w:bCs/>
                <w:color w:val="C0392B"/>
                <w:sz w:val="20"/>
                <w:szCs w:val="20"/>
              </w:rPr>
              <w:t>20</w:t>
            </w:r>
          </w:p>
        </w:tc>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30EC17B" w14:textId="77777777" w:rsidR="00FB6C76" w:rsidRDefault="00000000">
            <w:pPr>
              <w:jc w:val="center"/>
            </w:pPr>
            <w:r>
              <w:rPr>
                <w:b/>
                <w:bCs/>
                <w:color w:val="C0392B"/>
                <w:sz w:val="20"/>
                <w:szCs w:val="20"/>
              </w:rPr>
              <w:t>CRITICAL</w:t>
            </w:r>
          </w:p>
        </w:tc>
      </w:tr>
      <w:tr w:rsidR="00FB6C76" w14:paraId="3459A3C9"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58568BD" w14:textId="77777777" w:rsidR="00FB6C76" w:rsidRDefault="00000000">
            <w:r>
              <w:rPr>
                <w:color w:val="3A3A3A"/>
                <w:sz w:val="20"/>
                <w:szCs w:val="20"/>
              </w:rPr>
              <w:t>SWIFT payment fraud (fraudulent messages)</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A0FEEBB" w14:textId="77777777" w:rsidR="00FB6C76" w:rsidRDefault="00000000">
            <w:pPr>
              <w:jc w:val="center"/>
            </w:pPr>
            <w:r>
              <w:rPr>
                <w:color w:val="3A3A3A"/>
                <w:sz w:val="20"/>
                <w:szCs w:val="20"/>
              </w:rPr>
              <w:t>3</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0464E21" w14:textId="77777777" w:rsidR="00FB6C76" w:rsidRDefault="00000000">
            <w:pPr>
              <w:jc w:val="center"/>
            </w:pPr>
            <w:r>
              <w:rPr>
                <w:color w:val="3A3A3A"/>
                <w:sz w:val="20"/>
                <w:szCs w:val="20"/>
              </w:rPr>
              <w:t>5</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4302BCA" w14:textId="77777777" w:rsidR="00FB6C76" w:rsidRDefault="00000000">
            <w:pPr>
              <w:jc w:val="center"/>
            </w:pPr>
            <w:r>
              <w:rPr>
                <w:b/>
                <w:bCs/>
                <w:color w:val="C96A00"/>
                <w:sz w:val="20"/>
                <w:szCs w:val="20"/>
              </w:rPr>
              <w:t>15</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70CE27D" w14:textId="77777777" w:rsidR="00FB6C76" w:rsidRDefault="00000000">
            <w:pPr>
              <w:jc w:val="center"/>
            </w:pPr>
            <w:r>
              <w:rPr>
                <w:b/>
                <w:bCs/>
                <w:color w:val="C96A00"/>
                <w:sz w:val="20"/>
                <w:szCs w:val="20"/>
              </w:rPr>
              <w:t>HIGH</w:t>
            </w:r>
          </w:p>
        </w:tc>
      </w:tr>
      <w:tr w:rsidR="00FB6C76" w14:paraId="23D24DDE"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DED2FB5" w14:textId="77777777" w:rsidR="00FB6C76" w:rsidRDefault="00000000">
            <w:r>
              <w:rPr>
                <w:color w:val="3A3A3A"/>
                <w:sz w:val="20"/>
                <w:szCs w:val="20"/>
              </w:rPr>
              <w:t>Sanctions compliance failure</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3F4C1CDA" w14:textId="77777777" w:rsidR="00FB6C76" w:rsidRDefault="00000000">
            <w:pPr>
              <w:jc w:val="center"/>
            </w:pPr>
            <w:r>
              <w:rPr>
                <w:color w:val="3A3A3A"/>
                <w:sz w:val="20"/>
                <w:szCs w:val="20"/>
              </w:rPr>
              <w:t>3</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5FBB8D3" w14:textId="77777777" w:rsidR="00FB6C76" w:rsidRDefault="00000000">
            <w:pPr>
              <w:jc w:val="center"/>
            </w:pPr>
            <w:r>
              <w:rPr>
                <w:color w:val="3A3A3A"/>
                <w:sz w:val="20"/>
                <w:szCs w:val="20"/>
              </w:rPr>
              <w:t>5</w:t>
            </w:r>
          </w:p>
        </w:tc>
        <w:tc>
          <w:tcPr>
            <w:tcW w:w="15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04EE6A7F" w14:textId="77777777" w:rsidR="00FB6C76" w:rsidRDefault="00000000">
            <w:pPr>
              <w:jc w:val="center"/>
            </w:pPr>
            <w:r>
              <w:rPr>
                <w:b/>
                <w:bCs/>
                <w:color w:val="C96A00"/>
                <w:sz w:val="20"/>
                <w:szCs w:val="20"/>
              </w:rPr>
              <w:t>15</w:t>
            </w:r>
          </w:p>
        </w:tc>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49783692" w14:textId="77777777" w:rsidR="00FB6C76" w:rsidRDefault="00000000">
            <w:pPr>
              <w:jc w:val="center"/>
            </w:pPr>
            <w:r>
              <w:rPr>
                <w:b/>
                <w:bCs/>
                <w:color w:val="C96A00"/>
                <w:sz w:val="20"/>
                <w:szCs w:val="20"/>
              </w:rPr>
              <w:t>HIGH</w:t>
            </w:r>
          </w:p>
        </w:tc>
      </w:tr>
      <w:tr w:rsidR="00FB6C76" w14:paraId="5F8F2F83"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601F46C" w14:textId="77777777" w:rsidR="00FB6C76" w:rsidRDefault="00000000">
            <w:r>
              <w:rPr>
                <w:color w:val="3A3A3A"/>
                <w:sz w:val="20"/>
                <w:szCs w:val="20"/>
              </w:rPr>
              <w:t>Absence of real-time monitoring</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40AA49C" w14:textId="77777777" w:rsidR="00FB6C76" w:rsidRDefault="00000000">
            <w:pPr>
              <w:jc w:val="center"/>
            </w:pPr>
            <w:r>
              <w:rPr>
                <w:color w:val="3A3A3A"/>
                <w:sz w:val="20"/>
                <w:szCs w:val="20"/>
              </w:rPr>
              <w:t>4</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759B230" w14:textId="77777777" w:rsidR="00FB6C76" w:rsidRDefault="00000000">
            <w:pPr>
              <w:jc w:val="center"/>
            </w:pPr>
            <w:r>
              <w:rPr>
                <w:color w:val="3A3A3A"/>
                <w:sz w:val="20"/>
                <w:szCs w:val="20"/>
              </w:rPr>
              <w:t>4</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715BA25" w14:textId="77777777" w:rsidR="00FB6C76" w:rsidRDefault="00000000">
            <w:pPr>
              <w:jc w:val="center"/>
            </w:pPr>
            <w:r>
              <w:rPr>
                <w:b/>
                <w:bCs/>
                <w:color w:val="C96A00"/>
                <w:sz w:val="20"/>
                <w:szCs w:val="20"/>
              </w:rPr>
              <w:t>16</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7930E0E" w14:textId="77777777" w:rsidR="00FB6C76" w:rsidRDefault="00000000">
            <w:pPr>
              <w:jc w:val="center"/>
            </w:pPr>
            <w:r>
              <w:rPr>
                <w:b/>
                <w:bCs/>
                <w:color w:val="C96A00"/>
                <w:sz w:val="20"/>
                <w:szCs w:val="20"/>
              </w:rPr>
              <w:t>HIGH</w:t>
            </w:r>
          </w:p>
        </w:tc>
      </w:tr>
      <w:tr w:rsidR="00FB6C76" w14:paraId="62B78CBF"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131E9B52" w14:textId="77777777" w:rsidR="00FB6C76" w:rsidRDefault="00000000">
            <w:r>
              <w:rPr>
                <w:color w:val="3A3A3A"/>
                <w:sz w:val="20"/>
                <w:szCs w:val="20"/>
              </w:rPr>
              <w:t>AML/CFT compliance breach</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18394D64" w14:textId="77777777" w:rsidR="00FB6C76" w:rsidRDefault="00000000">
            <w:pPr>
              <w:jc w:val="center"/>
            </w:pPr>
            <w:r>
              <w:rPr>
                <w:color w:val="3A3A3A"/>
                <w:sz w:val="20"/>
                <w:szCs w:val="20"/>
              </w:rPr>
              <w:t>3</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95ABC6F" w14:textId="77777777" w:rsidR="00FB6C76" w:rsidRDefault="00000000">
            <w:pPr>
              <w:jc w:val="center"/>
            </w:pPr>
            <w:r>
              <w:rPr>
                <w:color w:val="3A3A3A"/>
                <w:sz w:val="20"/>
                <w:szCs w:val="20"/>
              </w:rPr>
              <w:t>4</w:t>
            </w:r>
          </w:p>
        </w:tc>
        <w:tc>
          <w:tcPr>
            <w:tcW w:w="15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58FBD6A0" w14:textId="77777777" w:rsidR="00FB6C76" w:rsidRDefault="00000000">
            <w:pPr>
              <w:jc w:val="center"/>
            </w:pPr>
            <w:r>
              <w:rPr>
                <w:b/>
                <w:bCs/>
                <w:color w:val="C96A00"/>
                <w:sz w:val="20"/>
                <w:szCs w:val="20"/>
              </w:rPr>
              <w:t>12</w:t>
            </w:r>
          </w:p>
        </w:tc>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50658BF8" w14:textId="77777777" w:rsidR="00FB6C76" w:rsidRDefault="00000000">
            <w:pPr>
              <w:jc w:val="center"/>
            </w:pPr>
            <w:r>
              <w:rPr>
                <w:b/>
                <w:bCs/>
                <w:color w:val="C96A00"/>
                <w:sz w:val="20"/>
                <w:szCs w:val="20"/>
              </w:rPr>
              <w:t>HIGH</w:t>
            </w:r>
          </w:p>
        </w:tc>
      </w:tr>
      <w:tr w:rsidR="00FB6C76" w14:paraId="5FF0158F"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69F6B8E" w14:textId="77777777" w:rsidR="00FB6C76" w:rsidRDefault="00000000">
            <w:r>
              <w:rPr>
                <w:color w:val="3A3A3A"/>
                <w:sz w:val="20"/>
                <w:szCs w:val="20"/>
              </w:rPr>
              <w:t>Malware targeting SWIFT environment</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CEDFD35" w14:textId="77777777" w:rsidR="00FB6C76" w:rsidRDefault="00000000">
            <w:pPr>
              <w:jc w:val="center"/>
            </w:pPr>
            <w:r>
              <w:rPr>
                <w:color w:val="3A3A3A"/>
                <w:sz w:val="20"/>
                <w:szCs w:val="20"/>
              </w:rPr>
              <w:t>3</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1178CD4" w14:textId="77777777" w:rsidR="00FB6C76" w:rsidRDefault="00000000">
            <w:pPr>
              <w:jc w:val="center"/>
            </w:pPr>
            <w:r>
              <w:rPr>
                <w:color w:val="3A3A3A"/>
                <w:sz w:val="20"/>
                <w:szCs w:val="20"/>
              </w:rPr>
              <w:t>5</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F829229" w14:textId="77777777" w:rsidR="00FB6C76" w:rsidRDefault="00000000">
            <w:pPr>
              <w:jc w:val="center"/>
            </w:pPr>
            <w:r>
              <w:rPr>
                <w:b/>
                <w:bCs/>
                <w:color w:val="C96A00"/>
                <w:sz w:val="20"/>
                <w:szCs w:val="20"/>
              </w:rPr>
              <w:t>15</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F2DED29" w14:textId="77777777" w:rsidR="00FB6C76" w:rsidRDefault="00000000">
            <w:pPr>
              <w:jc w:val="center"/>
            </w:pPr>
            <w:r>
              <w:rPr>
                <w:b/>
                <w:bCs/>
                <w:color w:val="C96A00"/>
                <w:sz w:val="20"/>
                <w:szCs w:val="20"/>
              </w:rPr>
              <w:t>HIGH</w:t>
            </w:r>
          </w:p>
        </w:tc>
      </w:tr>
      <w:tr w:rsidR="00FB6C76" w14:paraId="50E05520"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1877FCB9" w14:textId="77777777" w:rsidR="00FB6C76" w:rsidRDefault="00000000">
            <w:r>
              <w:rPr>
                <w:color w:val="3A3A3A"/>
                <w:sz w:val="20"/>
                <w:szCs w:val="20"/>
              </w:rPr>
              <w:t>System unavailability / DR failure</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4E26FCA7" w14:textId="77777777" w:rsidR="00FB6C76" w:rsidRDefault="00000000">
            <w:pPr>
              <w:jc w:val="center"/>
            </w:pPr>
            <w:r>
              <w:rPr>
                <w:color w:val="3A3A3A"/>
                <w:sz w:val="20"/>
                <w:szCs w:val="20"/>
              </w:rPr>
              <w:t>3</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48B77C64" w14:textId="77777777" w:rsidR="00FB6C76" w:rsidRDefault="00000000">
            <w:pPr>
              <w:jc w:val="center"/>
            </w:pPr>
            <w:r>
              <w:rPr>
                <w:color w:val="3A3A3A"/>
                <w:sz w:val="20"/>
                <w:szCs w:val="20"/>
              </w:rPr>
              <w:t>4</w:t>
            </w:r>
          </w:p>
        </w:tc>
        <w:tc>
          <w:tcPr>
            <w:tcW w:w="15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422BED7B" w14:textId="77777777" w:rsidR="00FB6C76" w:rsidRDefault="00000000">
            <w:pPr>
              <w:jc w:val="center"/>
            </w:pPr>
            <w:r>
              <w:rPr>
                <w:b/>
                <w:bCs/>
                <w:color w:val="C96A00"/>
                <w:sz w:val="20"/>
                <w:szCs w:val="20"/>
              </w:rPr>
              <w:t>12</w:t>
            </w:r>
          </w:p>
        </w:tc>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2A4269C4" w14:textId="77777777" w:rsidR="00FB6C76" w:rsidRDefault="00000000">
            <w:pPr>
              <w:jc w:val="center"/>
            </w:pPr>
            <w:r>
              <w:rPr>
                <w:b/>
                <w:bCs/>
                <w:color w:val="C96A00"/>
                <w:sz w:val="20"/>
                <w:szCs w:val="20"/>
              </w:rPr>
              <w:t>HIGH</w:t>
            </w:r>
          </w:p>
        </w:tc>
      </w:tr>
      <w:tr w:rsidR="00FB6C76" w14:paraId="4736D4F0"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92E8D0F" w14:textId="77777777" w:rsidR="00FB6C76" w:rsidRDefault="00000000">
            <w:r>
              <w:rPr>
                <w:color w:val="3A3A3A"/>
                <w:sz w:val="20"/>
                <w:szCs w:val="20"/>
              </w:rPr>
              <w:t>Human error in transaction processing</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9E64986" w14:textId="77777777" w:rsidR="00FB6C76" w:rsidRDefault="00000000">
            <w:pPr>
              <w:jc w:val="center"/>
            </w:pPr>
            <w:r>
              <w:rPr>
                <w:color w:val="3A3A3A"/>
                <w:sz w:val="20"/>
                <w:szCs w:val="20"/>
              </w:rPr>
              <w:t>4</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29F61B0" w14:textId="77777777" w:rsidR="00FB6C76" w:rsidRDefault="00000000">
            <w:pPr>
              <w:jc w:val="center"/>
            </w:pPr>
            <w:r>
              <w:rPr>
                <w:color w:val="3A3A3A"/>
                <w:sz w:val="20"/>
                <w:szCs w:val="20"/>
              </w:rPr>
              <w:t>3</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77365C5" w14:textId="77777777" w:rsidR="00FB6C76" w:rsidRDefault="00000000">
            <w:pPr>
              <w:jc w:val="center"/>
            </w:pPr>
            <w:r>
              <w:rPr>
                <w:b/>
                <w:bCs/>
                <w:color w:val="C96A00"/>
                <w:sz w:val="20"/>
                <w:szCs w:val="20"/>
              </w:rPr>
              <w:t>12</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113FF53" w14:textId="77777777" w:rsidR="00FB6C76" w:rsidRDefault="00000000">
            <w:pPr>
              <w:jc w:val="center"/>
            </w:pPr>
            <w:r>
              <w:rPr>
                <w:b/>
                <w:bCs/>
                <w:color w:val="C96A00"/>
                <w:sz w:val="20"/>
                <w:szCs w:val="20"/>
              </w:rPr>
              <w:t>HIGH</w:t>
            </w:r>
          </w:p>
        </w:tc>
      </w:tr>
      <w:tr w:rsidR="00FB6C76" w14:paraId="73AF9B8B"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1D93E776" w14:textId="77777777" w:rsidR="00FB6C76" w:rsidRDefault="00000000">
            <w:r>
              <w:rPr>
                <w:color w:val="3A3A3A"/>
                <w:sz w:val="20"/>
                <w:szCs w:val="20"/>
              </w:rPr>
              <w:t>Nostro reconciliation breaks</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4E235F66" w14:textId="77777777" w:rsidR="00FB6C76" w:rsidRDefault="00000000">
            <w:pPr>
              <w:jc w:val="center"/>
            </w:pPr>
            <w:r>
              <w:rPr>
                <w:color w:val="3A3A3A"/>
                <w:sz w:val="20"/>
                <w:szCs w:val="20"/>
              </w:rPr>
              <w:t>4</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3E0FBB79" w14:textId="77777777" w:rsidR="00FB6C76" w:rsidRDefault="00000000">
            <w:pPr>
              <w:jc w:val="center"/>
            </w:pPr>
            <w:r>
              <w:rPr>
                <w:color w:val="3A3A3A"/>
                <w:sz w:val="20"/>
                <w:szCs w:val="20"/>
              </w:rPr>
              <w:t>3</w:t>
            </w:r>
          </w:p>
        </w:tc>
        <w:tc>
          <w:tcPr>
            <w:tcW w:w="15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7C97EE9D" w14:textId="77777777" w:rsidR="00FB6C76" w:rsidRDefault="00000000">
            <w:pPr>
              <w:jc w:val="center"/>
            </w:pPr>
            <w:r>
              <w:rPr>
                <w:b/>
                <w:bCs/>
                <w:color w:val="C96A00"/>
                <w:sz w:val="20"/>
                <w:szCs w:val="20"/>
              </w:rPr>
              <w:t>12</w:t>
            </w:r>
          </w:p>
        </w:tc>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BA9FF2F" w14:textId="77777777" w:rsidR="00FB6C76" w:rsidRDefault="00000000">
            <w:pPr>
              <w:jc w:val="center"/>
            </w:pPr>
            <w:r>
              <w:rPr>
                <w:b/>
                <w:bCs/>
                <w:color w:val="C96A00"/>
                <w:sz w:val="20"/>
                <w:szCs w:val="20"/>
              </w:rPr>
              <w:t>HIGH</w:t>
            </w:r>
          </w:p>
        </w:tc>
      </w:tr>
      <w:tr w:rsidR="00FB6C76" w14:paraId="713B30D6"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2EF0BDF" w14:textId="77777777" w:rsidR="00FB6C76" w:rsidRDefault="00000000">
            <w:r>
              <w:rPr>
                <w:color w:val="3A3A3A"/>
                <w:sz w:val="20"/>
                <w:szCs w:val="20"/>
              </w:rPr>
              <w:t>Insider threat</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7A744E7" w14:textId="77777777" w:rsidR="00FB6C76" w:rsidRDefault="00000000">
            <w:pPr>
              <w:jc w:val="center"/>
            </w:pPr>
            <w:r>
              <w:rPr>
                <w:color w:val="3A3A3A"/>
                <w:sz w:val="20"/>
                <w:szCs w:val="20"/>
              </w:rPr>
              <w:t>2</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70B120F" w14:textId="77777777" w:rsidR="00FB6C76" w:rsidRDefault="00000000">
            <w:pPr>
              <w:jc w:val="center"/>
            </w:pPr>
            <w:r>
              <w:rPr>
                <w:color w:val="3A3A3A"/>
                <w:sz w:val="20"/>
                <w:szCs w:val="20"/>
              </w:rPr>
              <w:t>5</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EC08F82" w14:textId="77777777" w:rsidR="00FB6C76" w:rsidRDefault="00000000">
            <w:pPr>
              <w:jc w:val="center"/>
            </w:pPr>
            <w:r>
              <w:rPr>
                <w:b/>
                <w:bCs/>
                <w:color w:val="8B6914"/>
                <w:sz w:val="20"/>
                <w:szCs w:val="20"/>
              </w:rPr>
              <w:t>10</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C4E41B2" w14:textId="77777777" w:rsidR="00FB6C76" w:rsidRDefault="00000000">
            <w:pPr>
              <w:jc w:val="center"/>
            </w:pPr>
            <w:r>
              <w:rPr>
                <w:b/>
                <w:bCs/>
                <w:color w:val="8B6914"/>
                <w:sz w:val="20"/>
                <w:szCs w:val="20"/>
              </w:rPr>
              <w:t>MEDIUM</w:t>
            </w:r>
          </w:p>
        </w:tc>
      </w:tr>
      <w:tr w:rsidR="00FB6C76" w14:paraId="19E4EB57"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06CD8685" w14:textId="77777777" w:rsidR="00FB6C76" w:rsidRDefault="00000000">
            <w:r>
              <w:rPr>
                <w:color w:val="3A3A3A"/>
                <w:sz w:val="20"/>
                <w:szCs w:val="20"/>
              </w:rPr>
              <w:t>Loss of correspondent banking relationships</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15AE4AB3" w14:textId="77777777" w:rsidR="00FB6C76" w:rsidRDefault="00000000">
            <w:pPr>
              <w:jc w:val="center"/>
            </w:pPr>
            <w:r>
              <w:rPr>
                <w:color w:val="3A3A3A"/>
                <w:sz w:val="20"/>
                <w:szCs w:val="20"/>
              </w:rPr>
              <w:t>2</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5A747936" w14:textId="77777777" w:rsidR="00FB6C76" w:rsidRDefault="00000000">
            <w:pPr>
              <w:jc w:val="center"/>
            </w:pPr>
            <w:r>
              <w:rPr>
                <w:color w:val="3A3A3A"/>
                <w:sz w:val="20"/>
                <w:szCs w:val="20"/>
              </w:rPr>
              <w:t>4</w:t>
            </w:r>
          </w:p>
        </w:tc>
        <w:tc>
          <w:tcPr>
            <w:tcW w:w="15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415AF1B2" w14:textId="77777777" w:rsidR="00FB6C76" w:rsidRDefault="00000000">
            <w:pPr>
              <w:jc w:val="center"/>
            </w:pPr>
            <w:r>
              <w:rPr>
                <w:b/>
                <w:bCs/>
                <w:color w:val="8B6914"/>
                <w:sz w:val="20"/>
                <w:szCs w:val="20"/>
              </w:rPr>
              <w:t>8</w:t>
            </w:r>
          </w:p>
        </w:tc>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58F714C7" w14:textId="77777777" w:rsidR="00FB6C76" w:rsidRDefault="00000000">
            <w:pPr>
              <w:jc w:val="center"/>
            </w:pPr>
            <w:r>
              <w:rPr>
                <w:b/>
                <w:bCs/>
                <w:color w:val="8B6914"/>
                <w:sz w:val="20"/>
                <w:szCs w:val="20"/>
              </w:rPr>
              <w:t>MEDIUM</w:t>
            </w:r>
          </w:p>
        </w:tc>
      </w:tr>
      <w:tr w:rsidR="00FB6C76" w14:paraId="3C56CBC6"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E25224C" w14:textId="77777777" w:rsidR="00FB6C76" w:rsidRDefault="00000000">
            <w:r>
              <w:rPr>
                <w:color w:val="3A3A3A"/>
                <w:sz w:val="20"/>
                <w:szCs w:val="20"/>
              </w:rPr>
              <w:t>ISO 20022 migration risk</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1A1B890" w14:textId="77777777" w:rsidR="00FB6C76" w:rsidRDefault="00000000">
            <w:pPr>
              <w:jc w:val="center"/>
            </w:pPr>
            <w:r>
              <w:rPr>
                <w:color w:val="3A3A3A"/>
                <w:sz w:val="20"/>
                <w:szCs w:val="20"/>
              </w:rPr>
              <w:t>3</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4326F5C" w14:textId="77777777" w:rsidR="00FB6C76" w:rsidRDefault="00000000">
            <w:pPr>
              <w:jc w:val="center"/>
            </w:pPr>
            <w:r>
              <w:rPr>
                <w:color w:val="3A3A3A"/>
                <w:sz w:val="20"/>
                <w:szCs w:val="20"/>
              </w:rPr>
              <w:t>3</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DE710C8" w14:textId="77777777" w:rsidR="00FB6C76" w:rsidRDefault="00000000">
            <w:pPr>
              <w:jc w:val="center"/>
            </w:pPr>
            <w:r>
              <w:rPr>
                <w:b/>
                <w:bCs/>
                <w:color w:val="8B6914"/>
                <w:sz w:val="20"/>
                <w:szCs w:val="20"/>
              </w:rPr>
              <w:t>9</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47BCC3B" w14:textId="77777777" w:rsidR="00FB6C76" w:rsidRDefault="00000000">
            <w:pPr>
              <w:jc w:val="center"/>
            </w:pPr>
            <w:r>
              <w:rPr>
                <w:b/>
                <w:bCs/>
                <w:color w:val="8B6914"/>
                <w:sz w:val="20"/>
                <w:szCs w:val="20"/>
              </w:rPr>
              <w:t>MEDIUM</w:t>
            </w:r>
          </w:p>
        </w:tc>
      </w:tr>
      <w:tr w:rsidR="00FB6C76" w14:paraId="66D4F0FE"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8D44AB0" w14:textId="77777777" w:rsidR="00FB6C76" w:rsidRDefault="00000000">
            <w:r>
              <w:rPr>
                <w:color w:val="3A3A3A"/>
                <w:sz w:val="20"/>
                <w:szCs w:val="20"/>
              </w:rPr>
              <w:t>Geopolitical / country risk</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33422106" w14:textId="77777777" w:rsidR="00FB6C76" w:rsidRDefault="00000000">
            <w:pPr>
              <w:jc w:val="center"/>
            </w:pPr>
            <w:r>
              <w:rPr>
                <w:color w:val="3A3A3A"/>
                <w:sz w:val="20"/>
                <w:szCs w:val="20"/>
              </w:rPr>
              <w:t>2</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0AF9A9EA" w14:textId="77777777" w:rsidR="00FB6C76" w:rsidRDefault="00000000">
            <w:pPr>
              <w:jc w:val="center"/>
            </w:pPr>
            <w:r>
              <w:rPr>
                <w:color w:val="3A3A3A"/>
                <w:sz w:val="20"/>
                <w:szCs w:val="20"/>
              </w:rPr>
              <w:t>4</w:t>
            </w:r>
          </w:p>
        </w:tc>
        <w:tc>
          <w:tcPr>
            <w:tcW w:w="15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26F83B78" w14:textId="77777777" w:rsidR="00FB6C76" w:rsidRDefault="00000000">
            <w:pPr>
              <w:jc w:val="center"/>
            </w:pPr>
            <w:r>
              <w:rPr>
                <w:b/>
                <w:bCs/>
                <w:color w:val="8B6914"/>
                <w:sz w:val="20"/>
                <w:szCs w:val="20"/>
              </w:rPr>
              <w:t>8</w:t>
            </w:r>
          </w:p>
        </w:tc>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1C0E2CAF" w14:textId="77777777" w:rsidR="00FB6C76" w:rsidRDefault="00000000">
            <w:pPr>
              <w:jc w:val="center"/>
            </w:pPr>
            <w:r>
              <w:rPr>
                <w:b/>
                <w:bCs/>
                <w:color w:val="8B6914"/>
                <w:sz w:val="20"/>
                <w:szCs w:val="20"/>
              </w:rPr>
              <w:t>MEDIUM</w:t>
            </w:r>
          </w:p>
        </w:tc>
      </w:tr>
      <w:tr w:rsidR="00FB6C76" w14:paraId="1A50EAE4"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22E1BB0" w14:textId="77777777" w:rsidR="00FB6C76" w:rsidRDefault="00000000">
            <w:r>
              <w:rPr>
                <w:color w:val="3A3A3A"/>
                <w:sz w:val="20"/>
                <w:szCs w:val="20"/>
              </w:rPr>
              <w:t>Foreign exchange / settlement risk</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DE8F97F" w14:textId="77777777" w:rsidR="00FB6C76" w:rsidRDefault="00000000">
            <w:pPr>
              <w:jc w:val="center"/>
            </w:pPr>
            <w:r>
              <w:rPr>
                <w:color w:val="3A3A3A"/>
                <w:sz w:val="20"/>
                <w:szCs w:val="20"/>
              </w:rPr>
              <w:t>2</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DB82659" w14:textId="77777777" w:rsidR="00FB6C76" w:rsidRDefault="00000000">
            <w:pPr>
              <w:jc w:val="center"/>
            </w:pPr>
            <w:r>
              <w:rPr>
                <w:color w:val="3A3A3A"/>
                <w:sz w:val="20"/>
                <w:szCs w:val="20"/>
              </w:rPr>
              <w:t>3</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CA3FA6C" w14:textId="77777777" w:rsidR="00FB6C76" w:rsidRDefault="00000000">
            <w:pPr>
              <w:jc w:val="center"/>
            </w:pPr>
            <w:r>
              <w:rPr>
                <w:b/>
                <w:bCs/>
                <w:color w:val="8B6914"/>
                <w:sz w:val="20"/>
                <w:szCs w:val="20"/>
              </w:rPr>
              <w:t>6</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9CAF620" w14:textId="77777777" w:rsidR="00FB6C76" w:rsidRDefault="00000000">
            <w:pPr>
              <w:jc w:val="center"/>
            </w:pPr>
            <w:r>
              <w:rPr>
                <w:b/>
                <w:bCs/>
                <w:color w:val="8B6914"/>
                <w:sz w:val="20"/>
                <w:szCs w:val="20"/>
              </w:rPr>
              <w:t>MEDIUM</w:t>
            </w:r>
          </w:p>
        </w:tc>
      </w:tr>
      <w:tr w:rsidR="00FB6C76" w14:paraId="7EC9DC34"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2D4FE853" w14:textId="77777777" w:rsidR="00FB6C76" w:rsidRDefault="00000000">
            <w:r>
              <w:rPr>
                <w:color w:val="3A3A3A"/>
                <w:sz w:val="20"/>
                <w:szCs w:val="20"/>
              </w:rPr>
              <w:t>Data protection / privacy breach</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D90742B" w14:textId="77777777" w:rsidR="00FB6C76" w:rsidRDefault="00000000">
            <w:pPr>
              <w:jc w:val="center"/>
            </w:pPr>
            <w:r>
              <w:rPr>
                <w:color w:val="3A3A3A"/>
                <w:sz w:val="20"/>
                <w:szCs w:val="20"/>
              </w:rPr>
              <w:t>2</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59C5826A" w14:textId="77777777" w:rsidR="00FB6C76" w:rsidRDefault="00000000">
            <w:pPr>
              <w:jc w:val="center"/>
            </w:pPr>
            <w:r>
              <w:rPr>
                <w:color w:val="3A3A3A"/>
                <w:sz w:val="20"/>
                <w:szCs w:val="20"/>
              </w:rPr>
              <w:t>3</w:t>
            </w:r>
          </w:p>
        </w:tc>
        <w:tc>
          <w:tcPr>
            <w:tcW w:w="15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092912D3" w14:textId="77777777" w:rsidR="00FB6C76" w:rsidRDefault="00000000">
            <w:pPr>
              <w:jc w:val="center"/>
            </w:pPr>
            <w:r>
              <w:rPr>
                <w:b/>
                <w:bCs/>
                <w:color w:val="8B6914"/>
                <w:sz w:val="20"/>
                <w:szCs w:val="20"/>
              </w:rPr>
              <w:t>6</w:t>
            </w:r>
          </w:p>
        </w:tc>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07C3D4DD" w14:textId="77777777" w:rsidR="00FB6C76" w:rsidRDefault="00000000">
            <w:pPr>
              <w:jc w:val="center"/>
            </w:pPr>
            <w:r>
              <w:rPr>
                <w:b/>
                <w:bCs/>
                <w:color w:val="8B6914"/>
                <w:sz w:val="20"/>
                <w:szCs w:val="20"/>
              </w:rPr>
              <w:t>MEDIUM</w:t>
            </w:r>
          </w:p>
        </w:tc>
      </w:tr>
    </w:tbl>
    <w:p w14:paraId="2111A064" w14:textId="77777777" w:rsidR="00FB6C76" w:rsidRDefault="00FB6C76">
      <w:pPr>
        <w:spacing w:after="120"/>
      </w:pPr>
    </w:p>
    <w:p w14:paraId="3C42EC94" w14:textId="77777777" w:rsidR="00FB6C76" w:rsidRDefault="00000000">
      <w:r>
        <w:br w:type="page"/>
      </w:r>
    </w:p>
    <w:p w14:paraId="6E7AB1D8" w14:textId="77777777" w:rsidR="00FB6C76" w:rsidRDefault="00000000">
      <w:pPr>
        <w:pStyle w:val="Heading1"/>
        <w:pBdr>
          <w:bottom w:val="single" w:sz="8" w:space="4" w:color="2E5FA3"/>
        </w:pBdr>
      </w:pPr>
      <w:r>
        <w:lastRenderedPageBreak/>
        <w:t>5. Regulatory and Normative Framework</w:t>
      </w:r>
    </w:p>
    <w:p w14:paraId="7405A1A1" w14:textId="77777777" w:rsidR="00FB6C76" w:rsidRDefault="00000000">
      <w:pPr>
        <w:pStyle w:val="Heading2"/>
      </w:pPr>
      <w:r>
        <w:t>5.1 The SWIFT Customer Security Programme (CSP)</w:t>
      </w:r>
    </w:p>
    <w:p w14:paraId="17168890" w14:textId="77777777" w:rsidR="00FB6C76" w:rsidRDefault="00000000">
      <w:pPr>
        <w:spacing w:before="80" w:after="100"/>
        <w:jc w:val="both"/>
      </w:pPr>
      <w:r>
        <w:rPr>
          <w:color w:val="3A3A3A"/>
        </w:rPr>
        <w:t>In response to the wave of attacks targeting SWIFT members in 2015-2016, SWIFT launched the Customer Security Programme (CSP) in 2017. This mandatory program requires all SWIFT members to attest to their compliance with a set of security controls defined in the Customer Security Controls Framework (CSCF), updated annually.</w:t>
      </w:r>
    </w:p>
    <w:p w14:paraId="5681C584" w14:textId="77777777" w:rsidR="00FB6C76" w:rsidRDefault="00000000">
      <w:pPr>
        <w:spacing w:before="80" w:after="100"/>
        <w:jc w:val="both"/>
      </w:pPr>
      <w:r>
        <w:rPr>
          <w:color w:val="3A3A3A"/>
        </w:rPr>
        <w:t>The CSCF v2024 is organized around three strategic objectives and eight security principles:</w:t>
      </w:r>
    </w:p>
    <w:p w14:paraId="4B83448D" w14:textId="77777777" w:rsidR="00FB6C76" w:rsidRDefault="00000000">
      <w:pPr>
        <w:pStyle w:val="ListParagraph"/>
        <w:numPr>
          <w:ilvl w:val="0"/>
          <w:numId w:val="2"/>
        </w:numPr>
        <w:spacing w:before="40" w:after="60"/>
      </w:pPr>
      <w:r>
        <w:rPr>
          <w:color w:val="3A3A3A"/>
        </w:rPr>
        <w:t>Objective 1 – Secure and Protect the Local Environment: isolation of the SWIFT environment, attack surface reduction, physical security of SWIFT infrastructure.</w:t>
      </w:r>
    </w:p>
    <w:p w14:paraId="05E9A8C6" w14:textId="77777777" w:rsidR="00FB6C76" w:rsidRDefault="00000000">
      <w:pPr>
        <w:pStyle w:val="ListParagraph"/>
        <w:numPr>
          <w:ilvl w:val="0"/>
          <w:numId w:val="2"/>
        </w:numPr>
        <w:spacing w:before="40" w:after="60"/>
      </w:pPr>
      <w:r>
        <w:rPr>
          <w:color w:val="3A3A3A"/>
        </w:rPr>
        <w:t>Objective 2 – Know and Limit Access: identity management, privilege control, multi-factor authentication for all SWIFT access.</w:t>
      </w:r>
    </w:p>
    <w:p w14:paraId="6FFC5558" w14:textId="77777777" w:rsidR="00FB6C76" w:rsidRDefault="00000000">
      <w:pPr>
        <w:pStyle w:val="ListParagraph"/>
        <w:numPr>
          <w:ilvl w:val="0"/>
          <w:numId w:val="2"/>
        </w:numPr>
        <w:spacing w:before="40" w:after="60"/>
      </w:pPr>
      <w:r>
        <w:rPr>
          <w:color w:val="3A3A3A"/>
        </w:rPr>
        <w:t>Objective 3 – Detect and Respond: log monitoring, anomaly detection, incident response planning and testing.</w:t>
      </w:r>
    </w:p>
    <w:p w14:paraId="3E63119F" w14:textId="77777777" w:rsidR="00FB6C76" w:rsidRDefault="00000000">
      <w:pPr>
        <w:spacing w:before="80" w:after="100"/>
        <w:jc w:val="both"/>
      </w:pPr>
      <w:r>
        <w:rPr>
          <w:color w:val="3A3A3A"/>
        </w:rPr>
        <w:t>The CSCF defines 31 controls: 23 mandatory and 8 advisory. Mandatory controls represent the minimum security baseline required of all members. Annual compliance attestation is submitted through the KYC Security Attestation (KYC-SA) portal. Non-compliance with mandatory controls can result in supervisory measures from SWIFT, including notification of the member's regulator.</w:t>
      </w:r>
    </w:p>
    <w:p w14:paraId="79A7D5F4" w14:textId="77777777" w:rsidR="00FB6C76" w:rsidRDefault="00000000">
      <w:pPr>
        <w:pStyle w:val="Heading2"/>
      </w:pPr>
      <w:r>
        <w:t>5.2 Applicable International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B6C76" w14:paraId="71AF6409"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36C7DFA3" w14:textId="77777777" w:rsidR="00FB6C76" w:rsidRDefault="00000000">
            <w:pPr>
              <w:jc w:val="center"/>
            </w:pPr>
            <w:r>
              <w:rPr>
                <w:b/>
                <w:bCs/>
                <w:color w:val="FFFFFF"/>
                <w:sz w:val="20"/>
                <w:szCs w:val="20"/>
              </w:rPr>
              <w:t>Standard / Framework</w:t>
            </w:r>
          </w:p>
        </w:tc>
        <w:tc>
          <w:tcPr>
            <w:tcW w:w="696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2CDB3C91" w14:textId="77777777" w:rsidR="00FB6C76" w:rsidRDefault="00000000">
            <w:pPr>
              <w:jc w:val="center"/>
            </w:pPr>
            <w:r>
              <w:rPr>
                <w:b/>
                <w:bCs/>
                <w:color w:val="FFFFFF"/>
                <w:sz w:val="20"/>
                <w:szCs w:val="20"/>
              </w:rPr>
              <w:t>Relevance to SWIFT Security</w:t>
            </w:r>
          </w:p>
        </w:tc>
      </w:tr>
      <w:tr w:rsidR="00FB6C76" w14:paraId="69D2D7A7"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709D938B" w14:textId="77777777" w:rsidR="00FB6C76" w:rsidRDefault="00000000">
            <w:r>
              <w:rPr>
                <w:b/>
                <w:bCs/>
                <w:color w:val="1A3A6B"/>
                <w:sz w:val="20"/>
                <w:szCs w:val="20"/>
              </w:rPr>
              <w:t>ISO 27001:2022</w:t>
            </w:r>
          </w:p>
        </w:tc>
        <w:tc>
          <w:tcPr>
            <w:tcW w:w="69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8323973" w14:textId="675F8F7E" w:rsidR="00FB6C76" w:rsidRDefault="00000000">
            <w:r>
              <w:rPr>
                <w:color w:val="3A3A3A"/>
                <w:sz w:val="20"/>
                <w:szCs w:val="20"/>
              </w:rPr>
              <w:t xml:space="preserve">Global information security management framework </w:t>
            </w:r>
            <w:r w:rsidR="009E3369">
              <w:rPr>
                <w:color w:val="3A3A3A"/>
                <w:sz w:val="20"/>
                <w:szCs w:val="20"/>
              </w:rPr>
              <w:t>,</w:t>
            </w:r>
            <w:r>
              <w:rPr>
                <w:color w:val="3A3A3A"/>
                <w:sz w:val="20"/>
                <w:szCs w:val="20"/>
              </w:rPr>
              <w:t xml:space="preserve"> applicable to the entire SWIFT infrastructure and surrounding processes. Certification provides independent assurance of the security management system.</w:t>
            </w:r>
          </w:p>
        </w:tc>
      </w:tr>
      <w:tr w:rsidR="00FB6C76" w14:paraId="3BAF23F8"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8A80A91" w14:textId="77777777" w:rsidR="00FB6C76" w:rsidRDefault="00000000">
            <w:r>
              <w:rPr>
                <w:b/>
                <w:bCs/>
                <w:color w:val="1A3A6B"/>
                <w:sz w:val="20"/>
                <w:szCs w:val="20"/>
              </w:rPr>
              <w:t>ISO 31000:2018</w:t>
            </w:r>
          </w:p>
        </w:tc>
        <w:tc>
          <w:tcPr>
            <w:tcW w:w="6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1AA41E7" w14:textId="133E2C41" w:rsidR="00FB6C76" w:rsidRDefault="00000000">
            <w:r>
              <w:rPr>
                <w:color w:val="3A3A3A"/>
                <w:sz w:val="20"/>
                <w:szCs w:val="20"/>
              </w:rPr>
              <w:t xml:space="preserve">Risk management framework and principles </w:t>
            </w:r>
            <w:r w:rsidR="009E3369">
              <w:rPr>
                <w:color w:val="3A3A3A"/>
                <w:sz w:val="20"/>
                <w:szCs w:val="20"/>
              </w:rPr>
              <w:t>,</w:t>
            </w:r>
            <w:r>
              <w:rPr>
                <w:color w:val="3A3A3A"/>
                <w:sz w:val="20"/>
                <w:szCs w:val="20"/>
              </w:rPr>
              <w:t xml:space="preserve"> provides the methodological basis for the risk analysis conducted in Chapter 4 of this report.</w:t>
            </w:r>
          </w:p>
        </w:tc>
      </w:tr>
      <w:tr w:rsidR="00FB6C76" w14:paraId="1A39CC8E"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4903ADE5" w14:textId="77777777" w:rsidR="00FB6C76" w:rsidRDefault="00000000">
            <w:r>
              <w:rPr>
                <w:b/>
                <w:bCs/>
                <w:color w:val="1A3A6B"/>
                <w:sz w:val="20"/>
                <w:szCs w:val="20"/>
              </w:rPr>
              <w:t>NIST CSF 2.0</w:t>
            </w:r>
          </w:p>
        </w:tc>
        <w:tc>
          <w:tcPr>
            <w:tcW w:w="69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2D330B00" w14:textId="1CFC4086" w:rsidR="00FB6C76" w:rsidRDefault="00000000">
            <w:r>
              <w:rPr>
                <w:color w:val="3A3A3A"/>
                <w:sz w:val="20"/>
                <w:szCs w:val="20"/>
              </w:rPr>
              <w:t xml:space="preserve">Cybersecurity framework for critical infrastructure </w:t>
            </w:r>
            <w:r w:rsidR="009E3369">
              <w:rPr>
                <w:color w:val="3A3A3A"/>
                <w:sz w:val="20"/>
                <w:szCs w:val="20"/>
              </w:rPr>
              <w:t>,</w:t>
            </w:r>
            <w:r>
              <w:rPr>
                <w:color w:val="3A3A3A"/>
                <w:sz w:val="20"/>
                <w:szCs w:val="20"/>
              </w:rPr>
              <w:t xml:space="preserve"> its five functions (Identify, Protect, Detect, Respond, Recover) map directly to SWIFT security requirements.</w:t>
            </w:r>
          </w:p>
        </w:tc>
      </w:tr>
      <w:tr w:rsidR="00FB6C76" w14:paraId="3B080E8C"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66916FD" w14:textId="77777777" w:rsidR="00FB6C76" w:rsidRDefault="00000000">
            <w:r>
              <w:rPr>
                <w:b/>
                <w:bCs/>
                <w:color w:val="1A3A6B"/>
                <w:sz w:val="20"/>
                <w:szCs w:val="20"/>
              </w:rPr>
              <w:t>PCI DSS v4.0</w:t>
            </w:r>
          </w:p>
        </w:tc>
        <w:tc>
          <w:tcPr>
            <w:tcW w:w="6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8A3B29C" w14:textId="77777777" w:rsidR="00FB6C76" w:rsidRDefault="00000000">
            <w:r>
              <w:rPr>
                <w:color w:val="3A3A3A"/>
                <w:sz w:val="20"/>
                <w:szCs w:val="20"/>
              </w:rPr>
              <w:t>Applicable when SWIFT transactions involve payment card data. Requires strong encryption, access controls, and monitoring analogous to CSCF requirements.</w:t>
            </w:r>
          </w:p>
        </w:tc>
      </w:tr>
      <w:tr w:rsidR="00FB6C76" w14:paraId="5E0FCBE9"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3F22DEB6" w14:textId="77777777" w:rsidR="00FB6C76" w:rsidRDefault="00000000">
            <w:r>
              <w:rPr>
                <w:b/>
                <w:bCs/>
                <w:color w:val="1A3A6B"/>
                <w:sz w:val="20"/>
                <w:szCs w:val="20"/>
              </w:rPr>
              <w:t>FATF Recommendations</w:t>
            </w:r>
          </w:p>
        </w:tc>
        <w:tc>
          <w:tcPr>
            <w:tcW w:w="69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37C6BB64" w14:textId="77777777" w:rsidR="00FB6C76" w:rsidRDefault="00000000">
            <w:r>
              <w:rPr>
                <w:color w:val="3A3A3A"/>
                <w:sz w:val="20"/>
                <w:szCs w:val="20"/>
              </w:rPr>
              <w:t>Anti-money laundering international standards. Recommendation 16 (Wire Transfer Rule) directly governs the information that must accompany SWIFT wire transfers.</w:t>
            </w:r>
          </w:p>
        </w:tc>
      </w:tr>
      <w:tr w:rsidR="00FB6C76" w14:paraId="2DCADFB1"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F0E88A8" w14:textId="77777777" w:rsidR="00FB6C76" w:rsidRDefault="00000000">
            <w:r>
              <w:rPr>
                <w:b/>
                <w:bCs/>
                <w:color w:val="1A3A6B"/>
                <w:sz w:val="20"/>
                <w:szCs w:val="20"/>
              </w:rPr>
              <w:t>Basel III / Pillar 2</w:t>
            </w:r>
          </w:p>
        </w:tc>
        <w:tc>
          <w:tcPr>
            <w:tcW w:w="6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B9D54CC" w14:textId="77777777" w:rsidR="00FB6C76" w:rsidRDefault="00000000">
            <w:r>
              <w:rPr>
                <w:color w:val="3A3A3A"/>
                <w:sz w:val="20"/>
                <w:szCs w:val="20"/>
              </w:rPr>
              <w:t>Incorporates operational risk (including cyber risk) into regulatory capital calculations. SWIFT-related losses must be captured in the operational risk framework.</w:t>
            </w:r>
          </w:p>
        </w:tc>
      </w:tr>
      <w:tr w:rsidR="00FB6C76" w14:paraId="2432C759"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5AF44B03" w14:textId="77777777" w:rsidR="00FB6C76" w:rsidRDefault="00000000">
            <w:r>
              <w:rPr>
                <w:b/>
                <w:bCs/>
                <w:color w:val="1A3A6B"/>
                <w:sz w:val="20"/>
                <w:szCs w:val="20"/>
              </w:rPr>
              <w:t>DORA (EU Regulation)</w:t>
            </w:r>
          </w:p>
        </w:tc>
        <w:tc>
          <w:tcPr>
            <w:tcW w:w="69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8EE9764" w14:textId="77777777" w:rsidR="00FB6C76" w:rsidRDefault="00000000">
            <w:r>
              <w:rPr>
                <w:color w:val="3A3A3A"/>
                <w:sz w:val="20"/>
                <w:szCs w:val="20"/>
              </w:rPr>
              <w:t>Relevant for operations with European correspondent banks. Requires digital operational resilience testing and incident reporting. Not directly binding on BNA but sets expectations for its EU counterparties.</w:t>
            </w:r>
          </w:p>
        </w:tc>
      </w:tr>
    </w:tbl>
    <w:p w14:paraId="4B166A03" w14:textId="77777777" w:rsidR="00FB6C76" w:rsidRDefault="00FB6C76">
      <w:pPr>
        <w:spacing w:after="120"/>
      </w:pPr>
    </w:p>
    <w:p w14:paraId="35EDD646" w14:textId="77777777" w:rsidR="00FB6C76" w:rsidRDefault="00000000">
      <w:pPr>
        <w:pStyle w:val="Heading2"/>
      </w:pPr>
      <w:r>
        <w:t>5.3 Algerian Regulatory Context</w:t>
      </w:r>
    </w:p>
    <w:p w14:paraId="00420577" w14:textId="77777777" w:rsidR="00FB6C76" w:rsidRDefault="00000000">
      <w:pPr>
        <w:spacing w:before="80" w:after="100"/>
        <w:jc w:val="both"/>
      </w:pPr>
      <w:r>
        <w:rPr>
          <w:color w:val="3A3A3A"/>
        </w:rPr>
        <w:lastRenderedPageBreak/>
        <w:t>BNA operates within a dual regulatory framework: it must satisfy both SWIFT's own requirements and the Algerian regulatory environment governing banking information systems and international transactions.</w:t>
      </w:r>
    </w:p>
    <w:p w14:paraId="7FD84506" w14:textId="77777777" w:rsidR="00FB6C76" w:rsidRDefault="00000000">
      <w:pPr>
        <w:spacing w:before="80" w:after="100"/>
        <w:jc w:val="both"/>
      </w:pPr>
      <w:r>
        <w:rPr>
          <w:color w:val="3A3A3A"/>
        </w:rPr>
        <w:t>The Banque d'Algerie has issued Instruction No. 02-2020 on the security of banking information systems, which establishes requirements for risk management, access control, incident reporting, and business continuity that are directly applicable to the SWIFT infrastructure. BNA must demonstrate compliance with these national requirements in addition to the SWIFT CSCF.</w:t>
      </w:r>
    </w:p>
    <w:p w14:paraId="26DCEA1F" w14:textId="77777777" w:rsidR="00FB6C76" w:rsidRDefault="00000000">
      <w:pPr>
        <w:spacing w:before="80" w:after="100"/>
        <w:jc w:val="both"/>
      </w:pPr>
      <w:r>
        <w:rPr>
          <w:color w:val="3A3A3A"/>
        </w:rPr>
        <w:t>Law No. 18-05 on electronic commerce provides the legal framework for electronic transactions and digital signatures in Algeria, which underpins the legal validity of SWIFT message authentication and the enforceability of electronically initiated transfers.</w:t>
      </w:r>
    </w:p>
    <w:p w14:paraId="040E818E" w14:textId="77777777" w:rsidR="00FB6C76" w:rsidRDefault="00000000">
      <w:pPr>
        <w:spacing w:before="80" w:after="100"/>
        <w:jc w:val="both"/>
      </w:pPr>
      <w:r>
        <w:rPr>
          <w:color w:val="3A3A3A"/>
        </w:rPr>
        <w:t>The alignment between Algerian regulatory requirements and international standards such as ISO 27001 and the SWIFT CSCF creates an opportunity for BNA to pursue a unified compliance program that satisfies all applicable requirements through a single coherent framework, rather than managing separate compliance tracks.</w:t>
      </w:r>
    </w:p>
    <w:p w14:paraId="3B8CD357" w14:textId="77777777" w:rsidR="00FB6C76" w:rsidRDefault="00000000">
      <w:r>
        <w:br w:type="page"/>
      </w:r>
    </w:p>
    <w:p w14:paraId="249497A2" w14:textId="77777777" w:rsidR="00FB6C76" w:rsidRDefault="00000000">
      <w:pPr>
        <w:pStyle w:val="Heading1"/>
        <w:pBdr>
          <w:bottom w:val="single" w:sz="8" w:space="4" w:color="2E5FA3"/>
        </w:pBdr>
      </w:pPr>
      <w:r>
        <w:lastRenderedPageBreak/>
        <w:t>6. Proposed Security Solutions</w:t>
      </w:r>
    </w:p>
    <w:p w14:paraId="7389F252" w14:textId="77777777" w:rsidR="00FB6C76" w:rsidRDefault="00000000">
      <w:pPr>
        <w:spacing w:before="80" w:after="100"/>
        <w:jc w:val="both"/>
      </w:pPr>
      <w:r>
        <w:rPr>
          <w:color w:val="3A3A3A"/>
        </w:rPr>
        <w:t>Based on the risk analysis conducted in Chapter 4 and the regulatory requirements mapped in Chapter 5, this chapter proposes a comprehensive security framework organized across six complementary action domains. These solutions are designed to address the full spectrum of identified risks, not only cybersecurity threats.</w:t>
      </w:r>
    </w:p>
    <w:p w14:paraId="0E223724" w14:textId="77777777" w:rsidR="00FB6C76" w:rsidRDefault="00000000">
      <w:pPr>
        <w:pStyle w:val="Heading2"/>
      </w:pPr>
      <w:r>
        <w:t>6.1 Recommended Security Architecture</w:t>
      </w:r>
    </w:p>
    <w:p w14:paraId="51AA2396" w14:textId="77777777" w:rsidR="00FB6C76" w:rsidRDefault="00000000">
      <w:pPr>
        <w:spacing w:before="80" w:after="100"/>
        <w:jc w:val="both"/>
      </w:pPr>
      <w:r>
        <w:rPr>
          <w:color w:val="3A3A3A"/>
        </w:rPr>
        <w:t>The target architecture is based on the principle of Defense in Depth: each layer of the SWIFT infrastructure is independently protected, so that a compromise at one layer does not automatically result in a compromise of the entire environment. This directly addresses the primary attack pattern observed in documented SWIFT incidents.</w:t>
      </w:r>
    </w:p>
    <w:p w14:paraId="07242496" w14:textId="77777777" w:rsidR="00FB6C76" w:rsidRDefault="00000000">
      <w:pPr>
        <w:spacing w:before="80" w:after="100"/>
        <w:jc w:val="both"/>
      </w:pPr>
      <w:r>
        <w:rPr>
          <w:color w:val="3A3A3A"/>
        </w:rPr>
        <w:t>The proposed architecture defines four distinct security zones:</w:t>
      </w:r>
    </w:p>
    <w:p w14:paraId="109C41F9" w14:textId="77777777" w:rsidR="00FB6C76" w:rsidRDefault="00000000">
      <w:pPr>
        <w:pStyle w:val="ListParagraph"/>
        <w:numPr>
          <w:ilvl w:val="0"/>
          <w:numId w:val="3"/>
        </w:numPr>
        <w:spacing w:before="40" w:after="60"/>
      </w:pPr>
      <w:r>
        <w:rPr>
          <w:color w:val="3A3A3A"/>
        </w:rPr>
        <w:t>Internet / WAN Zone: Interface with SWIFTNet, protected by a dedicated perimeter Next-Generation Firewall (NGFW) with application-layer inspection.</w:t>
      </w:r>
    </w:p>
    <w:p w14:paraId="559B98C4" w14:textId="77777777" w:rsidR="00FB6C76" w:rsidRDefault="00000000">
      <w:pPr>
        <w:pStyle w:val="ListParagraph"/>
        <w:numPr>
          <w:ilvl w:val="0"/>
          <w:numId w:val="3"/>
        </w:numPr>
        <w:spacing w:before="40" w:after="60"/>
      </w:pPr>
      <w:r>
        <w:rPr>
          <w:color w:val="3A3A3A"/>
        </w:rPr>
        <w:t>Secure SWIFT Zone (SWIFT DMZ): Containing the Alliance Gateway, HSMs, and messaging servers. Accessible only from the operator zone through strict firewall rules and a dedicated jump server requiring MFA.</w:t>
      </w:r>
    </w:p>
    <w:p w14:paraId="4D407098" w14:textId="77777777" w:rsidR="00FB6C76" w:rsidRDefault="00000000">
      <w:pPr>
        <w:pStyle w:val="ListParagraph"/>
        <w:numPr>
          <w:ilvl w:val="0"/>
          <w:numId w:val="3"/>
        </w:numPr>
        <w:spacing w:before="40" w:after="60"/>
      </w:pPr>
      <w:r>
        <w:rPr>
          <w:color w:val="3A3A3A"/>
        </w:rPr>
        <w:t>SWIFT Operator Zone: Workstations dedicated exclusively to SWIFT operations, with no direct internet access, full disk encryption, and endpoint detection and response (EDR) software.</w:t>
      </w:r>
    </w:p>
    <w:p w14:paraId="3C2C4572" w14:textId="1055DF94" w:rsidR="00FB6C76" w:rsidRDefault="00000000">
      <w:pPr>
        <w:pStyle w:val="ListParagraph"/>
        <w:numPr>
          <w:ilvl w:val="0"/>
          <w:numId w:val="3"/>
        </w:numPr>
        <w:spacing w:before="40" w:after="60"/>
      </w:pPr>
      <w:r>
        <w:rPr>
          <w:color w:val="3A3A3A"/>
        </w:rPr>
        <w:t xml:space="preserve">Back-Office Zone: Core banking systems, connected to the SWIFT Zone via a secured, authenticated, and audited API </w:t>
      </w:r>
      <w:r w:rsidR="009E3369">
        <w:rPr>
          <w:color w:val="3A3A3A"/>
        </w:rPr>
        <w:t>,</w:t>
      </w:r>
      <w:r>
        <w:rPr>
          <w:color w:val="3A3A3A"/>
        </w:rPr>
        <w:t xml:space="preserve"> never with direct operator-level access to the SWIFT environment.</w:t>
      </w:r>
    </w:p>
    <w:p w14:paraId="0970F22C" w14:textId="77777777" w:rsidR="00FB6C76" w:rsidRDefault="00000000">
      <w:pPr>
        <w:pStyle w:val="Heading2"/>
      </w:pPr>
      <w:r>
        <w:t>6.2 Network and Infrastructure Security</w:t>
      </w:r>
    </w:p>
    <w:p w14:paraId="4D072799" w14:textId="77777777" w:rsidR="00FB6C76" w:rsidRDefault="00000000">
      <w:pPr>
        <w:pStyle w:val="Heading3"/>
      </w:pPr>
      <w:r>
        <w:t>Segmentation and Micro-Segmentation</w:t>
      </w:r>
    </w:p>
    <w:p w14:paraId="2686F977" w14:textId="77777777" w:rsidR="00FB6C76" w:rsidRDefault="00000000">
      <w:pPr>
        <w:pStyle w:val="ListParagraph"/>
        <w:numPr>
          <w:ilvl w:val="0"/>
          <w:numId w:val="2"/>
        </w:numPr>
        <w:spacing w:before="40" w:after="60"/>
      </w:pPr>
      <w:r>
        <w:rPr>
          <w:color w:val="3A3A3A"/>
        </w:rPr>
        <w:t>Deploy a dedicated NGFW to isolate the SWIFT zone. Configure application-layer (Layer 7) filtering rules authorizing only legitimate SWIFT traffic flows.</w:t>
      </w:r>
    </w:p>
    <w:p w14:paraId="231D1EC0" w14:textId="77777777" w:rsidR="00FB6C76" w:rsidRDefault="00000000">
      <w:pPr>
        <w:pStyle w:val="ListParagraph"/>
        <w:numPr>
          <w:ilvl w:val="0"/>
          <w:numId w:val="2"/>
        </w:numPr>
        <w:spacing w:before="40" w:after="60"/>
      </w:pPr>
      <w:r>
        <w:rPr>
          <w:color w:val="3A3A3A"/>
        </w:rPr>
        <w:t>Implement VLAN micro-segmentation for each component of the SWIFT infrastructure (Alliance Gateway, HSM, messaging servers), preventing lateral movement between components in the event of a partial compromise.</w:t>
      </w:r>
    </w:p>
    <w:p w14:paraId="2F318165" w14:textId="77777777" w:rsidR="00FB6C76" w:rsidRDefault="00000000">
      <w:pPr>
        <w:pStyle w:val="ListParagraph"/>
        <w:numPr>
          <w:ilvl w:val="0"/>
          <w:numId w:val="2"/>
        </w:numPr>
        <w:spacing w:before="40" w:after="60"/>
      </w:pPr>
      <w:r>
        <w:rPr>
          <w:color w:val="3A3A3A"/>
        </w:rPr>
        <w:t>Deploy a hardened bastion (jump server) with mandatory multi-factor authentication for all administrative access to SWIFT systems.</w:t>
      </w:r>
    </w:p>
    <w:p w14:paraId="193DCAC6" w14:textId="77777777" w:rsidR="00FB6C76" w:rsidRDefault="00000000">
      <w:pPr>
        <w:pStyle w:val="ListParagraph"/>
        <w:numPr>
          <w:ilvl w:val="0"/>
          <w:numId w:val="2"/>
        </w:numPr>
        <w:spacing w:before="40" w:after="60"/>
      </w:pPr>
      <w:r>
        <w:rPr>
          <w:color w:val="3A3A3A"/>
        </w:rPr>
        <w:t>Prohibit all direct internet access from SWIFT operator workstations and servers. All external connectivity must be proxied and monitored.</w:t>
      </w:r>
    </w:p>
    <w:p w14:paraId="7298C18D" w14:textId="77777777" w:rsidR="00FB6C76" w:rsidRDefault="00000000">
      <w:pPr>
        <w:pStyle w:val="Heading3"/>
      </w:pPr>
      <w:r>
        <w:t>System Hardening</w:t>
      </w:r>
    </w:p>
    <w:p w14:paraId="69464431" w14:textId="77777777" w:rsidR="00FB6C76" w:rsidRDefault="00000000">
      <w:pPr>
        <w:pStyle w:val="ListParagraph"/>
        <w:numPr>
          <w:ilvl w:val="0"/>
          <w:numId w:val="2"/>
        </w:numPr>
        <w:spacing w:before="40" w:after="60"/>
      </w:pPr>
      <w:r>
        <w:rPr>
          <w:color w:val="3A3A3A"/>
        </w:rPr>
        <w:t>Apply CIS Benchmark hardening standards to all SWIFT infrastructure systems: disable unnecessary services, remove default accounts, encrypt storage volumes.</w:t>
      </w:r>
    </w:p>
    <w:p w14:paraId="47B30350" w14:textId="77777777" w:rsidR="00FB6C76" w:rsidRDefault="00000000">
      <w:pPr>
        <w:pStyle w:val="ListParagraph"/>
        <w:numPr>
          <w:ilvl w:val="0"/>
          <w:numId w:val="2"/>
        </w:numPr>
        <w:spacing w:before="40" w:after="60"/>
      </w:pPr>
      <w:r>
        <w:rPr>
          <w:color w:val="3A3A3A"/>
        </w:rPr>
        <w:t>Establish a monthly patching cycle for critical security patches and a weekly cycle for high-severity patches, with mandatory pre-production testing.</w:t>
      </w:r>
    </w:p>
    <w:p w14:paraId="3992E30A" w14:textId="3EDAC8D3" w:rsidR="00FB6C76" w:rsidRDefault="00000000">
      <w:pPr>
        <w:pStyle w:val="ListParagraph"/>
        <w:numPr>
          <w:ilvl w:val="0"/>
          <w:numId w:val="2"/>
        </w:numPr>
        <w:spacing w:before="40" w:after="60"/>
      </w:pPr>
      <w:r>
        <w:rPr>
          <w:color w:val="3A3A3A"/>
        </w:rPr>
        <w:t xml:space="preserve">Deploy File Integrity Monitoring (FIM) on all SWIFT servers to detect unauthorized modifications to system files and configurations </w:t>
      </w:r>
      <w:r w:rsidR="009E3369">
        <w:rPr>
          <w:color w:val="3A3A3A"/>
        </w:rPr>
        <w:t>,</w:t>
      </w:r>
      <w:r>
        <w:rPr>
          <w:color w:val="3A3A3A"/>
        </w:rPr>
        <w:t xml:space="preserve"> a control specifically designed to counter the file-tampering techniques used in the Bangladesh Bank attack.</w:t>
      </w:r>
    </w:p>
    <w:p w14:paraId="531CBB57" w14:textId="77777777" w:rsidR="00FB6C76" w:rsidRDefault="00000000">
      <w:pPr>
        <w:pStyle w:val="Heading2"/>
      </w:pPr>
      <w:r>
        <w:t>6.3 Identity and Access Management (IAM)</w:t>
      </w:r>
    </w:p>
    <w:p w14:paraId="104BE81A" w14:textId="77777777" w:rsidR="00FB6C76" w:rsidRDefault="00000000">
      <w:pPr>
        <w:pStyle w:val="Heading3"/>
      </w:pPr>
      <w:r>
        <w:lastRenderedPageBreak/>
        <w:t>Multi-Factor Authentication (MFA)</w:t>
      </w:r>
    </w:p>
    <w:p w14:paraId="4B13EBB6" w14:textId="77777777" w:rsidR="00FB6C76" w:rsidRDefault="00000000">
      <w:pPr>
        <w:spacing w:before="80" w:after="100"/>
        <w:jc w:val="both"/>
      </w:pPr>
      <w:r>
        <w:rPr>
          <w:color w:val="3A3A3A"/>
        </w:rPr>
        <w:t>MFA deployment is the single most impactful preventive control against credential theft. It must be enforced for all access points to the SWIFT environment:</w:t>
      </w:r>
    </w:p>
    <w:p w14:paraId="56467CC8" w14:textId="77777777" w:rsidR="00FB6C76" w:rsidRDefault="00000000">
      <w:pPr>
        <w:pStyle w:val="ListParagraph"/>
        <w:numPr>
          <w:ilvl w:val="0"/>
          <w:numId w:val="2"/>
        </w:numPr>
        <w:spacing w:before="40" w:after="60"/>
      </w:pPr>
      <w:r>
        <w:rPr>
          <w:color w:val="3A3A3A"/>
        </w:rPr>
        <w:t>All connections to the Alliance Gateway and Alliance Workstation.</w:t>
      </w:r>
    </w:p>
    <w:p w14:paraId="692DF26D" w14:textId="77777777" w:rsidR="00FB6C76" w:rsidRDefault="00000000">
      <w:pPr>
        <w:pStyle w:val="ListParagraph"/>
        <w:numPr>
          <w:ilvl w:val="0"/>
          <w:numId w:val="2"/>
        </w:numPr>
        <w:spacing w:before="40" w:after="60"/>
      </w:pPr>
      <w:r>
        <w:rPr>
          <w:color w:val="3A3A3A"/>
        </w:rPr>
        <w:t>All administrative access to SWIFT infrastructure servers.</w:t>
      </w:r>
    </w:p>
    <w:p w14:paraId="22BA1D69" w14:textId="77777777" w:rsidR="00FB6C76" w:rsidRDefault="00000000">
      <w:pPr>
        <w:pStyle w:val="ListParagraph"/>
        <w:numPr>
          <w:ilvl w:val="0"/>
          <w:numId w:val="2"/>
        </w:numPr>
        <w:spacing w:before="40" w:after="60"/>
      </w:pPr>
      <w:r>
        <w:rPr>
          <w:color w:val="3A3A3A"/>
        </w:rPr>
        <w:t>All core banking system access for operators with SWIFT message creation or approval rights.</w:t>
      </w:r>
    </w:p>
    <w:p w14:paraId="59070881" w14:textId="77777777" w:rsidR="00FB6C76" w:rsidRDefault="00000000">
      <w:pPr>
        <w:pStyle w:val="Heading3"/>
      </w:pPr>
      <w:r>
        <w:t>Privilege Management (PAM)</w:t>
      </w:r>
    </w:p>
    <w:p w14:paraId="7DDE2203" w14:textId="77777777" w:rsidR="00FB6C76" w:rsidRDefault="00000000">
      <w:pPr>
        <w:pStyle w:val="ListParagraph"/>
        <w:numPr>
          <w:ilvl w:val="0"/>
          <w:numId w:val="2"/>
        </w:numPr>
        <w:spacing w:before="40" w:after="60"/>
      </w:pPr>
      <w:r>
        <w:rPr>
          <w:color w:val="3A3A3A"/>
        </w:rPr>
        <w:t>Deploy a Privileged Access Management (PAM) solution to manage, record, and audit all privileged access to the SWIFT infrastructure. All privileged sessions must be recorded for forensic purposes.</w:t>
      </w:r>
    </w:p>
    <w:p w14:paraId="4DCBD589" w14:textId="77777777" w:rsidR="00FB6C76" w:rsidRDefault="00000000">
      <w:pPr>
        <w:pStyle w:val="ListParagraph"/>
        <w:numPr>
          <w:ilvl w:val="0"/>
          <w:numId w:val="2"/>
        </w:numPr>
        <w:spacing w:before="40" w:after="60"/>
      </w:pPr>
      <w:r>
        <w:rPr>
          <w:color w:val="3A3A3A"/>
        </w:rPr>
        <w:t>Apply the least-privilege principle: each operator has only the rights strictly necessary for their specific function. No operator should have both creation and approval rights on the same transaction type.</w:t>
      </w:r>
    </w:p>
    <w:p w14:paraId="1FCBB9C5" w14:textId="77777777" w:rsidR="00FB6C76" w:rsidRDefault="00000000">
      <w:pPr>
        <w:pStyle w:val="ListParagraph"/>
        <w:numPr>
          <w:ilvl w:val="0"/>
          <w:numId w:val="2"/>
        </w:numPr>
        <w:spacing w:before="40" w:after="60"/>
      </w:pPr>
      <w:r>
        <w:rPr>
          <w:color w:val="3A3A3A"/>
        </w:rPr>
        <w:t>Enforce mandatory segregation of duties through system controls: the operator who creates a message cannot be the same operator who approves it (dual control / four-eyes principle). This must be a technical enforcement, not merely a procedural one.</w:t>
      </w:r>
    </w:p>
    <w:p w14:paraId="65A27B9A" w14:textId="77777777" w:rsidR="00FB6C76" w:rsidRDefault="00000000">
      <w:pPr>
        <w:pStyle w:val="ListParagraph"/>
        <w:numPr>
          <w:ilvl w:val="0"/>
          <w:numId w:val="2"/>
        </w:numPr>
        <w:spacing w:before="40" w:after="60"/>
      </w:pPr>
      <w:r>
        <w:rPr>
          <w:color w:val="3A3A3A"/>
        </w:rPr>
        <w:t>Conduct quarterly access rights reviews and immediate deactivation of accounts for departing employees or those changing roles. Maintain a register of all privileged accounts.</w:t>
      </w:r>
    </w:p>
    <w:p w14:paraId="256CB643" w14:textId="77777777" w:rsidR="00FB6C76" w:rsidRDefault="00000000">
      <w:pPr>
        <w:pStyle w:val="Heading2"/>
      </w:pPr>
      <w:r>
        <w:t>6.4 Detection and Incident Response</w:t>
      </w:r>
    </w:p>
    <w:p w14:paraId="5698F0B8" w14:textId="77777777" w:rsidR="00FB6C76" w:rsidRDefault="00000000">
      <w:pPr>
        <w:pStyle w:val="Heading3"/>
      </w:pPr>
      <w:r>
        <w:t>SIEM and Behavioral Analytics</w:t>
      </w:r>
    </w:p>
    <w:p w14:paraId="4457AE84" w14:textId="77777777" w:rsidR="00FB6C76" w:rsidRDefault="00000000">
      <w:pPr>
        <w:spacing w:before="80" w:after="100"/>
        <w:jc w:val="both"/>
      </w:pPr>
      <w:r>
        <w:rPr>
          <w:color w:val="3A3A3A"/>
        </w:rPr>
        <w:t>Effective detection of SWIFT fraud requires real-time correlation of events across multiple systems. The following capabilities should be implemented:</w:t>
      </w:r>
    </w:p>
    <w:p w14:paraId="72CED877" w14:textId="77777777" w:rsidR="00FB6C76" w:rsidRDefault="00000000">
      <w:pPr>
        <w:pStyle w:val="ListParagraph"/>
        <w:numPr>
          <w:ilvl w:val="0"/>
          <w:numId w:val="2"/>
        </w:numPr>
        <w:spacing w:before="40" w:after="60"/>
      </w:pPr>
      <w:r>
        <w:rPr>
          <w:color w:val="3A3A3A"/>
        </w:rPr>
        <w:t>A Security Information and Event Management (SIEM) platform collecting and correlating logs from all SWIFT components, network devices, and application systems. Alert rules must specifically target SWIFT fraud patterns.</w:t>
      </w:r>
    </w:p>
    <w:p w14:paraId="04533742" w14:textId="77777777" w:rsidR="00FB6C76" w:rsidRDefault="00000000">
      <w:pPr>
        <w:pStyle w:val="ListParagraph"/>
        <w:numPr>
          <w:ilvl w:val="0"/>
          <w:numId w:val="2"/>
        </w:numPr>
        <w:spacing w:before="40" w:after="60"/>
      </w:pPr>
      <w:r>
        <w:rPr>
          <w:color w:val="3A3A3A"/>
        </w:rPr>
        <w:t>User and Entity Behavior Analytics (UEBA) to detect anomalous operator behavior: access outside business hours, unusual transaction volumes, transactions to new beneficiaries, or logins from unfamiliar devices.</w:t>
      </w:r>
    </w:p>
    <w:p w14:paraId="077B935B" w14:textId="77777777" w:rsidR="00FB6C76" w:rsidRDefault="00000000">
      <w:pPr>
        <w:pStyle w:val="ListParagraph"/>
        <w:numPr>
          <w:ilvl w:val="0"/>
          <w:numId w:val="2"/>
        </w:numPr>
        <w:spacing w:before="40" w:after="60"/>
      </w:pPr>
      <w:r>
        <w:rPr>
          <w:color w:val="3A3A3A"/>
        </w:rPr>
        <w:t>Specific SWIFT fraud detection rules: MT202 without associated MT103, transactions to high-risk jurisdictions outside pre-approved lists, configuration changes to Alliance Gateway outside a change management process.</w:t>
      </w:r>
    </w:p>
    <w:p w14:paraId="2AD0BC43" w14:textId="77777777" w:rsidR="00FB6C76" w:rsidRDefault="00000000">
      <w:pPr>
        <w:pStyle w:val="Heading3"/>
      </w:pPr>
      <w:r>
        <w:t>Key SWIFT Detection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1400"/>
        <w:gridCol w:w="1400"/>
      </w:tblGrid>
      <w:tr w:rsidR="00FB6C76" w14:paraId="191F976E"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24D324A4" w14:textId="77777777" w:rsidR="00FB6C76" w:rsidRDefault="00000000">
            <w:pPr>
              <w:jc w:val="center"/>
            </w:pPr>
            <w:r>
              <w:rPr>
                <w:b/>
                <w:bCs/>
                <w:color w:val="FFFFFF"/>
                <w:sz w:val="20"/>
                <w:szCs w:val="20"/>
              </w:rPr>
              <w:t>Detection Scenario</w:t>
            </w:r>
          </w:p>
        </w:tc>
        <w:tc>
          <w:tcPr>
            <w:tcW w:w="376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53317A4C" w14:textId="77777777" w:rsidR="00FB6C76" w:rsidRDefault="00000000">
            <w:pPr>
              <w:jc w:val="center"/>
            </w:pPr>
            <w:r>
              <w:rPr>
                <w:b/>
                <w:bCs/>
                <w:color w:val="FFFFFF"/>
                <w:sz w:val="20"/>
                <w:szCs w:val="20"/>
              </w:rPr>
              <w:t>Alert Indicator</w:t>
            </w:r>
          </w:p>
        </w:tc>
        <w:tc>
          <w:tcPr>
            <w:tcW w:w="140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2C2DA3D5" w14:textId="77777777" w:rsidR="00FB6C76" w:rsidRDefault="00000000">
            <w:pPr>
              <w:jc w:val="center"/>
            </w:pPr>
            <w:r>
              <w:rPr>
                <w:b/>
                <w:bCs/>
                <w:color w:val="FFFFFF"/>
                <w:sz w:val="20"/>
                <w:szCs w:val="20"/>
              </w:rPr>
              <w:t>Alert Level</w:t>
            </w:r>
          </w:p>
        </w:tc>
        <w:tc>
          <w:tcPr>
            <w:tcW w:w="140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6DF2DD45" w14:textId="77777777" w:rsidR="00FB6C76" w:rsidRDefault="00000000">
            <w:pPr>
              <w:jc w:val="center"/>
            </w:pPr>
            <w:r>
              <w:rPr>
                <w:b/>
                <w:bCs/>
                <w:color w:val="FFFFFF"/>
                <w:sz w:val="20"/>
                <w:szCs w:val="20"/>
              </w:rPr>
              <w:t>Response</w:t>
            </w:r>
          </w:p>
        </w:tc>
      </w:tr>
      <w:tr w:rsidR="00FB6C76" w14:paraId="74BA0CC1"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C011812" w14:textId="77777777" w:rsidR="00FB6C76" w:rsidRDefault="00000000">
            <w:r>
              <w:rPr>
                <w:color w:val="3A3A3A"/>
                <w:sz w:val="20"/>
                <w:szCs w:val="20"/>
              </w:rPr>
              <w:t>Transaction outside business hours</w:t>
            </w:r>
          </w:p>
        </w:tc>
        <w:tc>
          <w:tcPr>
            <w:tcW w:w="37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010564D4" w14:textId="77777777" w:rsidR="00FB6C76" w:rsidRDefault="00000000">
            <w:r>
              <w:rPr>
                <w:color w:val="3A3A3A"/>
                <w:sz w:val="20"/>
                <w:szCs w:val="20"/>
              </w:rPr>
              <w:t>SWIFT message initiated between 8 PM and 6 AM or during weekends without an approved emergency workflow</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46F9B6E9" w14:textId="77777777" w:rsidR="00FB6C76" w:rsidRDefault="00000000">
            <w:pPr>
              <w:jc w:val="center"/>
            </w:pPr>
            <w:r>
              <w:rPr>
                <w:b/>
                <w:bCs/>
                <w:color w:val="C0392B"/>
                <w:sz w:val="20"/>
                <w:szCs w:val="20"/>
              </w:rPr>
              <w:t>CRITICAL</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74EAF4B0" w14:textId="77777777" w:rsidR="00FB6C76" w:rsidRDefault="00000000">
            <w:pPr>
              <w:jc w:val="center"/>
            </w:pPr>
            <w:r>
              <w:rPr>
                <w:color w:val="3A3A3A"/>
                <w:sz w:val="20"/>
                <w:szCs w:val="20"/>
              </w:rPr>
              <w:t>Block + Escalate</w:t>
            </w:r>
          </w:p>
        </w:tc>
      </w:tr>
      <w:tr w:rsidR="00FB6C76" w14:paraId="13924784"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0883C08" w14:textId="77777777" w:rsidR="00FB6C76" w:rsidRDefault="00000000">
            <w:r>
              <w:rPr>
                <w:color w:val="3A3A3A"/>
                <w:sz w:val="20"/>
                <w:szCs w:val="20"/>
              </w:rPr>
              <w:t>MT202 without associated MT103</w:t>
            </w:r>
          </w:p>
        </w:tc>
        <w:tc>
          <w:tcPr>
            <w:tcW w:w="3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573B262" w14:textId="77777777" w:rsidR="00FB6C76" w:rsidRDefault="00000000">
            <w:r>
              <w:rPr>
                <w:color w:val="3A3A3A"/>
                <w:sz w:val="20"/>
                <w:szCs w:val="20"/>
              </w:rPr>
              <w:t>Cover message with no linked customer transaction in the system</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28F2B46" w14:textId="77777777" w:rsidR="00FB6C76" w:rsidRDefault="00000000">
            <w:pPr>
              <w:jc w:val="center"/>
            </w:pPr>
            <w:r>
              <w:rPr>
                <w:b/>
                <w:bCs/>
                <w:color w:val="C0392B"/>
                <w:sz w:val="20"/>
                <w:szCs w:val="20"/>
              </w:rPr>
              <w:t>CRITICAL</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97BF5D2" w14:textId="77777777" w:rsidR="00FB6C76" w:rsidRDefault="00000000">
            <w:pPr>
              <w:jc w:val="center"/>
            </w:pPr>
            <w:r>
              <w:rPr>
                <w:color w:val="3A3A3A"/>
                <w:sz w:val="20"/>
                <w:szCs w:val="20"/>
              </w:rPr>
              <w:t>Block + Investigate</w:t>
            </w:r>
          </w:p>
        </w:tc>
      </w:tr>
      <w:tr w:rsidR="00FB6C76" w14:paraId="58EF77D6"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DCE5EB4" w14:textId="77777777" w:rsidR="00FB6C76" w:rsidRDefault="00000000">
            <w:r>
              <w:rPr>
                <w:color w:val="3A3A3A"/>
                <w:sz w:val="20"/>
                <w:szCs w:val="20"/>
              </w:rPr>
              <w:t>New beneficiary, high amount</w:t>
            </w:r>
          </w:p>
        </w:tc>
        <w:tc>
          <w:tcPr>
            <w:tcW w:w="37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211411BC" w14:textId="77777777" w:rsidR="00FB6C76" w:rsidRDefault="00000000">
            <w:r>
              <w:rPr>
                <w:color w:val="3A3A3A"/>
                <w:sz w:val="20"/>
                <w:szCs w:val="20"/>
              </w:rPr>
              <w:t>First transaction to an account + amount exceeding defined threshold</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19F913F8" w14:textId="77777777" w:rsidR="00FB6C76" w:rsidRDefault="00000000">
            <w:pPr>
              <w:jc w:val="center"/>
            </w:pPr>
            <w:r>
              <w:rPr>
                <w:b/>
                <w:bCs/>
                <w:color w:val="C96A00"/>
                <w:sz w:val="20"/>
                <w:szCs w:val="20"/>
              </w:rPr>
              <w:t>HIGH</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037FCD31" w14:textId="77777777" w:rsidR="00FB6C76" w:rsidRDefault="00000000">
            <w:pPr>
              <w:jc w:val="center"/>
            </w:pPr>
            <w:r>
              <w:rPr>
                <w:color w:val="3A3A3A"/>
                <w:sz w:val="20"/>
                <w:szCs w:val="20"/>
              </w:rPr>
              <w:t>Hold + Dual Approval</w:t>
            </w:r>
          </w:p>
        </w:tc>
      </w:tr>
      <w:tr w:rsidR="00FB6C76" w14:paraId="03769629"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5D53EEE" w14:textId="77777777" w:rsidR="00FB6C76" w:rsidRDefault="00000000">
            <w:r>
              <w:rPr>
                <w:color w:val="3A3A3A"/>
                <w:sz w:val="20"/>
                <w:szCs w:val="20"/>
              </w:rPr>
              <w:lastRenderedPageBreak/>
              <w:t>Alliance GW config change</w:t>
            </w:r>
          </w:p>
        </w:tc>
        <w:tc>
          <w:tcPr>
            <w:tcW w:w="3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0DC29C6" w14:textId="77777777" w:rsidR="00FB6C76" w:rsidRDefault="00000000">
            <w:r>
              <w:rPr>
                <w:color w:val="3A3A3A"/>
                <w:sz w:val="20"/>
                <w:szCs w:val="20"/>
              </w:rPr>
              <w:t>System parameter modified without approved change ticket</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93B4766" w14:textId="77777777" w:rsidR="00FB6C76" w:rsidRDefault="00000000">
            <w:pPr>
              <w:jc w:val="center"/>
            </w:pPr>
            <w:r>
              <w:rPr>
                <w:b/>
                <w:bCs/>
                <w:color w:val="C96A00"/>
                <w:sz w:val="20"/>
                <w:szCs w:val="20"/>
              </w:rPr>
              <w:t>HIGH</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22F1648" w14:textId="77777777" w:rsidR="00FB6C76" w:rsidRDefault="00000000">
            <w:pPr>
              <w:jc w:val="center"/>
            </w:pPr>
            <w:r>
              <w:rPr>
                <w:color w:val="3A3A3A"/>
                <w:sz w:val="20"/>
                <w:szCs w:val="20"/>
              </w:rPr>
              <w:t>Alert + Rollback</w:t>
            </w:r>
          </w:p>
        </w:tc>
      </w:tr>
      <w:tr w:rsidR="00FB6C76" w14:paraId="4AA5309F"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776B59BD" w14:textId="77777777" w:rsidR="00FB6C76" w:rsidRDefault="00000000">
            <w:r>
              <w:rPr>
                <w:color w:val="3A3A3A"/>
                <w:sz w:val="20"/>
                <w:szCs w:val="20"/>
              </w:rPr>
              <w:t>Failed authentication attempts</w:t>
            </w:r>
          </w:p>
        </w:tc>
        <w:tc>
          <w:tcPr>
            <w:tcW w:w="37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C5EA65D" w14:textId="77777777" w:rsidR="00FB6C76" w:rsidRDefault="00000000">
            <w:r>
              <w:rPr>
                <w:color w:val="3A3A3A"/>
                <w:sz w:val="20"/>
                <w:szCs w:val="20"/>
              </w:rPr>
              <w:t>More than 3 consecutive login failures on an operator account</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06211D9F" w14:textId="77777777" w:rsidR="00FB6C76" w:rsidRDefault="00000000">
            <w:pPr>
              <w:jc w:val="center"/>
            </w:pPr>
            <w:r>
              <w:rPr>
                <w:b/>
                <w:bCs/>
                <w:color w:val="C96A00"/>
                <w:sz w:val="20"/>
                <w:szCs w:val="20"/>
              </w:rPr>
              <w:t>HIGH</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3F7A1C87" w14:textId="77777777" w:rsidR="00FB6C76" w:rsidRDefault="00000000">
            <w:pPr>
              <w:jc w:val="center"/>
            </w:pPr>
            <w:r>
              <w:rPr>
                <w:color w:val="3A3A3A"/>
                <w:sz w:val="20"/>
                <w:szCs w:val="20"/>
              </w:rPr>
              <w:t>Lock + Notify</w:t>
            </w:r>
          </w:p>
        </w:tc>
      </w:tr>
      <w:tr w:rsidR="00FB6C76" w14:paraId="70EC4788"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E472BD6" w14:textId="77777777" w:rsidR="00FB6C76" w:rsidRDefault="00000000">
            <w:r>
              <w:rPr>
                <w:color w:val="3A3A3A"/>
                <w:sz w:val="20"/>
                <w:szCs w:val="20"/>
              </w:rPr>
              <w:t>Access from unregistered IP</w:t>
            </w:r>
          </w:p>
        </w:tc>
        <w:tc>
          <w:tcPr>
            <w:tcW w:w="3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B69960B" w14:textId="77777777" w:rsidR="00FB6C76" w:rsidRDefault="00000000">
            <w:r>
              <w:rPr>
                <w:color w:val="3A3A3A"/>
                <w:sz w:val="20"/>
                <w:szCs w:val="20"/>
              </w:rPr>
              <w:t>Login from an IP not in the whitelisted address range</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CAE1404" w14:textId="77777777" w:rsidR="00FB6C76" w:rsidRDefault="00000000">
            <w:pPr>
              <w:jc w:val="center"/>
            </w:pPr>
            <w:r>
              <w:rPr>
                <w:b/>
                <w:bCs/>
                <w:color w:val="C96A00"/>
                <w:sz w:val="20"/>
                <w:szCs w:val="20"/>
              </w:rPr>
              <w:t>HIGH</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D42A623" w14:textId="77777777" w:rsidR="00FB6C76" w:rsidRDefault="00000000">
            <w:pPr>
              <w:jc w:val="center"/>
            </w:pPr>
            <w:r>
              <w:rPr>
                <w:color w:val="3A3A3A"/>
                <w:sz w:val="20"/>
                <w:szCs w:val="20"/>
              </w:rPr>
              <w:t>Block + Investigate</w:t>
            </w:r>
          </w:p>
        </w:tc>
      </w:tr>
      <w:tr w:rsidR="00FB6C76" w14:paraId="30B0BAF1"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33811CCD" w14:textId="77777777" w:rsidR="00FB6C76" w:rsidRDefault="00000000">
            <w:r>
              <w:rPr>
                <w:color w:val="3A3A3A"/>
                <w:sz w:val="20"/>
                <w:szCs w:val="20"/>
              </w:rPr>
              <w:t>Abnormal message volume</w:t>
            </w:r>
          </w:p>
        </w:tc>
        <w:tc>
          <w:tcPr>
            <w:tcW w:w="37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7B3AA9A1" w14:textId="77777777" w:rsidR="00FB6C76" w:rsidRDefault="00000000">
            <w:r>
              <w:rPr>
                <w:color w:val="3A3A3A"/>
                <w:sz w:val="20"/>
                <w:szCs w:val="20"/>
              </w:rPr>
              <w:t>Daily transaction count exceeding 200% of rolling 30-day average</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148A786E" w14:textId="77777777" w:rsidR="00FB6C76" w:rsidRDefault="00000000">
            <w:pPr>
              <w:jc w:val="center"/>
            </w:pPr>
            <w:r>
              <w:rPr>
                <w:b/>
                <w:bCs/>
                <w:color w:val="8B6914"/>
                <w:sz w:val="20"/>
                <w:szCs w:val="20"/>
              </w:rPr>
              <w:t>MEDIUM</w:t>
            </w:r>
          </w:p>
        </w:tc>
        <w:tc>
          <w:tcPr>
            <w:tcW w:w="14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1F3AE004" w14:textId="77777777" w:rsidR="00FB6C76" w:rsidRDefault="00000000">
            <w:pPr>
              <w:jc w:val="center"/>
            </w:pPr>
            <w:r>
              <w:rPr>
                <w:color w:val="3A3A3A"/>
                <w:sz w:val="20"/>
                <w:szCs w:val="20"/>
              </w:rPr>
              <w:t>Alert + Review</w:t>
            </w:r>
          </w:p>
        </w:tc>
      </w:tr>
    </w:tbl>
    <w:p w14:paraId="07007FF4" w14:textId="77777777" w:rsidR="00FB6C76" w:rsidRDefault="00FB6C76">
      <w:pPr>
        <w:spacing w:after="120"/>
      </w:pPr>
    </w:p>
    <w:p w14:paraId="3939634C" w14:textId="77777777" w:rsidR="00FB6C76" w:rsidRDefault="00000000">
      <w:pPr>
        <w:pStyle w:val="Heading2"/>
      </w:pPr>
      <w:r>
        <w:t>6.5 Message and Application Security</w:t>
      </w:r>
    </w:p>
    <w:p w14:paraId="69A3222A" w14:textId="77777777" w:rsidR="00FB6C76" w:rsidRDefault="00000000">
      <w:pPr>
        <w:pStyle w:val="Heading3"/>
      </w:pPr>
      <w:r>
        <w:t>Message Validation and Controls</w:t>
      </w:r>
    </w:p>
    <w:p w14:paraId="32629101" w14:textId="77777777" w:rsidR="00FB6C76" w:rsidRDefault="00000000">
      <w:pPr>
        <w:pStyle w:val="ListParagraph"/>
        <w:numPr>
          <w:ilvl w:val="0"/>
          <w:numId w:val="2"/>
        </w:numPr>
        <w:spacing w:before="40" w:after="60"/>
      </w:pPr>
      <w:r>
        <w:rPr>
          <w:color w:val="3A3A3A"/>
        </w:rPr>
        <w:t>Implement semantic consistency controls between messages: mandatory validation of the existence of an MT103 for every MT202 cover payment, verification of amount and currency coherence across message fields.</w:t>
      </w:r>
    </w:p>
    <w:p w14:paraId="0A61B4D9" w14:textId="77777777" w:rsidR="00FB6C76" w:rsidRDefault="00000000">
      <w:pPr>
        <w:pStyle w:val="ListParagraph"/>
        <w:numPr>
          <w:ilvl w:val="0"/>
          <w:numId w:val="2"/>
        </w:numPr>
        <w:spacing w:before="40" w:after="60"/>
      </w:pPr>
      <w:r>
        <w:rPr>
          <w:color w:val="3A3A3A"/>
        </w:rPr>
        <w:t>Maintain a whitelist of authorized BIC codes and beneficiary accounts. Any transaction to a non-whitelisted BIC triggers an automatic alert and requires enhanced manual validation.</w:t>
      </w:r>
    </w:p>
    <w:p w14:paraId="6163A85F" w14:textId="77777777" w:rsidR="00FB6C76" w:rsidRDefault="00000000">
      <w:pPr>
        <w:pStyle w:val="ListParagraph"/>
        <w:numPr>
          <w:ilvl w:val="0"/>
          <w:numId w:val="2"/>
        </w:numPr>
        <w:spacing w:before="40" w:after="60"/>
      </w:pPr>
      <w:r>
        <w:rPr>
          <w:color w:val="3A3A3A"/>
        </w:rPr>
        <w:t>Implement automatic transaction limits by operator, transaction type, and counterparty, with mandatory escalation for overrides.</w:t>
      </w:r>
    </w:p>
    <w:p w14:paraId="473F1F8D" w14:textId="77777777" w:rsidR="00FB6C76" w:rsidRDefault="00000000">
      <w:pPr>
        <w:pStyle w:val="Heading3"/>
      </w:pPr>
      <w:r>
        <w:t>AML/CFT Integration</w:t>
      </w:r>
    </w:p>
    <w:p w14:paraId="5BAA324C" w14:textId="77777777" w:rsidR="00FB6C76" w:rsidRDefault="00000000">
      <w:pPr>
        <w:spacing w:before="80" w:after="100"/>
        <w:jc w:val="both"/>
      </w:pPr>
      <w:r>
        <w:rPr>
          <w:color w:val="3A3A3A"/>
        </w:rPr>
        <w:t>Real-time AML/CFT screening must be embedded within the SWIFT message processing workflow, not applied as a post-processing step:</w:t>
      </w:r>
    </w:p>
    <w:p w14:paraId="2B5871CA" w14:textId="77777777" w:rsidR="00FB6C76" w:rsidRDefault="00000000">
      <w:pPr>
        <w:pStyle w:val="ListParagraph"/>
        <w:numPr>
          <w:ilvl w:val="0"/>
          <w:numId w:val="2"/>
        </w:numPr>
        <w:spacing w:before="40" w:after="60"/>
      </w:pPr>
      <w:r>
        <w:rPr>
          <w:color w:val="3A3A3A"/>
        </w:rPr>
        <w:t>Implement automated real-time screening against OFAC, EU, and UN sanctions lists before any message is transmitted. The screening must cover all relevant fields of the SWIFT message, not only the direct beneficiary.</w:t>
      </w:r>
    </w:p>
    <w:p w14:paraId="7B122699" w14:textId="77777777" w:rsidR="00FB6C76" w:rsidRDefault="00000000">
      <w:pPr>
        <w:pStyle w:val="ListParagraph"/>
        <w:numPr>
          <w:ilvl w:val="0"/>
          <w:numId w:val="2"/>
        </w:numPr>
        <w:spacing w:before="40" w:after="60"/>
      </w:pPr>
      <w:r>
        <w:rPr>
          <w:color w:val="3A3A3A"/>
        </w:rPr>
        <w:t>Integrate an advanced AML transaction monitoring system capable of detecting structuring, layering, and other typologies specific to cross-border wire transfers.</w:t>
      </w:r>
    </w:p>
    <w:p w14:paraId="025FC215" w14:textId="478BB012" w:rsidR="00FB6C76" w:rsidRDefault="00000000">
      <w:pPr>
        <w:pStyle w:val="ListParagraph"/>
        <w:numPr>
          <w:ilvl w:val="0"/>
          <w:numId w:val="2"/>
        </w:numPr>
        <w:spacing w:before="40" w:after="60"/>
      </w:pPr>
      <w:r>
        <w:rPr>
          <w:color w:val="3A3A3A"/>
        </w:rPr>
        <w:t xml:space="preserve">Maintain complete auditability of all screening decisions </w:t>
      </w:r>
      <w:r w:rsidR="009E3369">
        <w:rPr>
          <w:color w:val="3A3A3A"/>
        </w:rPr>
        <w:t>,</w:t>
      </w:r>
      <w:r>
        <w:rPr>
          <w:color w:val="3A3A3A"/>
        </w:rPr>
        <w:t xml:space="preserve"> including the lists used, the matching results, and any override decisions </w:t>
      </w:r>
      <w:r w:rsidR="009E3369">
        <w:rPr>
          <w:color w:val="3A3A3A"/>
        </w:rPr>
        <w:t>,</w:t>
      </w:r>
      <w:r>
        <w:rPr>
          <w:color w:val="3A3A3A"/>
        </w:rPr>
        <w:t xml:space="preserve"> for regulatory examination purposes.</w:t>
      </w:r>
    </w:p>
    <w:p w14:paraId="2EA554E8" w14:textId="77777777" w:rsidR="00FB6C76" w:rsidRDefault="00000000">
      <w:pPr>
        <w:pStyle w:val="Heading2"/>
      </w:pPr>
      <w:r>
        <w:t>6.6 Business Continuity and Resilience</w:t>
      </w:r>
    </w:p>
    <w:p w14:paraId="17B70162" w14:textId="77777777" w:rsidR="00FB6C76" w:rsidRDefault="00000000">
      <w:pPr>
        <w:pStyle w:val="ListParagraph"/>
        <w:numPr>
          <w:ilvl w:val="0"/>
          <w:numId w:val="2"/>
        </w:numPr>
        <w:spacing w:before="40" w:after="60"/>
      </w:pPr>
      <w:r>
        <w:rPr>
          <w:color w:val="3A3A3A"/>
        </w:rPr>
        <w:t>Deploy a high-availability SWIFT infrastructure (minimum active-passive, active-active recommended) with a disaster recovery site activatable within 4 hours. Ensure the DR site runs a continuously synchronized replica of the SWIFT environment.</w:t>
      </w:r>
    </w:p>
    <w:p w14:paraId="62BCC073" w14:textId="77777777" w:rsidR="00FB6C76" w:rsidRDefault="00000000">
      <w:pPr>
        <w:pStyle w:val="ListParagraph"/>
        <w:numPr>
          <w:ilvl w:val="0"/>
          <w:numId w:val="2"/>
        </w:numPr>
        <w:spacing w:before="40" w:after="60"/>
      </w:pPr>
      <w:r>
        <w:rPr>
          <w:color w:val="3A3A3A"/>
        </w:rPr>
        <w:t>Test the Business Continuity Plan at least annually, including a full failover exercise to the DR site with actual transaction processing validation.</w:t>
      </w:r>
    </w:p>
    <w:p w14:paraId="7E2FF04A" w14:textId="77777777" w:rsidR="00FB6C76" w:rsidRDefault="00000000">
      <w:pPr>
        <w:pStyle w:val="ListParagraph"/>
        <w:numPr>
          <w:ilvl w:val="0"/>
          <w:numId w:val="2"/>
        </w:numPr>
        <w:spacing w:before="40" w:after="60"/>
      </w:pPr>
      <w:r>
        <w:rPr>
          <w:color w:val="3A3A3A"/>
        </w:rPr>
        <w:t>Define and document degraded-mode operating procedures for processing critical transactions manually in the event of SWIFT system unavailability.</w:t>
      </w:r>
    </w:p>
    <w:p w14:paraId="10223209" w14:textId="77777777" w:rsidR="00FB6C76" w:rsidRDefault="00000000">
      <w:pPr>
        <w:pStyle w:val="ListParagraph"/>
        <w:numPr>
          <w:ilvl w:val="0"/>
          <w:numId w:val="2"/>
        </w:numPr>
        <w:spacing w:before="40" w:after="60"/>
      </w:pPr>
      <w:r>
        <w:rPr>
          <w:color w:val="3A3A3A"/>
        </w:rPr>
        <w:t>Subscribe to SWIFT security alerts and the SWIFT Information Sharing and Analysis Centre (ISAC) to receive timely threat intelligence relevant to the SWIFT ecosystem.</w:t>
      </w:r>
    </w:p>
    <w:p w14:paraId="0AE62D28" w14:textId="77777777" w:rsidR="00FB6C76" w:rsidRDefault="00000000">
      <w:pPr>
        <w:pStyle w:val="ListParagraph"/>
        <w:numPr>
          <w:ilvl w:val="0"/>
          <w:numId w:val="2"/>
        </w:numPr>
        <w:spacing w:before="40" w:after="60"/>
      </w:pPr>
      <w:r>
        <w:rPr>
          <w:color w:val="3A3A3A"/>
        </w:rPr>
        <w:t>Conduct annual penetration testing of the SWIFT environment by qualified external specialists, using SWIFT-specific attack scenarios derived from documented incidents.</w:t>
      </w:r>
    </w:p>
    <w:p w14:paraId="3B5F1F9D" w14:textId="77777777" w:rsidR="00FB6C76" w:rsidRDefault="00000000">
      <w:r>
        <w:br w:type="page"/>
      </w:r>
    </w:p>
    <w:p w14:paraId="4B4C99D5" w14:textId="77777777" w:rsidR="00FB6C76" w:rsidRDefault="00000000">
      <w:pPr>
        <w:pStyle w:val="Heading1"/>
        <w:pBdr>
          <w:bottom w:val="single" w:sz="8" w:space="4" w:color="2E5FA3"/>
        </w:pBdr>
      </w:pPr>
      <w:r>
        <w:lastRenderedPageBreak/>
        <w:t>7. Implementation Plan</w:t>
      </w:r>
    </w:p>
    <w:p w14:paraId="54B66B60" w14:textId="77777777" w:rsidR="00FB6C76" w:rsidRDefault="00000000">
      <w:pPr>
        <w:spacing w:before="80" w:after="100"/>
        <w:jc w:val="both"/>
      </w:pPr>
      <w:r>
        <w:rPr>
          <w:color w:val="3A3A3A"/>
        </w:rPr>
        <w:t>The solutions proposed in Chapter 6 must be implemented in a prioritized sequence, aligned with the urgency of the risks identified in Chapter 4 and the operational capacity of BNA. The following plan provides a phased, 18-month roadmap structured around three phases of increasing maturity.</w:t>
      </w:r>
    </w:p>
    <w:p w14:paraId="75422A66" w14:textId="77777777" w:rsidR="00FB6C76" w:rsidRDefault="00FB6C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760"/>
        <w:gridCol w:w="1800"/>
        <w:gridCol w:w="2200"/>
      </w:tblGrid>
      <w:tr w:rsidR="00FB6C76" w14:paraId="3A2FDB7E" w14:textId="77777777">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066173CF" w14:textId="77777777" w:rsidR="00FB6C76" w:rsidRDefault="00000000">
            <w:pPr>
              <w:jc w:val="center"/>
            </w:pPr>
            <w:r>
              <w:rPr>
                <w:b/>
                <w:bCs/>
                <w:color w:val="FFFFFF"/>
                <w:sz w:val="20"/>
                <w:szCs w:val="20"/>
              </w:rPr>
              <w:t>Phase</w:t>
            </w:r>
          </w:p>
        </w:tc>
        <w:tc>
          <w:tcPr>
            <w:tcW w:w="376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63A47D47" w14:textId="77777777" w:rsidR="00FB6C76" w:rsidRDefault="00000000">
            <w:pPr>
              <w:jc w:val="center"/>
            </w:pPr>
            <w:r>
              <w:rPr>
                <w:b/>
                <w:bCs/>
                <w:color w:val="FFFFFF"/>
                <w:sz w:val="20"/>
                <w:szCs w:val="20"/>
              </w:rPr>
              <w:t>Priority Actions</w:t>
            </w:r>
          </w:p>
        </w:tc>
        <w:tc>
          <w:tcPr>
            <w:tcW w:w="180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3866E5A9" w14:textId="77777777" w:rsidR="00FB6C76" w:rsidRDefault="00000000">
            <w:pPr>
              <w:jc w:val="center"/>
            </w:pPr>
            <w:r>
              <w:rPr>
                <w:b/>
                <w:bCs/>
                <w:color w:val="FFFFFF"/>
                <w:sz w:val="20"/>
                <w:szCs w:val="20"/>
              </w:rPr>
              <w:t>Timeline</w:t>
            </w:r>
          </w:p>
        </w:tc>
        <w:tc>
          <w:tcPr>
            <w:tcW w:w="220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5E854834" w14:textId="77777777" w:rsidR="00FB6C76" w:rsidRDefault="00000000">
            <w:pPr>
              <w:jc w:val="center"/>
            </w:pPr>
            <w:r>
              <w:rPr>
                <w:b/>
                <w:bCs/>
                <w:color w:val="FFFFFF"/>
                <w:sz w:val="20"/>
                <w:szCs w:val="20"/>
              </w:rPr>
              <w:t>Investment Level</w:t>
            </w:r>
          </w:p>
        </w:tc>
      </w:tr>
      <w:tr w:rsidR="00FB6C76" w14:paraId="06C2F9FD" w14:textId="77777777">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C0392B"/>
            <w:tcMar>
              <w:top w:w="80" w:type="dxa"/>
              <w:left w:w="120" w:type="dxa"/>
              <w:bottom w:w="80" w:type="dxa"/>
              <w:right w:w="120" w:type="dxa"/>
            </w:tcMar>
            <w:vAlign w:val="center"/>
          </w:tcPr>
          <w:p w14:paraId="59043A21" w14:textId="77777777" w:rsidR="00FB6C76" w:rsidRDefault="00000000">
            <w:pPr>
              <w:jc w:val="center"/>
            </w:pPr>
            <w:r>
              <w:rPr>
                <w:b/>
                <w:bCs/>
                <w:color w:val="FFFFFF"/>
                <w:sz w:val="20"/>
                <w:szCs w:val="20"/>
              </w:rPr>
              <w:t>Phase 1 – CRITICAL</w:t>
            </w:r>
          </w:p>
        </w:tc>
        <w:tc>
          <w:tcPr>
            <w:tcW w:w="3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236D729" w14:textId="77777777" w:rsidR="00FB6C76" w:rsidRDefault="00000000">
            <w:pPr>
              <w:pStyle w:val="ListParagraph"/>
              <w:numPr>
                <w:ilvl w:val="0"/>
                <w:numId w:val="2"/>
              </w:numPr>
              <w:spacing w:before="30" w:after="30"/>
            </w:pPr>
            <w:r>
              <w:rPr>
                <w:color w:val="3A3A3A"/>
                <w:sz w:val="20"/>
                <w:szCs w:val="20"/>
              </w:rPr>
              <w:t>Full CSCF compliance audit and gap analysis</w:t>
            </w:r>
          </w:p>
          <w:p w14:paraId="5CE90B32" w14:textId="77777777" w:rsidR="00FB6C76" w:rsidRDefault="00000000">
            <w:pPr>
              <w:pStyle w:val="ListParagraph"/>
              <w:numPr>
                <w:ilvl w:val="0"/>
                <w:numId w:val="2"/>
              </w:numPr>
              <w:spacing w:before="30" w:after="30"/>
            </w:pPr>
            <w:r>
              <w:rPr>
                <w:color w:val="3A3A3A"/>
                <w:sz w:val="20"/>
                <w:szCs w:val="20"/>
              </w:rPr>
              <w:t>Dedicated SWIFT VLAN network segmentation</w:t>
            </w:r>
          </w:p>
          <w:p w14:paraId="735F6C0E" w14:textId="77777777" w:rsidR="00FB6C76" w:rsidRDefault="00000000">
            <w:pPr>
              <w:pStyle w:val="ListParagraph"/>
              <w:numPr>
                <w:ilvl w:val="0"/>
                <w:numId w:val="2"/>
              </w:numPr>
              <w:spacing w:before="30" w:after="30"/>
            </w:pPr>
            <w:r>
              <w:rPr>
                <w:color w:val="3A3A3A"/>
                <w:sz w:val="20"/>
                <w:szCs w:val="20"/>
              </w:rPr>
              <w:t>MFA deployment on all SWIFT access points</w:t>
            </w:r>
          </w:p>
          <w:p w14:paraId="2EC14EB2" w14:textId="77777777" w:rsidR="00FB6C76" w:rsidRDefault="00000000">
            <w:pPr>
              <w:pStyle w:val="ListParagraph"/>
              <w:numPr>
                <w:ilvl w:val="0"/>
                <w:numId w:val="2"/>
              </w:numPr>
              <w:spacing w:before="30" w:after="30"/>
            </w:pPr>
            <w:r>
              <w:rPr>
                <w:color w:val="3A3A3A"/>
                <w:sz w:val="20"/>
                <w:szCs w:val="20"/>
              </w:rPr>
              <w:t>Access rights review and clean-up</w:t>
            </w:r>
          </w:p>
          <w:p w14:paraId="48F4D503" w14:textId="77777777" w:rsidR="00FB6C76" w:rsidRDefault="00000000">
            <w:pPr>
              <w:pStyle w:val="ListParagraph"/>
              <w:numPr>
                <w:ilvl w:val="0"/>
                <w:numId w:val="2"/>
              </w:numPr>
              <w:spacing w:before="30" w:after="30"/>
            </w:pPr>
            <w:r>
              <w:rPr>
                <w:color w:val="3A3A3A"/>
                <w:sz w:val="20"/>
                <w:szCs w:val="20"/>
              </w:rPr>
              <w:t>Technical enforcement of dual-control</w:t>
            </w:r>
          </w:p>
          <w:p w14:paraId="739C9F77" w14:textId="77777777" w:rsidR="00FB6C76" w:rsidRDefault="00000000">
            <w:pPr>
              <w:pStyle w:val="ListParagraph"/>
              <w:numPr>
                <w:ilvl w:val="0"/>
                <w:numId w:val="2"/>
              </w:numPr>
              <w:spacing w:before="30" w:after="30"/>
            </w:pPr>
            <w:r>
              <w:rPr>
                <w:color w:val="3A3A3A"/>
                <w:sz w:val="20"/>
                <w:szCs w:val="20"/>
              </w:rPr>
              <w:t>Real-time sanctions screening integration</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A9E8E17" w14:textId="77777777" w:rsidR="00FB6C76" w:rsidRDefault="00000000">
            <w:r>
              <w:rPr>
                <w:b/>
                <w:bCs/>
                <w:color w:val="C0392B"/>
                <w:sz w:val="20"/>
                <w:szCs w:val="20"/>
              </w:rPr>
              <w:t>Months 0 – 3</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FBDFDEC" w14:textId="5BF5891B" w:rsidR="00FB6C76" w:rsidRDefault="00000000">
            <w:r>
              <w:rPr>
                <w:color w:val="3A3A3A"/>
                <w:sz w:val="20"/>
                <w:szCs w:val="20"/>
              </w:rPr>
              <w:t xml:space="preserve">Low to Medium </w:t>
            </w:r>
            <w:r w:rsidR="009E3369">
              <w:rPr>
                <w:color w:val="3A3A3A"/>
                <w:sz w:val="20"/>
                <w:szCs w:val="20"/>
              </w:rPr>
              <w:t>,</w:t>
            </w:r>
            <w:r>
              <w:rPr>
                <w:color w:val="3A3A3A"/>
                <w:sz w:val="20"/>
                <w:szCs w:val="20"/>
              </w:rPr>
              <w:t xml:space="preserve"> primarily organizational and procedural actions</w:t>
            </w:r>
          </w:p>
        </w:tc>
      </w:tr>
      <w:tr w:rsidR="00FB6C76" w14:paraId="580A7F55" w14:textId="77777777">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C96A00"/>
            <w:tcMar>
              <w:top w:w="80" w:type="dxa"/>
              <w:left w:w="120" w:type="dxa"/>
              <w:bottom w:w="80" w:type="dxa"/>
              <w:right w:w="120" w:type="dxa"/>
            </w:tcMar>
            <w:vAlign w:val="center"/>
          </w:tcPr>
          <w:p w14:paraId="00FD1BAE" w14:textId="77777777" w:rsidR="00FB6C76" w:rsidRDefault="00000000">
            <w:pPr>
              <w:jc w:val="center"/>
            </w:pPr>
            <w:r>
              <w:rPr>
                <w:b/>
                <w:bCs/>
                <w:color w:val="FFFFFF"/>
                <w:sz w:val="20"/>
                <w:szCs w:val="20"/>
              </w:rPr>
              <w:t>Phase 2 – HIGH</w:t>
            </w:r>
          </w:p>
        </w:tc>
        <w:tc>
          <w:tcPr>
            <w:tcW w:w="37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091BA19B" w14:textId="77777777" w:rsidR="00FB6C76" w:rsidRDefault="00000000">
            <w:pPr>
              <w:pStyle w:val="ListParagraph"/>
              <w:numPr>
                <w:ilvl w:val="0"/>
                <w:numId w:val="2"/>
              </w:numPr>
              <w:spacing w:before="30" w:after="30"/>
            </w:pPr>
            <w:r>
              <w:rPr>
                <w:color w:val="3A3A3A"/>
                <w:sz w:val="20"/>
                <w:szCs w:val="20"/>
              </w:rPr>
              <w:t>SIEM deployment with SWIFT-specific detection rules</w:t>
            </w:r>
          </w:p>
          <w:p w14:paraId="04135E0D" w14:textId="77777777" w:rsidR="00FB6C76" w:rsidRDefault="00000000">
            <w:pPr>
              <w:pStyle w:val="ListParagraph"/>
              <w:numPr>
                <w:ilvl w:val="0"/>
                <w:numId w:val="2"/>
              </w:numPr>
              <w:spacing w:before="30" w:after="30"/>
            </w:pPr>
            <w:r>
              <w:rPr>
                <w:color w:val="3A3A3A"/>
                <w:sz w:val="20"/>
                <w:szCs w:val="20"/>
              </w:rPr>
              <w:t>PAM solution for privileged access management</w:t>
            </w:r>
          </w:p>
          <w:p w14:paraId="760BD42D" w14:textId="77777777" w:rsidR="00FB6C76" w:rsidRDefault="00000000">
            <w:pPr>
              <w:pStyle w:val="ListParagraph"/>
              <w:numPr>
                <w:ilvl w:val="0"/>
                <w:numId w:val="2"/>
              </w:numPr>
              <w:spacing w:before="30" w:after="30"/>
            </w:pPr>
            <w:r>
              <w:rPr>
                <w:color w:val="3A3A3A"/>
                <w:sz w:val="20"/>
                <w:szCs w:val="20"/>
              </w:rPr>
              <w:t>UEBA behavioral analytics deployment</w:t>
            </w:r>
          </w:p>
          <w:p w14:paraId="3ED7B46D" w14:textId="77777777" w:rsidR="00FB6C76" w:rsidRDefault="00000000">
            <w:pPr>
              <w:pStyle w:val="ListParagraph"/>
              <w:numPr>
                <w:ilvl w:val="0"/>
                <w:numId w:val="2"/>
              </w:numPr>
              <w:spacing w:before="30" w:after="30"/>
            </w:pPr>
            <w:r>
              <w:rPr>
                <w:color w:val="3A3A3A"/>
                <w:sz w:val="20"/>
                <w:szCs w:val="20"/>
              </w:rPr>
              <w:t>CIS Benchmark hardening of all SWIFT systems</w:t>
            </w:r>
          </w:p>
          <w:p w14:paraId="74319562" w14:textId="77777777" w:rsidR="00FB6C76" w:rsidRDefault="00000000">
            <w:pPr>
              <w:pStyle w:val="ListParagraph"/>
              <w:numPr>
                <w:ilvl w:val="0"/>
                <w:numId w:val="2"/>
              </w:numPr>
              <w:spacing w:before="30" w:after="30"/>
            </w:pPr>
            <w:r>
              <w:rPr>
                <w:color w:val="3A3A3A"/>
                <w:sz w:val="20"/>
                <w:szCs w:val="20"/>
              </w:rPr>
              <w:t>File Integrity Monitoring (FIM) deployment</w:t>
            </w:r>
          </w:p>
          <w:p w14:paraId="2D3CBE00" w14:textId="77777777" w:rsidR="00FB6C76" w:rsidRDefault="00000000">
            <w:pPr>
              <w:pStyle w:val="ListParagraph"/>
              <w:numPr>
                <w:ilvl w:val="0"/>
                <w:numId w:val="2"/>
              </w:numPr>
              <w:spacing w:before="30" w:after="30"/>
            </w:pPr>
            <w:r>
              <w:rPr>
                <w:color w:val="3A3A3A"/>
                <w:sz w:val="20"/>
                <w:szCs w:val="20"/>
              </w:rPr>
              <w:t>Operator security training and awareness program</w:t>
            </w:r>
          </w:p>
          <w:p w14:paraId="0E51C0F9" w14:textId="77777777" w:rsidR="00FB6C76" w:rsidRDefault="00000000">
            <w:pPr>
              <w:pStyle w:val="ListParagraph"/>
              <w:numPr>
                <w:ilvl w:val="0"/>
                <w:numId w:val="2"/>
              </w:numPr>
              <w:spacing w:before="30" w:after="30"/>
            </w:pPr>
            <w:r>
              <w:rPr>
                <w:color w:val="3A3A3A"/>
                <w:sz w:val="20"/>
                <w:szCs w:val="20"/>
              </w:rPr>
              <w:t>Incident Response Plan for SWIFT environment</w:t>
            </w:r>
          </w:p>
        </w:tc>
        <w:tc>
          <w:tcPr>
            <w:tcW w:w="18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7164C20F" w14:textId="77777777" w:rsidR="00FB6C76" w:rsidRDefault="00000000">
            <w:r>
              <w:rPr>
                <w:b/>
                <w:bCs/>
                <w:color w:val="C96A00"/>
                <w:sz w:val="20"/>
                <w:szCs w:val="20"/>
              </w:rPr>
              <w:t>Months 3 – 9</w:t>
            </w:r>
          </w:p>
        </w:tc>
        <w:tc>
          <w:tcPr>
            <w:tcW w:w="22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41759CBB" w14:textId="27E31E0D" w:rsidR="00FB6C76" w:rsidRDefault="00000000">
            <w:r>
              <w:rPr>
                <w:color w:val="3A3A3A"/>
                <w:sz w:val="20"/>
                <w:szCs w:val="20"/>
              </w:rPr>
              <w:t xml:space="preserve">Medium to High </w:t>
            </w:r>
            <w:r w:rsidR="009E3369">
              <w:rPr>
                <w:color w:val="3A3A3A"/>
                <w:sz w:val="20"/>
                <w:szCs w:val="20"/>
              </w:rPr>
              <w:t>,</w:t>
            </w:r>
            <w:r>
              <w:rPr>
                <w:color w:val="3A3A3A"/>
                <w:sz w:val="20"/>
                <w:szCs w:val="20"/>
              </w:rPr>
              <w:t xml:space="preserve"> technology investments and integration work</w:t>
            </w:r>
          </w:p>
        </w:tc>
      </w:tr>
      <w:tr w:rsidR="00FB6C76" w14:paraId="097A9446" w14:textId="77777777">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1E7145"/>
            <w:tcMar>
              <w:top w:w="80" w:type="dxa"/>
              <w:left w:w="120" w:type="dxa"/>
              <w:bottom w:w="80" w:type="dxa"/>
              <w:right w:w="120" w:type="dxa"/>
            </w:tcMar>
            <w:vAlign w:val="center"/>
          </w:tcPr>
          <w:p w14:paraId="25C3D212" w14:textId="77777777" w:rsidR="00FB6C76" w:rsidRDefault="00000000">
            <w:pPr>
              <w:jc w:val="center"/>
            </w:pPr>
            <w:r>
              <w:rPr>
                <w:b/>
                <w:bCs/>
                <w:color w:val="FFFFFF"/>
                <w:sz w:val="20"/>
                <w:szCs w:val="20"/>
              </w:rPr>
              <w:t>Phase 3 – MATURITY</w:t>
            </w:r>
          </w:p>
        </w:tc>
        <w:tc>
          <w:tcPr>
            <w:tcW w:w="3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45ECF7C" w14:textId="77777777" w:rsidR="00FB6C76" w:rsidRDefault="00000000">
            <w:pPr>
              <w:pStyle w:val="ListParagraph"/>
              <w:numPr>
                <w:ilvl w:val="0"/>
                <w:numId w:val="2"/>
              </w:numPr>
              <w:spacing w:before="30" w:after="30"/>
            </w:pPr>
            <w:r>
              <w:rPr>
                <w:color w:val="3A3A3A"/>
                <w:sz w:val="20"/>
                <w:szCs w:val="20"/>
              </w:rPr>
              <w:t>Dedicated banking Security Operations Centre (SOC)</w:t>
            </w:r>
          </w:p>
          <w:p w14:paraId="244AA4CF" w14:textId="77777777" w:rsidR="00FB6C76" w:rsidRDefault="00000000">
            <w:pPr>
              <w:pStyle w:val="ListParagraph"/>
              <w:numPr>
                <w:ilvl w:val="0"/>
                <w:numId w:val="2"/>
              </w:numPr>
              <w:spacing w:before="30" w:after="30"/>
            </w:pPr>
            <w:r>
              <w:rPr>
                <w:color w:val="3A3A3A"/>
                <w:sz w:val="20"/>
                <w:szCs w:val="20"/>
              </w:rPr>
              <w:t>High-availability SWIFT infrastructure with active DR site</w:t>
            </w:r>
          </w:p>
          <w:p w14:paraId="5EA16E17" w14:textId="77777777" w:rsidR="00FB6C76" w:rsidRDefault="00000000">
            <w:pPr>
              <w:pStyle w:val="ListParagraph"/>
              <w:numPr>
                <w:ilvl w:val="0"/>
                <w:numId w:val="2"/>
              </w:numPr>
              <w:spacing w:before="30" w:after="30"/>
            </w:pPr>
            <w:r>
              <w:rPr>
                <w:color w:val="3A3A3A"/>
                <w:sz w:val="20"/>
                <w:szCs w:val="20"/>
              </w:rPr>
              <w:t>ISO 27001 certification of the SWIFT environment</w:t>
            </w:r>
          </w:p>
          <w:p w14:paraId="720960D6" w14:textId="77777777" w:rsidR="00FB6C76" w:rsidRDefault="00000000">
            <w:pPr>
              <w:pStyle w:val="ListParagraph"/>
              <w:numPr>
                <w:ilvl w:val="0"/>
                <w:numId w:val="2"/>
              </w:numPr>
              <w:spacing w:before="30" w:after="30"/>
            </w:pPr>
            <w:r>
              <w:rPr>
                <w:color w:val="3A3A3A"/>
                <w:sz w:val="20"/>
                <w:szCs w:val="20"/>
              </w:rPr>
              <w:t>Annual SWIFT-focused penetration tests (Red Team)</w:t>
            </w:r>
          </w:p>
          <w:p w14:paraId="6CD4F4F0" w14:textId="77777777" w:rsidR="00FB6C76" w:rsidRDefault="00000000">
            <w:pPr>
              <w:pStyle w:val="ListParagraph"/>
              <w:numPr>
                <w:ilvl w:val="0"/>
                <w:numId w:val="2"/>
              </w:numPr>
              <w:spacing w:before="30" w:after="30"/>
            </w:pPr>
            <w:r>
              <w:rPr>
                <w:color w:val="3A3A3A"/>
                <w:sz w:val="20"/>
                <w:szCs w:val="20"/>
              </w:rPr>
              <w:t>Annual cyber crisis simulation exercises</w:t>
            </w:r>
          </w:p>
          <w:p w14:paraId="40C59D7D" w14:textId="77777777" w:rsidR="00FB6C76" w:rsidRDefault="00000000">
            <w:pPr>
              <w:pStyle w:val="ListParagraph"/>
              <w:numPr>
                <w:ilvl w:val="0"/>
                <w:numId w:val="2"/>
              </w:numPr>
              <w:spacing w:before="30" w:after="30"/>
            </w:pPr>
            <w:r>
              <w:rPr>
                <w:color w:val="3A3A3A"/>
                <w:sz w:val="20"/>
                <w:szCs w:val="20"/>
              </w:rPr>
              <w:t>ISO 20022 (MX) migration completion and testing</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8379973" w14:textId="77777777" w:rsidR="00FB6C76" w:rsidRDefault="00000000">
            <w:r>
              <w:rPr>
                <w:b/>
                <w:bCs/>
                <w:color w:val="1E7145"/>
                <w:sz w:val="20"/>
                <w:szCs w:val="20"/>
              </w:rPr>
              <w:t>Months 9 – 18</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806D734" w14:textId="7DA2C543" w:rsidR="00FB6C76" w:rsidRDefault="00000000">
            <w:r>
              <w:rPr>
                <w:color w:val="3A3A3A"/>
                <w:sz w:val="20"/>
                <w:szCs w:val="20"/>
              </w:rPr>
              <w:t xml:space="preserve">High </w:t>
            </w:r>
            <w:r w:rsidR="009E3369">
              <w:rPr>
                <w:color w:val="3A3A3A"/>
                <w:sz w:val="20"/>
                <w:szCs w:val="20"/>
              </w:rPr>
              <w:t>,</w:t>
            </w:r>
            <w:r>
              <w:rPr>
                <w:color w:val="3A3A3A"/>
                <w:sz w:val="20"/>
                <w:szCs w:val="20"/>
              </w:rPr>
              <w:t xml:space="preserve"> structural investments for long-term resilience</w:t>
            </w:r>
          </w:p>
        </w:tc>
      </w:tr>
    </w:tbl>
    <w:p w14:paraId="3E97059D" w14:textId="77777777" w:rsidR="00FB6C76" w:rsidRDefault="00FB6C76">
      <w:pPr>
        <w:spacing w:after="120"/>
      </w:pPr>
    </w:p>
    <w:p w14:paraId="42BF3D1D" w14:textId="77777777" w:rsidR="00FB6C76" w:rsidRDefault="00000000">
      <w:pPr>
        <w:spacing w:before="80" w:after="100"/>
        <w:jc w:val="both"/>
      </w:pPr>
      <w:r>
        <w:rPr>
          <w:color w:val="3A3A3A"/>
        </w:rPr>
        <w:t xml:space="preserve">Each phase builds upon the previous one. Phase 1 delivers the most critical risk reductions at minimal cost, primarily through organizational and procedural changes. Phase 2 introduces </w:t>
      </w:r>
      <w:r>
        <w:rPr>
          <w:color w:val="3A3A3A"/>
        </w:rPr>
        <w:lastRenderedPageBreak/>
        <w:t>the technology capabilities required for proactive detection and response. Phase 3 institutionalizes security as a permanent operational function and achieves the highest level of maturity, aligned with international best practices.</w:t>
      </w:r>
    </w:p>
    <w:p w14:paraId="3D985CA6" w14:textId="77777777" w:rsidR="00FB6C76" w:rsidRDefault="00000000">
      <w:pPr>
        <w:spacing w:before="80" w:after="100"/>
        <w:jc w:val="both"/>
      </w:pPr>
      <w:r>
        <w:rPr>
          <w:color w:val="3A3A3A"/>
        </w:rPr>
        <w:t>Progress against this implementation plan should be reviewed quarterly by a dedicated SWIFT Security Steering Committee, with formal reporting to BNA's executive management and the Board Risk Committee.</w:t>
      </w:r>
    </w:p>
    <w:p w14:paraId="1927215A" w14:textId="77777777" w:rsidR="00FB6C76" w:rsidRDefault="00000000">
      <w:r>
        <w:br w:type="page"/>
      </w:r>
    </w:p>
    <w:p w14:paraId="0D373365" w14:textId="77777777" w:rsidR="00FB6C76" w:rsidRDefault="00000000">
      <w:pPr>
        <w:pStyle w:val="Heading1"/>
        <w:pBdr>
          <w:bottom w:val="single" w:sz="8" w:space="4" w:color="2E5FA3"/>
        </w:pBdr>
      </w:pPr>
      <w:r>
        <w:lastRenderedPageBreak/>
        <w:t>8. Conclusion</w:t>
      </w:r>
    </w:p>
    <w:p w14:paraId="19BB57ED" w14:textId="2AA424F3" w:rsidR="00FB6C76" w:rsidRDefault="00000000">
      <w:pPr>
        <w:spacing w:before="80" w:after="100"/>
        <w:jc w:val="both"/>
      </w:pPr>
      <w:r>
        <w:rPr>
          <w:color w:val="3A3A3A"/>
        </w:rPr>
        <w:t xml:space="preserve">This report has conducted a comprehensive analysis of the SWIFT network </w:t>
      </w:r>
      <w:r w:rsidR="009E3369">
        <w:rPr>
          <w:color w:val="3A3A3A"/>
        </w:rPr>
        <w:t>,</w:t>
      </w:r>
      <w:r>
        <w:rPr>
          <w:color w:val="3A3A3A"/>
        </w:rPr>
        <w:t xml:space="preserve"> covering its architecture and operational mechanics, a general risk analysis across all six major risk dimensions applicable to SWIFT transactions, the applicable regulatory framework, and a set of concrete, prioritized proposals for strengthening security.</w:t>
      </w:r>
    </w:p>
    <w:p w14:paraId="4328D559" w14:textId="59D6AE23" w:rsidR="00FB6C76" w:rsidRDefault="00000000">
      <w:pPr>
        <w:spacing w:before="80" w:after="100"/>
        <w:jc w:val="both"/>
      </w:pPr>
      <w:r>
        <w:rPr>
          <w:color w:val="3A3A3A"/>
        </w:rPr>
        <w:t xml:space="preserve">The general risk analysis presented in Chapter 4 demonstrates that the risks associated with SWIFT transactions extend well beyond cybersecurity. Operational risks such as human error and reconciliation failures, financial risks such as payment fraud and correspondent banking de-risking, legal risks such as sanctions compliance failures, and systemic risks such as ISO 20022 migration all require coordinated management within a comprehensive risk framework. Focusing exclusively on technical cybersecurity controls </w:t>
      </w:r>
      <w:r w:rsidR="009E3369">
        <w:rPr>
          <w:color w:val="3A3A3A"/>
        </w:rPr>
        <w:t>,</w:t>
      </w:r>
      <w:r>
        <w:rPr>
          <w:color w:val="3A3A3A"/>
        </w:rPr>
        <w:t xml:space="preserve"> while necessary </w:t>
      </w:r>
      <w:r w:rsidR="009E3369">
        <w:rPr>
          <w:color w:val="3A3A3A"/>
        </w:rPr>
        <w:t>,</w:t>
      </w:r>
      <w:r>
        <w:rPr>
          <w:color w:val="3A3A3A"/>
        </w:rPr>
        <w:t xml:space="preserve"> is insufficient.</w:t>
      </w:r>
    </w:p>
    <w:p w14:paraId="108D7E4B" w14:textId="6D8D9C3A" w:rsidR="00FB6C76" w:rsidRDefault="00000000">
      <w:pPr>
        <w:spacing w:before="80" w:after="100"/>
        <w:jc w:val="both"/>
      </w:pPr>
      <w:r>
        <w:rPr>
          <w:color w:val="3A3A3A"/>
        </w:rPr>
        <w:t xml:space="preserve">The Bangladesh Bank heist of 2016 demonstrated unambiguously that the robustness of SWIFT's central infrastructure is not a sufficient guarantee of security. It is the security of each member's local environment </w:t>
      </w:r>
      <w:r w:rsidR="009E3369">
        <w:rPr>
          <w:color w:val="3A3A3A"/>
        </w:rPr>
        <w:t>,</w:t>
      </w:r>
      <w:r>
        <w:rPr>
          <w:color w:val="3A3A3A"/>
        </w:rPr>
        <w:t xml:space="preserve"> their access controls, monitoring capabilities, network architecture, and operational procedures </w:t>
      </w:r>
      <w:r w:rsidR="009E3369">
        <w:rPr>
          <w:color w:val="3A3A3A"/>
        </w:rPr>
        <w:t>,</w:t>
      </w:r>
      <w:r>
        <w:rPr>
          <w:color w:val="3A3A3A"/>
        </w:rPr>
        <w:t xml:space="preserve"> that constitutes the real perimeter of defense. Attackers know this, and they systematically target the institutions with the weakest controls.</w:t>
      </w:r>
    </w:p>
    <w:p w14:paraId="1F32B740" w14:textId="11B7012B" w:rsidR="00FB6C76" w:rsidRDefault="00000000">
      <w:pPr>
        <w:spacing w:before="80" w:after="100"/>
        <w:jc w:val="both"/>
      </w:pPr>
      <w:r>
        <w:rPr>
          <w:color w:val="3A3A3A"/>
        </w:rPr>
        <w:t xml:space="preserve">The Banque Nationale d'Algerie, as a key actor in Algeria's international financial flows, bears a significant responsibility in protecting its SWIFT operations. The solutions proposed in this report </w:t>
      </w:r>
      <w:r w:rsidR="009E3369">
        <w:rPr>
          <w:color w:val="3A3A3A"/>
        </w:rPr>
        <w:t>,</w:t>
      </w:r>
      <w:r>
        <w:rPr>
          <w:color w:val="3A3A3A"/>
        </w:rPr>
        <w:t xml:space="preserve"> defense in depth architecture, multi-factor authentication, behavioral monitoring, AML integration, SOC capabilities, and a structured compliance program </w:t>
      </w:r>
      <w:r w:rsidR="009E3369">
        <w:rPr>
          <w:color w:val="3A3A3A"/>
        </w:rPr>
        <w:t>,</w:t>
      </w:r>
      <w:r>
        <w:rPr>
          <w:color w:val="3A3A3A"/>
        </w:rPr>
        <w:t xml:space="preserve"> form a coherent and progressive framework that will enable BNA to achieve a security maturity level aligned with international best practices.</w:t>
      </w:r>
    </w:p>
    <w:p w14:paraId="77ACC7F8" w14:textId="77777777" w:rsidR="00FB6C76" w:rsidRDefault="00000000">
      <w:pPr>
        <w:spacing w:before="80" w:after="100"/>
        <w:jc w:val="both"/>
      </w:pPr>
      <w:r>
        <w:rPr>
          <w:color w:val="3A3A3A"/>
        </w:rPr>
        <w:t>Security is not a final destination but a continuous process. The threat landscape evolves constantly, and the controls implemented today must be regularly assessed, tested, and adapted. The proposed implementation plan incorporates this principle of continuous improvement through annual penetration tests, crisis simulation exercises, and ongoing threat intelligence. The goal is not merely compliance, but genuine operational resilience.</w:t>
      </w:r>
    </w:p>
    <w:p w14:paraId="3A807E5D" w14:textId="77777777" w:rsidR="00FB6C76" w:rsidRDefault="00000000">
      <w:r>
        <w:br w:type="page"/>
      </w:r>
    </w:p>
    <w:p w14:paraId="6E7C86A1" w14:textId="77777777" w:rsidR="00FB6C76" w:rsidRDefault="00000000">
      <w:pPr>
        <w:pStyle w:val="Heading1"/>
        <w:pBdr>
          <w:bottom w:val="single" w:sz="8" w:space="4" w:color="2E5FA3"/>
        </w:pBdr>
      </w:pPr>
      <w:r>
        <w:lastRenderedPageBreak/>
        <w:t>9.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6C76" w14:paraId="23F13123"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3A45CE51" w14:textId="77777777" w:rsidR="00FB6C76" w:rsidRDefault="00000000">
            <w:pPr>
              <w:jc w:val="center"/>
            </w:pPr>
            <w:r>
              <w:rPr>
                <w:b/>
                <w:bCs/>
                <w:color w:val="FFFFFF"/>
                <w:sz w:val="20"/>
                <w:szCs w:val="20"/>
              </w:rPr>
              <w:t>Term</w:t>
            </w:r>
          </w:p>
        </w:tc>
        <w:tc>
          <w:tcPr>
            <w:tcW w:w="7160" w:type="dxa"/>
            <w:tcBorders>
              <w:top w:val="single" w:sz="1" w:space="0" w:color="B0C4DE"/>
              <w:left w:val="single" w:sz="1" w:space="0" w:color="B0C4DE"/>
              <w:bottom w:val="single" w:sz="1" w:space="0" w:color="B0C4DE"/>
              <w:right w:val="single" w:sz="1" w:space="0" w:color="B0C4DE"/>
            </w:tcBorders>
            <w:shd w:val="clear" w:color="auto" w:fill="1A3A6B"/>
            <w:tcMar>
              <w:top w:w="80" w:type="dxa"/>
              <w:left w:w="120" w:type="dxa"/>
              <w:bottom w:w="80" w:type="dxa"/>
              <w:right w:w="120" w:type="dxa"/>
            </w:tcMar>
          </w:tcPr>
          <w:p w14:paraId="2308CEC5" w14:textId="77777777" w:rsidR="00FB6C76" w:rsidRDefault="00000000">
            <w:pPr>
              <w:jc w:val="center"/>
            </w:pPr>
            <w:r>
              <w:rPr>
                <w:b/>
                <w:bCs/>
                <w:color w:val="FFFFFF"/>
                <w:sz w:val="20"/>
                <w:szCs w:val="20"/>
              </w:rPr>
              <w:t>Definition</w:t>
            </w:r>
          </w:p>
        </w:tc>
      </w:tr>
      <w:tr w:rsidR="00FB6C76" w14:paraId="2456AB13"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76F6CFD2" w14:textId="77777777" w:rsidR="00FB6C76" w:rsidRDefault="00000000">
            <w:r>
              <w:rPr>
                <w:b/>
                <w:bCs/>
                <w:color w:val="1A3A6B"/>
                <w:sz w:val="20"/>
                <w:szCs w:val="20"/>
              </w:rPr>
              <w:t>AML/CFT</w:t>
            </w:r>
          </w:p>
        </w:tc>
        <w:tc>
          <w:tcPr>
            <w:tcW w:w="71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758FAFC2" w14:textId="0EB2EAF1" w:rsidR="00FB6C76" w:rsidRDefault="00000000">
            <w:r>
              <w:rPr>
                <w:color w:val="3A3A3A"/>
                <w:sz w:val="20"/>
                <w:szCs w:val="20"/>
              </w:rPr>
              <w:t xml:space="preserve">Anti-Money Laundering / Counter-Financing of Terrorism </w:t>
            </w:r>
            <w:r w:rsidR="009E3369">
              <w:rPr>
                <w:color w:val="3A3A3A"/>
                <w:sz w:val="20"/>
                <w:szCs w:val="20"/>
              </w:rPr>
              <w:t>,</w:t>
            </w:r>
            <w:r>
              <w:rPr>
                <w:color w:val="3A3A3A"/>
                <w:sz w:val="20"/>
                <w:szCs w:val="20"/>
              </w:rPr>
              <w:t xml:space="preserve"> the regulatory and operational framework for preventing and detecting financial crime.</w:t>
            </w:r>
          </w:p>
        </w:tc>
      </w:tr>
      <w:tr w:rsidR="00FB6C76" w14:paraId="4F75607D"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BEDCCA6" w14:textId="77777777" w:rsidR="00FB6C76" w:rsidRDefault="00000000">
            <w:r>
              <w:rPr>
                <w:b/>
                <w:bCs/>
                <w:color w:val="1A3A6B"/>
                <w:sz w:val="20"/>
                <w:szCs w:val="20"/>
              </w:rPr>
              <w:t>Alliance Gateway (SAG)</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CD0C07D" w14:textId="77777777" w:rsidR="00FB6C76" w:rsidRDefault="00000000">
            <w:r>
              <w:rPr>
                <w:color w:val="3A3A3A"/>
                <w:sz w:val="20"/>
                <w:szCs w:val="20"/>
              </w:rPr>
              <w:t>SWIFT's primary software interface allowing member banks to connect securely to the SWIFTNet network.</w:t>
            </w:r>
          </w:p>
        </w:tc>
      </w:tr>
      <w:tr w:rsidR="00FB6C76" w14:paraId="4088E444"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5037685" w14:textId="77777777" w:rsidR="00FB6C76" w:rsidRDefault="00000000">
            <w:r>
              <w:rPr>
                <w:b/>
                <w:bCs/>
                <w:color w:val="1A3A6B"/>
                <w:sz w:val="20"/>
                <w:szCs w:val="20"/>
              </w:rPr>
              <w:t>BIC</w:t>
            </w:r>
          </w:p>
        </w:tc>
        <w:tc>
          <w:tcPr>
            <w:tcW w:w="71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50E6C7B9" w14:textId="75475FF7" w:rsidR="00FB6C76" w:rsidRDefault="00000000">
            <w:r>
              <w:rPr>
                <w:color w:val="3A3A3A"/>
                <w:sz w:val="20"/>
                <w:szCs w:val="20"/>
              </w:rPr>
              <w:t xml:space="preserve">Bank Identifier Code </w:t>
            </w:r>
            <w:r w:rsidR="009E3369">
              <w:rPr>
                <w:color w:val="3A3A3A"/>
                <w:sz w:val="20"/>
                <w:szCs w:val="20"/>
              </w:rPr>
              <w:t>,</w:t>
            </w:r>
            <w:r>
              <w:rPr>
                <w:color w:val="3A3A3A"/>
                <w:sz w:val="20"/>
                <w:szCs w:val="20"/>
              </w:rPr>
              <w:t xml:space="preserve"> the unique identification code of each SWIFT member institution (e.g., BNAADZIAALG for BNA).</w:t>
            </w:r>
          </w:p>
        </w:tc>
      </w:tr>
      <w:tr w:rsidR="00FB6C76" w14:paraId="2BF4F2AA"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EA9D94C" w14:textId="77777777" w:rsidR="00FB6C76" w:rsidRDefault="00000000">
            <w:r>
              <w:rPr>
                <w:b/>
                <w:bCs/>
                <w:color w:val="1A3A6B"/>
                <w:sz w:val="20"/>
                <w:szCs w:val="20"/>
              </w:rPr>
              <w:t>CSP</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5021539" w14:textId="104518C0" w:rsidR="00FB6C76" w:rsidRDefault="00000000">
            <w:r>
              <w:rPr>
                <w:color w:val="3A3A3A"/>
                <w:sz w:val="20"/>
                <w:szCs w:val="20"/>
              </w:rPr>
              <w:t xml:space="preserve">Customer Security Programme </w:t>
            </w:r>
            <w:r w:rsidR="009E3369">
              <w:rPr>
                <w:color w:val="3A3A3A"/>
                <w:sz w:val="20"/>
                <w:szCs w:val="20"/>
              </w:rPr>
              <w:t>,</w:t>
            </w:r>
            <w:r>
              <w:rPr>
                <w:color w:val="3A3A3A"/>
                <w:sz w:val="20"/>
                <w:szCs w:val="20"/>
              </w:rPr>
              <w:t xml:space="preserve"> SWIFT's mandatory security programme launched in 2017 following the wave of cyberattacks on member banks.</w:t>
            </w:r>
          </w:p>
        </w:tc>
      </w:tr>
      <w:tr w:rsidR="00FB6C76" w14:paraId="0190C451"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F0E3E1E" w14:textId="77777777" w:rsidR="00FB6C76" w:rsidRDefault="00000000">
            <w:r>
              <w:rPr>
                <w:b/>
                <w:bCs/>
                <w:color w:val="1A3A6B"/>
                <w:sz w:val="20"/>
                <w:szCs w:val="20"/>
              </w:rPr>
              <w:t>CSCF</w:t>
            </w:r>
          </w:p>
        </w:tc>
        <w:tc>
          <w:tcPr>
            <w:tcW w:w="71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1072075A" w14:textId="5416D898" w:rsidR="00FB6C76" w:rsidRDefault="00000000">
            <w:r>
              <w:rPr>
                <w:color w:val="3A3A3A"/>
                <w:sz w:val="20"/>
                <w:szCs w:val="20"/>
              </w:rPr>
              <w:t xml:space="preserve">Customer Security Controls Framework </w:t>
            </w:r>
            <w:r w:rsidR="009E3369">
              <w:rPr>
                <w:color w:val="3A3A3A"/>
                <w:sz w:val="20"/>
                <w:szCs w:val="20"/>
              </w:rPr>
              <w:t>,</w:t>
            </w:r>
            <w:r>
              <w:rPr>
                <w:color w:val="3A3A3A"/>
                <w:sz w:val="20"/>
                <w:szCs w:val="20"/>
              </w:rPr>
              <w:t xml:space="preserve"> the set of 31 security controls (23 mandatory, 8 advisory) defined by SWIFT within the CSP.</w:t>
            </w:r>
          </w:p>
        </w:tc>
      </w:tr>
      <w:tr w:rsidR="00FB6C76" w14:paraId="57DD87B3"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9C808E1" w14:textId="77777777" w:rsidR="00FB6C76" w:rsidRDefault="00000000">
            <w:r>
              <w:rPr>
                <w:b/>
                <w:bCs/>
                <w:color w:val="1A3A6B"/>
                <w:sz w:val="20"/>
                <w:szCs w:val="20"/>
              </w:rPr>
              <w:t>FATF</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A097514" w14:textId="4AEC9607" w:rsidR="00FB6C76" w:rsidRDefault="00000000">
            <w:r>
              <w:rPr>
                <w:color w:val="3A3A3A"/>
                <w:sz w:val="20"/>
                <w:szCs w:val="20"/>
              </w:rPr>
              <w:t xml:space="preserve">Financial Action Task Force </w:t>
            </w:r>
            <w:r w:rsidR="009E3369">
              <w:rPr>
                <w:color w:val="3A3A3A"/>
                <w:sz w:val="20"/>
                <w:szCs w:val="20"/>
              </w:rPr>
              <w:t>,</w:t>
            </w:r>
            <w:r>
              <w:rPr>
                <w:color w:val="3A3A3A"/>
                <w:sz w:val="20"/>
                <w:szCs w:val="20"/>
              </w:rPr>
              <w:t xml:space="preserve"> the international body that sets global standards for AML/CFT. FATF Recommendation 16 governs wire transfer transparency.</w:t>
            </w:r>
          </w:p>
        </w:tc>
      </w:tr>
      <w:tr w:rsidR="00FB6C76" w14:paraId="522DEE75"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8ABB0D2" w14:textId="77777777" w:rsidR="00FB6C76" w:rsidRDefault="00000000">
            <w:r>
              <w:rPr>
                <w:b/>
                <w:bCs/>
                <w:color w:val="1A3A6B"/>
                <w:sz w:val="20"/>
                <w:szCs w:val="20"/>
              </w:rPr>
              <w:t>FIM</w:t>
            </w:r>
          </w:p>
        </w:tc>
        <w:tc>
          <w:tcPr>
            <w:tcW w:w="71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1DAB5D7B" w14:textId="68F3E7F3" w:rsidR="00FB6C76" w:rsidRDefault="00000000">
            <w:r>
              <w:rPr>
                <w:color w:val="3A3A3A"/>
                <w:sz w:val="20"/>
                <w:szCs w:val="20"/>
              </w:rPr>
              <w:t xml:space="preserve">File Integrity Monitoring </w:t>
            </w:r>
            <w:r w:rsidR="009E3369">
              <w:rPr>
                <w:color w:val="3A3A3A"/>
                <w:sz w:val="20"/>
                <w:szCs w:val="20"/>
              </w:rPr>
              <w:t>,</w:t>
            </w:r>
            <w:r>
              <w:rPr>
                <w:color w:val="3A3A3A"/>
                <w:sz w:val="20"/>
                <w:szCs w:val="20"/>
              </w:rPr>
              <w:t xml:space="preserve"> a control that detects unauthorized changes to system files, countering malware that modifies SWIFT logs and databases.</w:t>
            </w:r>
          </w:p>
        </w:tc>
      </w:tr>
      <w:tr w:rsidR="00FB6C76" w14:paraId="20B3A453"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721CFE0" w14:textId="77777777" w:rsidR="00FB6C76" w:rsidRDefault="00000000">
            <w:r>
              <w:rPr>
                <w:b/>
                <w:bCs/>
                <w:color w:val="1A3A6B"/>
                <w:sz w:val="20"/>
                <w:szCs w:val="20"/>
              </w:rPr>
              <w:t>Herstatt Risk</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730A840" w14:textId="77777777" w:rsidR="00FB6C76" w:rsidRDefault="00000000">
            <w:r>
              <w:rPr>
                <w:color w:val="3A3A3A"/>
                <w:sz w:val="20"/>
                <w:szCs w:val="20"/>
              </w:rPr>
              <w:t>Settlement risk arising from the failure of one party to a foreign exchange transaction to deliver after the counterparty has already delivered its leg.</w:t>
            </w:r>
          </w:p>
        </w:tc>
      </w:tr>
      <w:tr w:rsidR="00FB6C76" w14:paraId="013E560D"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26B3CE68" w14:textId="77777777" w:rsidR="00FB6C76" w:rsidRDefault="00000000">
            <w:r>
              <w:rPr>
                <w:b/>
                <w:bCs/>
                <w:color w:val="1A3A6B"/>
                <w:sz w:val="20"/>
                <w:szCs w:val="20"/>
              </w:rPr>
              <w:t>HSM</w:t>
            </w:r>
          </w:p>
        </w:tc>
        <w:tc>
          <w:tcPr>
            <w:tcW w:w="71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5B0245D8" w14:textId="236CE646" w:rsidR="00FB6C76" w:rsidRDefault="00000000">
            <w:r>
              <w:rPr>
                <w:color w:val="3A3A3A"/>
                <w:sz w:val="20"/>
                <w:szCs w:val="20"/>
              </w:rPr>
              <w:t xml:space="preserve">Hardware Security Module </w:t>
            </w:r>
            <w:r w:rsidR="009E3369">
              <w:rPr>
                <w:color w:val="3A3A3A"/>
                <w:sz w:val="20"/>
                <w:szCs w:val="20"/>
              </w:rPr>
              <w:t>,</w:t>
            </w:r>
            <w:r>
              <w:rPr>
                <w:color w:val="3A3A3A"/>
                <w:sz w:val="20"/>
                <w:szCs w:val="20"/>
              </w:rPr>
              <w:t xml:space="preserve"> a dedicated hardware device for secure storage and management of cryptographic keys used for message signing and authentication.</w:t>
            </w:r>
          </w:p>
        </w:tc>
      </w:tr>
      <w:tr w:rsidR="00FB6C76" w14:paraId="5674B014"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F77D763" w14:textId="77777777" w:rsidR="00FB6C76" w:rsidRDefault="00000000">
            <w:r>
              <w:rPr>
                <w:b/>
                <w:bCs/>
                <w:color w:val="1A3A6B"/>
                <w:sz w:val="20"/>
                <w:szCs w:val="20"/>
              </w:rPr>
              <w:t>IAM</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38EC051" w14:textId="3472174C" w:rsidR="00FB6C76" w:rsidRDefault="00000000">
            <w:r>
              <w:rPr>
                <w:color w:val="3A3A3A"/>
                <w:sz w:val="20"/>
                <w:szCs w:val="20"/>
              </w:rPr>
              <w:t xml:space="preserve">Identity and Access Management </w:t>
            </w:r>
            <w:r w:rsidR="009E3369">
              <w:rPr>
                <w:color w:val="3A3A3A"/>
                <w:sz w:val="20"/>
                <w:szCs w:val="20"/>
              </w:rPr>
              <w:t>,</w:t>
            </w:r>
            <w:r>
              <w:rPr>
                <w:color w:val="3A3A3A"/>
                <w:sz w:val="20"/>
                <w:szCs w:val="20"/>
              </w:rPr>
              <w:t xml:space="preserve"> the processes and technologies managing digital identities and access rights within an organization.</w:t>
            </w:r>
          </w:p>
        </w:tc>
      </w:tr>
      <w:tr w:rsidR="00FB6C76" w14:paraId="24E6EA3E"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5593C223" w14:textId="77777777" w:rsidR="00FB6C76" w:rsidRDefault="00000000">
            <w:r>
              <w:rPr>
                <w:b/>
                <w:bCs/>
                <w:color w:val="1A3A6B"/>
                <w:sz w:val="20"/>
                <w:szCs w:val="20"/>
              </w:rPr>
              <w:t>ISO 20022</w:t>
            </w:r>
          </w:p>
        </w:tc>
        <w:tc>
          <w:tcPr>
            <w:tcW w:w="71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208B8E83" w14:textId="1E3B7D6F" w:rsidR="00FB6C76" w:rsidRDefault="00000000">
            <w:r>
              <w:rPr>
                <w:color w:val="3A3A3A"/>
                <w:sz w:val="20"/>
                <w:szCs w:val="20"/>
              </w:rPr>
              <w:t xml:space="preserve">International standard for electronic financial messages </w:t>
            </w:r>
            <w:r w:rsidR="009E3369">
              <w:rPr>
                <w:color w:val="3A3A3A"/>
                <w:sz w:val="20"/>
                <w:szCs w:val="20"/>
              </w:rPr>
              <w:t>,</w:t>
            </w:r>
            <w:r>
              <w:rPr>
                <w:color w:val="3A3A3A"/>
                <w:sz w:val="20"/>
                <w:szCs w:val="20"/>
              </w:rPr>
              <w:t xml:space="preserve"> the successor to SWIFT's legacy MT format, providing richer structured data.</w:t>
            </w:r>
          </w:p>
        </w:tc>
      </w:tr>
      <w:tr w:rsidR="00FB6C76" w14:paraId="5D10A8B3"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9B51E45" w14:textId="77777777" w:rsidR="00FB6C76" w:rsidRDefault="00000000">
            <w:r>
              <w:rPr>
                <w:b/>
                <w:bCs/>
                <w:color w:val="1A3A6B"/>
                <w:sz w:val="20"/>
                <w:szCs w:val="20"/>
              </w:rPr>
              <w:t>KYC-SA</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4571D6D" w14:textId="3C527A6B" w:rsidR="00FB6C76" w:rsidRDefault="00000000">
            <w:r>
              <w:rPr>
                <w:color w:val="3A3A3A"/>
                <w:sz w:val="20"/>
                <w:szCs w:val="20"/>
              </w:rPr>
              <w:t xml:space="preserve">Know Your Customer Security Attestation </w:t>
            </w:r>
            <w:r w:rsidR="009E3369">
              <w:rPr>
                <w:color w:val="3A3A3A"/>
                <w:sz w:val="20"/>
                <w:szCs w:val="20"/>
              </w:rPr>
              <w:t>,</w:t>
            </w:r>
            <w:r>
              <w:rPr>
                <w:color w:val="3A3A3A"/>
                <w:sz w:val="20"/>
                <w:szCs w:val="20"/>
              </w:rPr>
              <w:t xml:space="preserve"> the SWIFT portal through which members submit their annual CSCF compliance attestation.</w:t>
            </w:r>
          </w:p>
        </w:tc>
      </w:tr>
      <w:tr w:rsidR="00FB6C76" w14:paraId="474E8B35"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6324CD84" w14:textId="77777777" w:rsidR="00FB6C76" w:rsidRDefault="00000000">
            <w:r>
              <w:rPr>
                <w:b/>
                <w:bCs/>
                <w:color w:val="1A3A6B"/>
                <w:sz w:val="20"/>
                <w:szCs w:val="20"/>
              </w:rPr>
              <w:t>MFA</w:t>
            </w:r>
          </w:p>
        </w:tc>
        <w:tc>
          <w:tcPr>
            <w:tcW w:w="71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15ED2FC6" w14:textId="04B57F6A" w:rsidR="00FB6C76" w:rsidRDefault="00000000">
            <w:r>
              <w:rPr>
                <w:color w:val="3A3A3A"/>
                <w:sz w:val="20"/>
                <w:szCs w:val="20"/>
              </w:rPr>
              <w:t xml:space="preserve">Multi-Factor Authentication </w:t>
            </w:r>
            <w:r w:rsidR="009E3369">
              <w:rPr>
                <w:color w:val="3A3A3A"/>
                <w:sz w:val="20"/>
                <w:szCs w:val="20"/>
              </w:rPr>
              <w:t>,</w:t>
            </w:r>
            <w:r>
              <w:rPr>
                <w:color w:val="3A3A3A"/>
                <w:sz w:val="20"/>
                <w:szCs w:val="20"/>
              </w:rPr>
              <w:t xml:space="preserve"> authentication requiring at least two independent factors (e.g., password + hardware token).</w:t>
            </w:r>
          </w:p>
        </w:tc>
      </w:tr>
      <w:tr w:rsidR="00FB6C76" w14:paraId="737A6ABF"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B3F46A6" w14:textId="77777777" w:rsidR="00FB6C76" w:rsidRDefault="00000000">
            <w:r>
              <w:rPr>
                <w:b/>
                <w:bCs/>
                <w:color w:val="1A3A6B"/>
                <w:sz w:val="20"/>
                <w:szCs w:val="20"/>
              </w:rPr>
              <w:t>MT</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5861257" w14:textId="24F0AD7B" w:rsidR="00FB6C76" w:rsidRDefault="00000000">
            <w:r>
              <w:rPr>
                <w:color w:val="3A3A3A"/>
                <w:sz w:val="20"/>
                <w:szCs w:val="20"/>
              </w:rPr>
              <w:t xml:space="preserve">Message Type </w:t>
            </w:r>
            <w:r w:rsidR="009E3369">
              <w:rPr>
                <w:color w:val="3A3A3A"/>
                <w:sz w:val="20"/>
                <w:szCs w:val="20"/>
              </w:rPr>
              <w:t>,</w:t>
            </w:r>
            <w:r>
              <w:rPr>
                <w:color w:val="3A3A3A"/>
                <w:sz w:val="20"/>
                <w:szCs w:val="20"/>
              </w:rPr>
              <w:t xml:space="preserve"> the legacy SWIFT message format (e.g., MT103 for customer transfers, MT202 for interbank transfers).</w:t>
            </w:r>
          </w:p>
        </w:tc>
      </w:tr>
      <w:tr w:rsidR="00FB6C76" w14:paraId="5352E745"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3A5E04BE" w14:textId="77777777" w:rsidR="00FB6C76" w:rsidRDefault="00000000">
            <w:r>
              <w:rPr>
                <w:b/>
                <w:bCs/>
                <w:color w:val="1A3A6B"/>
                <w:sz w:val="20"/>
                <w:szCs w:val="20"/>
              </w:rPr>
              <w:t>NGFW</w:t>
            </w:r>
          </w:p>
        </w:tc>
        <w:tc>
          <w:tcPr>
            <w:tcW w:w="71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43E8C178" w14:textId="594A181E" w:rsidR="00FB6C76" w:rsidRDefault="00000000">
            <w:r>
              <w:rPr>
                <w:color w:val="3A3A3A"/>
                <w:sz w:val="20"/>
                <w:szCs w:val="20"/>
              </w:rPr>
              <w:t xml:space="preserve">Next-Generation Firewall </w:t>
            </w:r>
            <w:r w:rsidR="009E3369">
              <w:rPr>
                <w:color w:val="3A3A3A"/>
                <w:sz w:val="20"/>
                <w:szCs w:val="20"/>
              </w:rPr>
              <w:t>,</w:t>
            </w:r>
            <w:r>
              <w:rPr>
                <w:color w:val="3A3A3A"/>
                <w:sz w:val="20"/>
                <w:szCs w:val="20"/>
              </w:rPr>
              <w:t xml:space="preserve"> an advanced firewall including application-layer inspection and intrusion prevention capabilities.</w:t>
            </w:r>
          </w:p>
        </w:tc>
      </w:tr>
      <w:tr w:rsidR="00FB6C76" w14:paraId="5E45018E"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E7F1144" w14:textId="77777777" w:rsidR="00FB6C76" w:rsidRDefault="00000000">
            <w:r>
              <w:rPr>
                <w:b/>
                <w:bCs/>
                <w:color w:val="1A3A6B"/>
                <w:sz w:val="20"/>
                <w:szCs w:val="20"/>
              </w:rPr>
              <w:t>Nostro / Vostro</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BC63751" w14:textId="77777777" w:rsidR="00FB6C76" w:rsidRDefault="00000000">
            <w:r>
              <w:rPr>
                <w:color w:val="3A3A3A"/>
                <w:sz w:val="20"/>
                <w:szCs w:val="20"/>
              </w:rPr>
              <w:t>Correspondent banking accounts: a Nostro account is our account held at a correspondent bank; a Vostro account is an account that a correspondent bank holds with us.</w:t>
            </w:r>
          </w:p>
        </w:tc>
      </w:tr>
      <w:tr w:rsidR="00FB6C76" w14:paraId="787E0E11"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18598A57" w14:textId="77777777" w:rsidR="00FB6C76" w:rsidRDefault="00000000">
            <w:r>
              <w:rPr>
                <w:b/>
                <w:bCs/>
                <w:color w:val="1A3A6B"/>
                <w:sz w:val="20"/>
                <w:szCs w:val="20"/>
              </w:rPr>
              <w:t>OFAC</w:t>
            </w:r>
          </w:p>
        </w:tc>
        <w:tc>
          <w:tcPr>
            <w:tcW w:w="71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3E1CF8B5" w14:textId="395CC07D" w:rsidR="00FB6C76" w:rsidRDefault="00000000">
            <w:r>
              <w:rPr>
                <w:color w:val="3A3A3A"/>
                <w:sz w:val="20"/>
                <w:szCs w:val="20"/>
              </w:rPr>
              <w:t xml:space="preserve">Office of Foreign Assets Control </w:t>
            </w:r>
            <w:r w:rsidR="009E3369">
              <w:rPr>
                <w:color w:val="3A3A3A"/>
                <w:sz w:val="20"/>
                <w:szCs w:val="20"/>
              </w:rPr>
              <w:t>,</w:t>
            </w:r>
            <w:r>
              <w:rPr>
                <w:color w:val="3A3A3A"/>
                <w:sz w:val="20"/>
                <w:szCs w:val="20"/>
              </w:rPr>
              <w:t xml:space="preserve"> the US Treasury department responsible for administering and enforcing economic and trade sanctions.</w:t>
            </w:r>
          </w:p>
        </w:tc>
      </w:tr>
      <w:tr w:rsidR="00FB6C76" w14:paraId="33AA79E9"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6EEABF9" w14:textId="77777777" w:rsidR="00FB6C76" w:rsidRDefault="00000000">
            <w:r>
              <w:rPr>
                <w:b/>
                <w:bCs/>
                <w:color w:val="1A3A6B"/>
                <w:sz w:val="20"/>
                <w:szCs w:val="20"/>
              </w:rPr>
              <w:t>PAM</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D48246E" w14:textId="69BEC43B" w:rsidR="00FB6C76" w:rsidRDefault="00000000">
            <w:r>
              <w:rPr>
                <w:color w:val="3A3A3A"/>
                <w:sz w:val="20"/>
                <w:szCs w:val="20"/>
              </w:rPr>
              <w:t xml:space="preserve">Privileged Access Management </w:t>
            </w:r>
            <w:r w:rsidR="009E3369">
              <w:rPr>
                <w:color w:val="3A3A3A"/>
                <w:sz w:val="20"/>
                <w:szCs w:val="20"/>
              </w:rPr>
              <w:t>,</w:t>
            </w:r>
            <w:r>
              <w:rPr>
                <w:color w:val="3A3A3A"/>
                <w:sz w:val="20"/>
                <w:szCs w:val="20"/>
              </w:rPr>
              <w:t xml:space="preserve"> a solution for managing, monitoring, and auditing privileged account access to critical systems.</w:t>
            </w:r>
          </w:p>
        </w:tc>
      </w:tr>
      <w:tr w:rsidR="00FB6C76" w14:paraId="1037D034"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2E13B357" w14:textId="77777777" w:rsidR="00FB6C76" w:rsidRDefault="00000000">
            <w:r>
              <w:rPr>
                <w:b/>
                <w:bCs/>
                <w:color w:val="1A3A6B"/>
                <w:sz w:val="20"/>
                <w:szCs w:val="20"/>
              </w:rPr>
              <w:t>RTGS</w:t>
            </w:r>
          </w:p>
        </w:tc>
        <w:tc>
          <w:tcPr>
            <w:tcW w:w="71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44D3E653" w14:textId="453BAEC6" w:rsidR="00FB6C76" w:rsidRDefault="00000000">
            <w:r>
              <w:rPr>
                <w:color w:val="3A3A3A"/>
                <w:sz w:val="20"/>
                <w:szCs w:val="20"/>
              </w:rPr>
              <w:t xml:space="preserve">Real-Time Gross Settlement </w:t>
            </w:r>
            <w:r w:rsidR="009E3369">
              <w:rPr>
                <w:color w:val="3A3A3A"/>
                <w:sz w:val="20"/>
                <w:szCs w:val="20"/>
              </w:rPr>
              <w:t>,</w:t>
            </w:r>
            <w:r>
              <w:rPr>
                <w:color w:val="3A3A3A"/>
                <w:sz w:val="20"/>
                <w:szCs w:val="20"/>
              </w:rPr>
              <w:t xml:space="preserve"> a continuous, real-time settlement system for large-value interbank payments.</w:t>
            </w:r>
          </w:p>
        </w:tc>
      </w:tr>
      <w:tr w:rsidR="00FB6C76" w14:paraId="5F5C4E79"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83B0A65" w14:textId="77777777" w:rsidR="00FB6C76" w:rsidRDefault="00000000">
            <w:r>
              <w:rPr>
                <w:b/>
                <w:bCs/>
                <w:color w:val="1A3A6B"/>
                <w:sz w:val="20"/>
                <w:szCs w:val="20"/>
              </w:rPr>
              <w:lastRenderedPageBreak/>
              <w:t>SIEM</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C0AA4AD" w14:textId="04566124" w:rsidR="00FB6C76" w:rsidRDefault="00000000">
            <w:r>
              <w:rPr>
                <w:color w:val="3A3A3A"/>
                <w:sz w:val="20"/>
                <w:szCs w:val="20"/>
              </w:rPr>
              <w:t xml:space="preserve">Security Information and Event Management </w:t>
            </w:r>
            <w:r w:rsidR="009E3369">
              <w:rPr>
                <w:color w:val="3A3A3A"/>
                <w:sz w:val="20"/>
                <w:szCs w:val="20"/>
              </w:rPr>
              <w:t>,</w:t>
            </w:r>
            <w:r>
              <w:rPr>
                <w:color w:val="3A3A3A"/>
                <w:sz w:val="20"/>
                <w:szCs w:val="20"/>
              </w:rPr>
              <w:t xml:space="preserve"> a platform that centralizes and correlates security events from across IT infrastructure.</w:t>
            </w:r>
          </w:p>
        </w:tc>
      </w:tr>
      <w:tr w:rsidR="00FB6C76" w14:paraId="3F4D7023"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733B58B0" w14:textId="77777777" w:rsidR="00FB6C76" w:rsidRDefault="00000000">
            <w:r>
              <w:rPr>
                <w:b/>
                <w:bCs/>
                <w:color w:val="1A3A6B"/>
                <w:sz w:val="20"/>
                <w:szCs w:val="20"/>
              </w:rPr>
              <w:t>SOC</w:t>
            </w:r>
          </w:p>
        </w:tc>
        <w:tc>
          <w:tcPr>
            <w:tcW w:w="7160" w:type="dxa"/>
            <w:tcBorders>
              <w:top w:val="single" w:sz="1" w:space="0" w:color="B0C4DE"/>
              <w:left w:val="single" w:sz="1" w:space="0" w:color="B0C4DE"/>
              <w:bottom w:val="single" w:sz="1" w:space="0" w:color="B0C4DE"/>
              <w:right w:val="single" w:sz="1" w:space="0" w:color="B0C4DE"/>
            </w:tcBorders>
            <w:shd w:val="clear" w:color="auto" w:fill="F2F5FA"/>
            <w:tcMar>
              <w:top w:w="80" w:type="dxa"/>
              <w:left w:w="120" w:type="dxa"/>
              <w:bottom w:w="80" w:type="dxa"/>
              <w:right w:w="120" w:type="dxa"/>
            </w:tcMar>
          </w:tcPr>
          <w:p w14:paraId="46C644E2" w14:textId="2E9CA446" w:rsidR="00FB6C76" w:rsidRDefault="00000000">
            <w:r>
              <w:rPr>
                <w:color w:val="3A3A3A"/>
                <w:sz w:val="20"/>
                <w:szCs w:val="20"/>
              </w:rPr>
              <w:t xml:space="preserve">Security Operations Centre </w:t>
            </w:r>
            <w:r w:rsidR="009E3369">
              <w:rPr>
                <w:color w:val="3A3A3A"/>
                <w:sz w:val="20"/>
                <w:szCs w:val="20"/>
              </w:rPr>
              <w:t>,</w:t>
            </w:r>
            <w:r>
              <w:rPr>
                <w:color w:val="3A3A3A"/>
                <w:sz w:val="20"/>
                <w:szCs w:val="20"/>
              </w:rPr>
              <w:t xml:space="preserve"> a team and set of processes providing continuous monitoring and response to cybersecurity threats.</w:t>
            </w:r>
          </w:p>
        </w:tc>
      </w:tr>
      <w:tr w:rsidR="00FB6C76" w14:paraId="0B592AAA"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8D3C6FC" w14:textId="77777777" w:rsidR="00FB6C76" w:rsidRDefault="00000000">
            <w:r>
              <w:rPr>
                <w:b/>
                <w:bCs/>
                <w:color w:val="1A3A6B"/>
                <w:sz w:val="20"/>
                <w:szCs w:val="20"/>
              </w:rPr>
              <w:t>UEBA</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F8563FA" w14:textId="01FA2559" w:rsidR="00FB6C76" w:rsidRDefault="00000000">
            <w:r>
              <w:rPr>
                <w:color w:val="3A3A3A"/>
                <w:sz w:val="20"/>
                <w:szCs w:val="20"/>
              </w:rPr>
              <w:t xml:space="preserve">User and Entity Behavior Analytics </w:t>
            </w:r>
            <w:r w:rsidR="009E3369">
              <w:rPr>
                <w:color w:val="3A3A3A"/>
                <w:sz w:val="20"/>
                <w:szCs w:val="20"/>
              </w:rPr>
              <w:t>,</w:t>
            </w:r>
            <w:r>
              <w:rPr>
                <w:color w:val="3A3A3A"/>
                <w:sz w:val="20"/>
                <w:szCs w:val="20"/>
              </w:rPr>
              <w:t xml:space="preserve"> AI-powered analysis of user and system behavior to detect anomalies indicative of fraud or compromise.</w:t>
            </w:r>
          </w:p>
        </w:tc>
      </w:tr>
    </w:tbl>
    <w:p w14:paraId="76C6821D" w14:textId="77777777" w:rsidR="00FB6C76" w:rsidRDefault="00FB6C76">
      <w:pPr>
        <w:spacing w:after="120"/>
      </w:pPr>
    </w:p>
    <w:p w14:paraId="387A81E1" w14:textId="77777777" w:rsidR="00FB6C76" w:rsidRDefault="00000000">
      <w:r>
        <w:br w:type="page"/>
      </w:r>
    </w:p>
    <w:p w14:paraId="4ED56B94" w14:textId="77777777" w:rsidR="00FB6C76" w:rsidRDefault="00000000">
      <w:pPr>
        <w:pStyle w:val="Heading1"/>
        <w:pBdr>
          <w:bottom w:val="single" w:sz="8" w:space="4" w:color="2E5FA3"/>
        </w:pBdr>
      </w:pPr>
      <w:r>
        <w:lastRenderedPageBreak/>
        <w:t>10. References</w:t>
      </w:r>
    </w:p>
    <w:p w14:paraId="6C8CFA9C" w14:textId="77777777" w:rsidR="00FB6C76" w:rsidRDefault="00000000">
      <w:pPr>
        <w:pStyle w:val="Heading2"/>
      </w:pPr>
      <w:r>
        <w:t>Official SWIFT Documentation</w:t>
      </w:r>
    </w:p>
    <w:p w14:paraId="77771773" w14:textId="77777777" w:rsidR="00FB6C76" w:rsidRDefault="00000000">
      <w:pPr>
        <w:pStyle w:val="ListParagraph"/>
        <w:numPr>
          <w:ilvl w:val="0"/>
          <w:numId w:val="2"/>
        </w:numPr>
        <w:spacing w:before="40" w:after="60"/>
      </w:pPr>
      <w:r>
        <w:rPr>
          <w:color w:val="3A3A3A"/>
        </w:rPr>
        <w:t>SWIFT. (2024). Customer Security Controls Framework v2024. SWIFT SCRL, La Hulpe, Belgium.</w:t>
      </w:r>
    </w:p>
    <w:p w14:paraId="2ECB7C75" w14:textId="77777777" w:rsidR="00FB6C76" w:rsidRDefault="00000000">
      <w:pPr>
        <w:pStyle w:val="ListParagraph"/>
        <w:numPr>
          <w:ilvl w:val="0"/>
          <w:numId w:val="2"/>
        </w:numPr>
        <w:spacing w:before="40" w:after="60"/>
      </w:pPr>
      <w:r>
        <w:rPr>
          <w:color w:val="3A3A3A"/>
        </w:rPr>
        <w:t>SWIFT. (2023). Annual Report 2023. SWIFT SCRL.</w:t>
      </w:r>
    </w:p>
    <w:p w14:paraId="4F725AB6" w14:textId="2907EDD9" w:rsidR="00FB6C76" w:rsidRDefault="00000000">
      <w:pPr>
        <w:pStyle w:val="ListParagraph"/>
        <w:numPr>
          <w:ilvl w:val="0"/>
          <w:numId w:val="2"/>
        </w:numPr>
        <w:spacing w:before="40" w:after="60"/>
      </w:pPr>
      <w:r>
        <w:rPr>
          <w:color w:val="3A3A3A"/>
        </w:rPr>
        <w:t xml:space="preserve">SWIFT. (2016). Customer Security Programme </w:t>
      </w:r>
      <w:r w:rsidR="009E3369">
        <w:rPr>
          <w:color w:val="3A3A3A"/>
        </w:rPr>
        <w:t>,</w:t>
      </w:r>
      <w:r>
        <w:rPr>
          <w:color w:val="3A3A3A"/>
        </w:rPr>
        <w:t xml:space="preserve"> Security Notice 5021 2016/1. SWIFT SCRL.</w:t>
      </w:r>
    </w:p>
    <w:p w14:paraId="710ED985" w14:textId="77777777" w:rsidR="00FB6C76" w:rsidRDefault="00000000">
      <w:pPr>
        <w:pStyle w:val="ListParagraph"/>
        <w:numPr>
          <w:ilvl w:val="0"/>
          <w:numId w:val="2"/>
        </w:numPr>
        <w:spacing w:before="40" w:after="60"/>
      </w:pPr>
      <w:r>
        <w:rPr>
          <w:color w:val="3A3A3A"/>
        </w:rPr>
        <w:t>SWIFT. (2022). Security Guidelines for the SWIFT Alliance Access Software. Technical Documentation.</w:t>
      </w:r>
    </w:p>
    <w:p w14:paraId="61BBC89D" w14:textId="15D14C52" w:rsidR="00FB6C76" w:rsidRDefault="00000000">
      <w:pPr>
        <w:pStyle w:val="ListParagraph"/>
        <w:numPr>
          <w:ilvl w:val="0"/>
          <w:numId w:val="2"/>
        </w:numPr>
        <w:spacing w:before="40" w:after="60"/>
      </w:pPr>
      <w:r>
        <w:rPr>
          <w:color w:val="3A3A3A"/>
        </w:rPr>
        <w:t xml:space="preserve">SWIFT. (2023). SWIFT and Standards </w:t>
      </w:r>
      <w:r w:rsidR="009E3369">
        <w:rPr>
          <w:color w:val="3A3A3A"/>
        </w:rPr>
        <w:t>,</w:t>
      </w:r>
      <w:r>
        <w:rPr>
          <w:color w:val="3A3A3A"/>
        </w:rPr>
        <w:t xml:space="preserve"> ISO 20022 Migration Programme. Technical Guidance.</w:t>
      </w:r>
    </w:p>
    <w:p w14:paraId="7C0C0E44" w14:textId="77777777" w:rsidR="00FB6C76" w:rsidRDefault="00000000">
      <w:pPr>
        <w:pStyle w:val="Heading2"/>
      </w:pPr>
      <w:r>
        <w:t>Security Incident Analysis</w:t>
      </w:r>
    </w:p>
    <w:p w14:paraId="758C41BC" w14:textId="05DB7857" w:rsidR="00FB6C76" w:rsidRDefault="00000000">
      <w:pPr>
        <w:pStyle w:val="ListParagraph"/>
        <w:numPr>
          <w:ilvl w:val="0"/>
          <w:numId w:val="2"/>
        </w:numPr>
        <w:spacing w:before="40" w:after="60"/>
      </w:pPr>
      <w:r>
        <w:rPr>
          <w:color w:val="3A3A3A"/>
        </w:rPr>
        <w:t xml:space="preserve">BAE Systems Applied Intelligence. (2016). Two Bytes to $951M </w:t>
      </w:r>
      <w:r w:rsidR="009E3369">
        <w:rPr>
          <w:color w:val="3A3A3A"/>
        </w:rPr>
        <w:t>,</w:t>
      </w:r>
      <w:r>
        <w:rPr>
          <w:color w:val="3A3A3A"/>
        </w:rPr>
        <w:t xml:space="preserve"> Analysis of the Bangladesh Bank Heist. Technical Report.</w:t>
      </w:r>
    </w:p>
    <w:p w14:paraId="20C2AD07" w14:textId="77777777" w:rsidR="00FB6C76" w:rsidRDefault="00000000">
      <w:pPr>
        <w:pStyle w:val="ListParagraph"/>
        <w:numPr>
          <w:ilvl w:val="0"/>
          <w:numId w:val="2"/>
        </w:numPr>
        <w:spacing w:before="40" w:after="60"/>
      </w:pPr>
      <w:r>
        <w:rPr>
          <w:color w:val="3A3A3A"/>
        </w:rPr>
        <w:t>Symantec Security Response. (2016). SWIFT Attackers' Malware Linked to More Financial Attacks. Security Report.</w:t>
      </w:r>
    </w:p>
    <w:p w14:paraId="6774B663" w14:textId="77777777" w:rsidR="00FB6C76" w:rsidRDefault="00000000">
      <w:pPr>
        <w:pStyle w:val="ListParagraph"/>
        <w:numPr>
          <w:ilvl w:val="0"/>
          <w:numId w:val="2"/>
        </w:numPr>
        <w:spacing w:before="40" w:after="60"/>
      </w:pPr>
      <w:r>
        <w:rPr>
          <w:color w:val="3A3A3A"/>
        </w:rPr>
        <w:t>FireEye / Mandiant. (2020). APT38: North Korean State-Sponsored Actor Targeting Financial Institutions. Threat Intelligence Report.</w:t>
      </w:r>
    </w:p>
    <w:p w14:paraId="0385F3CC" w14:textId="77777777" w:rsidR="00FB6C76" w:rsidRDefault="00000000">
      <w:pPr>
        <w:pStyle w:val="ListParagraph"/>
        <w:numPr>
          <w:ilvl w:val="0"/>
          <w:numId w:val="2"/>
        </w:numPr>
        <w:spacing w:before="40" w:after="60"/>
      </w:pPr>
      <w:r>
        <w:rPr>
          <w:color w:val="3A3A3A"/>
        </w:rPr>
        <w:t>SWIFT. (2017). Lessons Learned from Customer Cyber Incidents. Intelligence Paper.</w:t>
      </w:r>
    </w:p>
    <w:p w14:paraId="44E687F1" w14:textId="77777777" w:rsidR="00FB6C76" w:rsidRDefault="00000000">
      <w:pPr>
        <w:pStyle w:val="ListParagraph"/>
        <w:numPr>
          <w:ilvl w:val="0"/>
          <w:numId w:val="2"/>
        </w:numPr>
        <w:spacing w:before="40" w:after="60"/>
      </w:pPr>
      <w:r>
        <w:rPr>
          <w:color w:val="3A3A3A"/>
        </w:rPr>
        <w:t>Bangladesh Financial Intelligence Unit. (2016). Investigation Report on Bangladesh Bank Cyber Heist. Government Report.</w:t>
      </w:r>
    </w:p>
    <w:p w14:paraId="5AF9F02E" w14:textId="77777777" w:rsidR="00FB6C76" w:rsidRDefault="00000000">
      <w:pPr>
        <w:pStyle w:val="Heading2"/>
      </w:pPr>
      <w:r>
        <w:t>Standards and Regulatory Frameworks</w:t>
      </w:r>
    </w:p>
    <w:p w14:paraId="4180076D" w14:textId="6F918A97" w:rsidR="00FB6C76" w:rsidRDefault="00000000">
      <w:pPr>
        <w:pStyle w:val="ListParagraph"/>
        <w:numPr>
          <w:ilvl w:val="0"/>
          <w:numId w:val="2"/>
        </w:numPr>
        <w:spacing w:before="40" w:after="60"/>
      </w:pPr>
      <w:r>
        <w:rPr>
          <w:color w:val="3A3A3A"/>
        </w:rPr>
        <w:t xml:space="preserve">ISO/IEC 27001:2022. Information security, cybersecurity and privacy protection </w:t>
      </w:r>
      <w:r w:rsidR="009E3369">
        <w:rPr>
          <w:color w:val="3A3A3A"/>
        </w:rPr>
        <w:t>,</w:t>
      </w:r>
      <w:r>
        <w:rPr>
          <w:color w:val="3A3A3A"/>
        </w:rPr>
        <w:t xml:space="preserve"> Information security management systems.</w:t>
      </w:r>
    </w:p>
    <w:p w14:paraId="67A9BDF5" w14:textId="40C38294" w:rsidR="00FB6C76" w:rsidRDefault="00000000">
      <w:pPr>
        <w:pStyle w:val="ListParagraph"/>
        <w:numPr>
          <w:ilvl w:val="0"/>
          <w:numId w:val="2"/>
        </w:numPr>
        <w:spacing w:before="40" w:after="60"/>
      </w:pPr>
      <w:r>
        <w:rPr>
          <w:color w:val="3A3A3A"/>
        </w:rPr>
        <w:t xml:space="preserve">ISO 31000:2018. Risk management </w:t>
      </w:r>
      <w:r w:rsidR="009E3369">
        <w:rPr>
          <w:color w:val="3A3A3A"/>
        </w:rPr>
        <w:t>,</w:t>
      </w:r>
      <w:r>
        <w:rPr>
          <w:color w:val="3A3A3A"/>
        </w:rPr>
        <w:t xml:space="preserve"> Guidelines.</w:t>
      </w:r>
    </w:p>
    <w:p w14:paraId="75E94647" w14:textId="77777777" w:rsidR="00FB6C76" w:rsidRDefault="00000000">
      <w:pPr>
        <w:pStyle w:val="ListParagraph"/>
        <w:numPr>
          <w:ilvl w:val="0"/>
          <w:numId w:val="2"/>
        </w:numPr>
        <w:spacing w:before="40" w:after="60"/>
      </w:pPr>
      <w:r>
        <w:rPr>
          <w:color w:val="3A3A3A"/>
        </w:rPr>
        <w:t>NIST. (2024). Cybersecurity Framework 2.0. National Institute of Standards and Technology.</w:t>
      </w:r>
    </w:p>
    <w:p w14:paraId="113A0FAD" w14:textId="77777777" w:rsidR="00FB6C76" w:rsidRDefault="00000000">
      <w:pPr>
        <w:pStyle w:val="ListParagraph"/>
        <w:numPr>
          <w:ilvl w:val="0"/>
          <w:numId w:val="2"/>
        </w:numPr>
        <w:spacing w:before="40" w:after="60"/>
      </w:pPr>
      <w:r>
        <w:rPr>
          <w:color w:val="3A3A3A"/>
        </w:rPr>
        <w:t>PCI Security Standards Council. (2022). PCI DSS v4.0 Requirements and Testing Procedures.</w:t>
      </w:r>
    </w:p>
    <w:p w14:paraId="7B781950" w14:textId="58DE436B" w:rsidR="00FB6C76" w:rsidRDefault="00000000">
      <w:pPr>
        <w:pStyle w:val="ListParagraph"/>
        <w:numPr>
          <w:ilvl w:val="0"/>
          <w:numId w:val="2"/>
        </w:numPr>
        <w:spacing w:before="40" w:after="60"/>
      </w:pPr>
      <w:r>
        <w:rPr>
          <w:color w:val="3A3A3A"/>
        </w:rPr>
        <w:t xml:space="preserve">FATF. (2023). Recommendation 16 </w:t>
      </w:r>
      <w:r w:rsidR="009E3369">
        <w:rPr>
          <w:color w:val="3A3A3A"/>
        </w:rPr>
        <w:t>,</w:t>
      </w:r>
      <w:r>
        <w:rPr>
          <w:color w:val="3A3A3A"/>
        </w:rPr>
        <w:t xml:space="preserve"> Wire Transfers. Financial Action Task Force.</w:t>
      </w:r>
    </w:p>
    <w:p w14:paraId="49701E7A" w14:textId="77777777" w:rsidR="00FB6C76" w:rsidRDefault="00000000">
      <w:pPr>
        <w:pStyle w:val="ListParagraph"/>
        <w:numPr>
          <w:ilvl w:val="0"/>
          <w:numId w:val="2"/>
        </w:numPr>
        <w:spacing w:before="40" w:after="60"/>
      </w:pPr>
      <w:r>
        <w:rPr>
          <w:color w:val="3A3A3A"/>
        </w:rPr>
        <w:t>Banque d'Algerie. (2020). Instruction No. 02-2020 relative to information systems security in banks and financial institutions.</w:t>
      </w:r>
    </w:p>
    <w:p w14:paraId="6D4E1771" w14:textId="77777777" w:rsidR="00FB6C76" w:rsidRDefault="00000000">
      <w:pPr>
        <w:pStyle w:val="ListParagraph"/>
        <w:numPr>
          <w:ilvl w:val="0"/>
          <w:numId w:val="2"/>
        </w:numPr>
        <w:spacing w:before="40" w:after="60"/>
      </w:pPr>
      <w:r>
        <w:rPr>
          <w:color w:val="3A3A3A"/>
        </w:rPr>
        <w:t>Republic of Algeria. (2018). Law No. 18-05 on Electronic Commerce.</w:t>
      </w:r>
    </w:p>
    <w:p w14:paraId="67E6442F" w14:textId="77777777" w:rsidR="00FB6C76" w:rsidRDefault="00000000">
      <w:pPr>
        <w:pStyle w:val="ListParagraph"/>
        <w:numPr>
          <w:ilvl w:val="0"/>
          <w:numId w:val="2"/>
        </w:numPr>
        <w:spacing w:before="40" w:after="60"/>
      </w:pPr>
      <w:r>
        <w:rPr>
          <w:color w:val="3A3A3A"/>
        </w:rPr>
        <w:t>Basel Committee on Banking Supervision. (2021). Principles for Operational Resilience. Bank for International Settlements.</w:t>
      </w:r>
    </w:p>
    <w:p w14:paraId="07D29BEA" w14:textId="77777777" w:rsidR="00FB6C76" w:rsidRDefault="00000000">
      <w:pPr>
        <w:pStyle w:val="Heading2"/>
      </w:pPr>
      <w:r>
        <w:t>Academic and Professional Publications</w:t>
      </w:r>
    </w:p>
    <w:p w14:paraId="35B41582" w14:textId="77777777" w:rsidR="00FB6C76" w:rsidRDefault="00000000">
      <w:pPr>
        <w:pStyle w:val="ListParagraph"/>
        <w:numPr>
          <w:ilvl w:val="0"/>
          <w:numId w:val="2"/>
        </w:numPr>
        <w:spacing w:before="40" w:after="60"/>
      </w:pPr>
      <w:r>
        <w:rPr>
          <w:color w:val="3A3A3A"/>
        </w:rPr>
        <w:t>Chuen, D. L. K., &amp; Deng, R. H. (Eds.). (2017). Handbook of Blockchain, Digital Finance, and Inclusion. Academic Press.</w:t>
      </w:r>
    </w:p>
    <w:p w14:paraId="58A9EA3A" w14:textId="77777777" w:rsidR="00FB6C76" w:rsidRDefault="00000000">
      <w:pPr>
        <w:pStyle w:val="ListParagraph"/>
        <w:numPr>
          <w:ilvl w:val="0"/>
          <w:numId w:val="2"/>
        </w:numPr>
        <w:spacing w:before="40" w:after="60"/>
      </w:pPr>
      <w:r>
        <w:rPr>
          <w:color w:val="3A3A3A"/>
        </w:rPr>
        <w:t>Chohan, U. W. (2017). The SWIFT Banking System and Its Vulnerabilities. CASS Working Paper Series.</w:t>
      </w:r>
    </w:p>
    <w:p w14:paraId="098B9049" w14:textId="77777777" w:rsidR="00FB6C76" w:rsidRDefault="00000000">
      <w:pPr>
        <w:pStyle w:val="ListParagraph"/>
        <w:numPr>
          <w:ilvl w:val="0"/>
          <w:numId w:val="2"/>
        </w:numPr>
        <w:spacing w:before="40" w:after="60"/>
      </w:pPr>
      <w:r>
        <w:rPr>
          <w:color w:val="3A3A3A"/>
        </w:rPr>
        <w:t>European Central Bank. (2018). Cyber Resilience Oversight Expectations for Financial Market Infrastructures. ECB.</w:t>
      </w:r>
    </w:p>
    <w:p w14:paraId="4A2AF27F" w14:textId="1B4B1459" w:rsidR="00FB6C76" w:rsidRDefault="00000000">
      <w:pPr>
        <w:pStyle w:val="ListParagraph"/>
        <w:numPr>
          <w:ilvl w:val="0"/>
          <w:numId w:val="2"/>
        </w:numPr>
        <w:spacing w:before="40" w:after="60"/>
      </w:pPr>
      <w:r>
        <w:rPr>
          <w:color w:val="3A3A3A"/>
        </w:rPr>
        <w:lastRenderedPageBreak/>
        <w:t xml:space="preserve">Bank for International Settlements. (2022). Correspondent Banking </w:t>
      </w:r>
      <w:r w:rsidR="009E3369">
        <w:rPr>
          <w:color w:val="3A3A3A"/>
        </w:rPr>
        <w:t>,</w:t>
      </w:r>
      <w:r>
        <w:rPr>
          <w:color w:val="3A3A3A"/>
        </w:rPr>
        <w:t xml:space="preserve"> Trends and Regulatory Challenges. BIS Papers No. 125.</w:t>
      </w:r>
    </w:p>
    <w:p w14:paraId="6CA5D1E5" w14:textId="77777777" w:rsidR="00FB6C76" w:rsidRDefault="00FB6C76">
      <w:pPr>
        <w:spacing w:after="240"/>
      </w:pPr>
    </w:p>
    <w:sectPr w:rsidR="00FB6C7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FE690" w14:textId="77777777" w:rsidR="00746C03" w:rsidRDefault="00746C03">
      <w:r>
        <w:separator/>
      </w:r>
    </w:p>
  </w:endnote>
  <w:endnote w:type="continuationSeparator" w:id="0">
    <w:p w14:paraId="0C769100" w14:textId="77777777" w:rsidR="00746C03" w:rsidRDefault="00746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8099" w14:textId="77777777" w:rsidR="009E3369" w:rsidRDefault="009E33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5D9E7" w14:textId="7680ECE1" w:rsidR="00FB6C76" w:rsidRDefault="00000000">
    <w:pPr>
      <w:pBdr>
        <w:top w:val="single" w:sz="4" w:space="6" w:color="2E5FA3"/>
      </w:pBdr>
      <w:tabs>
        <w:tab w:val="right" w:pos="9026"/>
      </w:tabs>
      <w:spacing w:before="100"/>
    </w:pPr>
    <w:r>
      <w:rPr>
        <w:color w:val="3A3A3A"/>
        <w:sz w:val="18"/>
        <w:szCs w:val="18"/>
      </w:rPr>
      <w:t xml:space="preserve">Banque Nationale d'Algerie </w:t>
    </w:r>
    <w:r w:rsidR="009E3369">
      <w:rPr>
        <w:color w:val="3A3A3A"/>
      </w:rPr>
      <w:t>—</w:t>
    </w:r>
    <w:r>
      <w:rPr>
        <w:color w:val="3A3A3A"/>
        <w:sz w:val="18"/>
        <w:szCs w:val="18"/>
      </w:rPr>
      <w:t xml:space="preserve"> Confidential</w:t>
    </w:r>
    <w:r>
      <w:rPr>
        <w:color w:val="3A3A3A"/>
        <w:sz w:val="18"/>
        <w:szCs w:val="18"/>
      </w:rPr>
      <w:tab/>
      <w:t xml:space="preserve">Page </w:t>
    </w:r>
    <w:r>
      <w:fldChar w:fldCharType="begin"/>
    </w:r>
    <w:r>
      <w:instrText>PAGE</w:instrText>
    </w:r>
    <w:r>
      <w:fldChar w:fldCharType="separate"/>
    </w:r>
    <w:r w:rsidR="009E3369">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943F0" w14:textId="77777777" w:rsidR="009E3369" w:rsidRDefault="009E33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1D670" w14:textId="77777777" w:rsidR="00746C03" w:rsidRDefault="00746C03">
      <w:r>
        <w:separator/>
      </w:r>
    </w:p>
  </w:footnote>
  <w:footnote w:type="continuationSeparator" w:id="0">
    <w:p w14:paraId="31D83FC9" w14:textId="77777777" w:rsidR="00746C03" w:rsidRDefault="00746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94EF" w14:textId="77777777" w:rsidR="009E3369" w:rsidRDefault="009E33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94E65" w14:textId="77777777" w:rsidR="00FB6C76" w:rsidRDefault="00000000">
    <w:pPr>
      <w:pBdr>
        <w:bottom w:val="single" w:sz="4" w:space="6" w:color="2E5FA3"/>
      </w:pBdr>
      <w:tabs>
        <w:tab w:val="right" w:pos="9026"/>
      </w:tabs>
      <w:spacing w:after="100"/>
    </w:pPr>
    <w:r>
      <w:rPr>
        <w:color w:val="2E5FA3"/>
        <w:sz w:val="18"/>
        <w:szCs w:val="18"/>
      </w:rPr>
      <w:t>Internship Report – Securing International Transactions – BNA</w:t>
    </w:r>
    <w:r>
      <w:rPr>
        <w:color w:val="3A3A3A"/>
        <w:sz w:val="18"/>
        <w:szCs w:val="18"/>
      </w:rPr>
      <w:tab/>
      <w:t>Academic Year 2024–2025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DB40D" w14:textId="77777777" w:rsidR="009E3369" w:rsidRDefault="009E33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D343C"/>
    <w:multiLevelType w:val="hybridMultilevel"/>
    <w:tmpl w:val="356499D4"/>
    <w:lvl w:ilvl="0" w:tplc="068CA66E">
      <w:start w:val="1"/>
      <w:numFmt w:val="decimal"/>
      <w:lvlText w:val="%1."/>
      <w:lvlJc w:val="left"/>
      <w:pPr>
        <w:ind w:left="720" w:hanging="360"/>
      </w:pPr>
    </w:lvl>
    <w:lvl w:ilvl="1" w:tplc="74729CBE">
      <w:numFmt w:val="decimal"/>
      <w:lvlText w:val=""/>
      <w:lvlJc w:val="left"/>
    </w:lvl>
    <w:lvl w:ilvl="2" w:tplc="B3F676B8">
      <w:numFmt w:val="decimal"/>
      <w:lvlText w:val=""/>
      <w:lvlJc w:val="left"/>
    </w:lvl>
    <w:lvl w:ilvl="3" w:tplc="E016271E">
      <w:numFmt w:val="decimal"/>
      <w:lvlText w:val=""/>
      <w:lvlJc w:val="left"/>
    </w:lvl>
    <w:lvl w:ilvl="4" w:tplc="FD2C36A8">
      <w:numFmt w:val="decimal"/>
      <w:lvlText w:val=""/>
      <w:lvlJc w:val="left"/>
    </w:lvl>
    <w:lvl w:ilvl="5" w:tplc="446095B8">
      <w:numFmt w:val="decimal"/>
      <w:lvlText w:val=""/>
      <w:lvlJc w:val="left"/>
    </w:lvl>
    <w:lvl w:ilvl="6" w:tplc="29FC0936">
      <w:numFmt w:val="decimal"/>
      <w:lvlText w:val=""/>
      <w:lvlJc w:val="left"/>
    </w:lvl>
    <w:lvl w:ilvl="7" w:tplc="D96CBAD0">
      <w:numFmt w:val="decimal"/>
      <w:lvlText w:val=""/>
      <w:lvlJc w:val="left"/>
    </w:lvl>
    <w:lvl w:ilvl="8" w:tplc="640EDA32">
      <w:numFmt w:val="decimal"/>
      <w:lvlText w:val=""/>
      <w:lvlJc w:val="left"/>
    </w:lvl>
  </w:abstractNum>
  <w:abstractNum w:abstractNumId="1" w15:restartNumberingAfterBreak="0">
    <w:nsid w:val="3C84543F"/>
    <w:multiLevelType w:val="hybridMultilevel"/>
    <w:tmpl w:val="7CFEBC24"/>
    <w:lvl w:ilvl="0" w:tplc="44CCDABC">
      <w:start w:val="1"/>
      <w:numFmt w:val="lowerLetter"/>
      <w:lvlText w:val="%1."/>
      <w:lvlJc w:val="left"/>
      <w:pPr>
        <w:ind w:left="720" w:hanging="360"/>
      </w:pPr>
    </w:lvl>
    <w:lvl w:ilvl="1" w:tplc="1B62EEEC">
      <w:numFmt w:val="decimal"/>
      <w:lvlText w:val=""/>
      <w:lvlJc w:val="left"/>
    </w:lvl>
    <w:lvl w:ilvl="2" w:tplc="647C6886">
      <w:numFmt w:val="decimal"/>
      <w:lvlText w:val=""/>
      <w:lvlJc w:val="left"/>
    </w:lvl>
    <w:lvl w:ilvl="3" w:tplc="7B6E9794">
      <w:numFmt w:val="decimal"/>
      <w:lvlText w:val=""/>
      <w:lvlJc w:val="left"/>
    </w:lvl>
    <w:lvl w:ilvl="4" w:tplc="A2EA76CA">
      <w:numFmt w:val="decimal"/>
      <w:lvlText w:val=""/>
      <w:lvlJc w:val="left"/>
    </w:lvl>
    <w:lvl w:ilvl="5" w:tplc="A3768BD2">
      <w:numFmt w:val="decimal"/>
      <w:lvlText w:val=""/>
      <w:lvlJc w:val="left"/>
    </w:lvl>
    <w:lvl w:ilvl="6" w:tplc="689ECE72">
      <w:numFmt w:val="decimal"/>
      <w:lvlText w:val=""/>
      <w:lvlJc w:val="left"/>
    </w:lvl>
    <w:lvl w:ilvl="7" w:tplc="68F4BEF8">
      <w:numFmt w:val="decimal"/>
      <w:lvlText w:val=""/>
      <w:lvlJc w:val="left"/>
    </w:lvl>
    <w:lvl w:ilvl="8" w:tplc="E4E816C0">
      <w:numFmt w:val="decimal"/>
      <w:lvlText w:val=""/>
      <w:lvlJc w:val="left"/>
    </w:lvl>
  </w:abstractNum>
  <w:abstractNum w:abstractNumId="2" w15:restartNumberingAfterBreak="0">
    <w:nsid w:val="532579CB"/>
    <w:multiLevelType w:val="hybridMultilevel"/>
    <w:tmpl w:val="C3A6695E"/>
    <w:lvl w:ilvl="0" w:tplc="AC3C0986">
      <w:start w:val="1"/>
      <w:numFmt w:val="bullet"/>
      <w:lvlText w:val="●"/>
      <w:lvlJc w:val="left"/>
      <w:pPr>
        <w:ind w:left="720" w:hanging="360"/>
      </w:pPr>
    </w:lvl>
    <w:lvl w:ilvl="1" w:tplc="9FAAA3BE">
      <w:start w:val="1"/>
      <w:numFmt w:val="bullet"/>
      <w:lvlText w:val="○"/>
      <w:lvlJc w:val="left"/>
      <w:pPr>
        <w:ind w:left="1440" w:hanging="360"/>
      </w:pPr>
    </w:lvl>
    <w:lvl w:ilvl="2" w:tplc="41640982">
      <w:start w:val="1"/>
      <w:numFmt w:val="bullet"/>
      <w:lvlText w:val="■"/>
      <w:lvlJc w:val="left"/>
      <w:pPr>
        <w:ind w:left="2160" w:hanging="360"/>
      </w:pPr>
    </w:lvl>
    <w:lvl w:ilvl="3" w:tplc="24AA1236">
      <w:start w:val="1"/>
      <w:numFmt w:val="bullet"/>
      <w:lvlText w:val="●"/>
      <w:lvlJc w:val="left"/>
      <w:pPr>
        <w:ind w:left="2880" w:hanging="360"/>
      </w:pPr>
    </w:lvl>
    <w:lvl w:ilvl="4" w:tplc="DF28B928">
      <w:start w:val="1"/>
      <w:numFmt w:val="bullet"/>
      <w:lvlText w:val="○"/>
      <w:lvlJc w:val="left"/>
      <w:pPr>
        <w:ind w:left="3600" w:hanging="360"/>
      </w:pPr>
    </w:lvl>
    <w:lvl w:ilvl="5" w:tplc="D71246C2">
      <w:start w:val="1"/>
      <w:numFmt w:val="bullet"/>
      <w:lvlText w:val="■"/>
      <w:lvlJc w:val="left"/>
      <w:pPr>
        <w:ind w:left="4320" w:hanging="360"/>
      </w:pPr>
    </w:lvl>
    <w:lvl w:ilvl="6" w:tplc="F898737E">
      <w:start w:val="1"/>
      <w:numFmt w:val="bullet"/>
      <w:lvlText w:val="●"/>
      <w:lvlJc w:val="left"/>
      <w:pPr>
        <w:ind w:left="5040" w:hanging="360"/>
      </w:pPr>
    </w:lvl>
    <w:lvl w:ilvl="7" w:tplc="1EDAF948">
      <w:start w:val="1"/>
      <w:numFmt w:val="bullet"/>
      <w:lvlText w:val="●"/>
      <w:lvlJc w:val="left"/>
      <w:pPr>
        <w:ind w:left="5760" w:hanging="360"/>
      </w:pPr>
    </w:lvl>
    <w:lvl w:ilvl="8" w:tplc="0052B4F0">
      <w:start w:val="1"/>
      <w:numFmt w:val="bullet"/>
      <w:lvlText w:val="●"/>
      <w:lvlJc w:val="left"/>
      <w:pPr>
        <w:ind w:left="6480" w:hanging="360"/>
      </w:pPr>
    </w:lvl>
  </w:abstractNum>
  <w:abstractNum w:abstractNumId="3" w15:restartNumberingAfterBreak="0">
    <w:nsid w:val="586B5B7D"/>
    <w:multiLevelType w:val="hybridMultilevel"/>
    <w:tmpl w:val="2AF2055A"/>
    <w:lvl w:ilvl="0" w:tplc="AA82CF4C">
      <w:start w:val="1"/>
      <w:numFmt w:val="bullet"/>
      <w:lvlText w:val="•"/>
      <w:lvlJc w:val="left"/>
      <w:pPr>
        <w:ind w:left="720" w:hanging="360"/>
      </w:pPr>
    </w:lvl>
    <w:lvl w:ilvl="1" w:tplc="51FA399A">
      <w:numFmt w:val="decimal"/>
      <w:lvlText w:val=""/>
      <w:lvlJc w:val="left"/>
    </w:lvl>
    <w:lvl w:ilvl="2" w:tplc="385C772C">
      <w:numFmt w:val="decimal"/>
      <w:lvlText w:val=""/>
      <w:lvlJc w:val="left"/>
    </w:lvl>
    <w:lvl w:ilvl="3" w:tplc="38FA1A4A">
      <w:numFmt w:val="decimal"/>
      <w:lvlText w:val=""/>
      <w:lvlJc w:val="left"/>
    </w:lvl>
    <w:lvl w:ilvl="4" w:tplc="CAF0EEEC">
      <w:numFmt w:val="decimal"/>
      <w:lvlText w:val=""/>
      <w:lvlJc w:val="left"/>
    </w:lvl>
    <w:lvl w:ilvl="5" w:tplc="94F8636E">
      <w:numFmt w:val="decimal"/>
      <w:lvlText w:val=""/>
      <w:lvlJc w:val="left"/>
    </w:lvl>
    <w:lvl w:ilvl="6" w:tplc="E7900230">
      <w:numFmt w:val="decimal"/>
      <w:lvlText w:val=""/>
      <w:lvlJc w:val="left"/>
    </w:lvl>
    <w:lvl w:ilvl="7" w:tplc="4B988DB8">
      <w:numFmt w:val="decimal"/>
      <w:lvlText w:val=""/>
      <w:lvlJc w:val="left"/>
    </w:lvl>
    <w:lvl w:ilvl="8" w:tplc="4E94ECC6">
      <w:numFmt w:val="decimal"/>
      <w:lvlText w:val=""/>
      <w:lvlJc w:val="left"/>
    </w:lvl>
  </w:abstractNum>
  <w:num w:numId="1" w16cid:durableId="640038256">
    <w:abstractNumId w:val="2"/>
    <w:lvlOverride w:ilvl="0">
      <w:startOverride w:val="1"/>
    </w:lvlOverride>
  </w:num>
  <w:num w:numId="2" w16cid:durableId="2081950493">
    <w:abstractNumId w:val="3"/>
    <w:lvlOverride w:ilvl="0">
      <w:startOverride w:val="1"/>
    </w:lvlOverride>
  </w:num>
  <w:num w:numId="3" w16cid:durableId="17937424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C76"/>
    <w:rsid w:val="00746C03"/>
    <w:rsid w:val="00965994"/>
    <w:rsid w:val="009E3369"/>
    <w:rsid w:val="00FB6C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AD0F3F1"/>
  <w15:docId w15:val="{10910C5C-523E-4396-911C-A8C7B1F0F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A3A6B"/>
      <w:sz w:val="36"/>
      <w:szCs w:val="36"/>
    </w:rPr>
  </w:style>
  <w:style w:type="paragraph" w:styleId="Heading2">
    <w:name w:val="heading 2"/>
    <w:uiPriority w:val="9"/>
    <w:unhideWhenUsed/>
    <w:qFormat/>
    <w:pPr>
      <w:spacing w:before="320" w:after="120"/>
      <w:outlineLvl w:val="1"/>
    </w:pPr>
    <w:rPr>
      <w:b/>
      <w:bCs/>
      <w:color w:val="2E5FA3"/>
      <w:sz w:val="28"/>
      <w:szCs w:val="28"/>
    </w:rPr>
  </w:style>
  <w:style w:type="paragraph" w:styleId="Heading3">
    <w:name w:val="heading 3"/>
    <w:uiPriority w:val="9"/>
    <w:unhideWhenUsed/>
    <w:qFormat/>
    <w:pPr>
      <w:spacing w:before="200" w:after="80"/>
      <w:outlineLvl w:val="2"/>
    </w:pPr>
    <w:rPr>
      <w:b/>
      <w:bCs/>
      <w:color w:val="C039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3369"/>
    <w:pPr>
      <w:tabs>
        <w:tab w:val="center" w:pos="4680"/>
        <w:tab w:val="right" w:pos="9360"/>
      </w:tabs>
    </w:pPr>
  </w:style>
  <w:style w:type="character" w:customStyle="1" w:styleId="HeaderChar">
    <w:name w:val="Header Char"/>
    <w:basedOn w:val="DefaultParagraphFont"/>
    <w:link w:val="Header"/>
    <w:uiPriority w:val="99"/>
    <w:rsid w:val="009E3369"/>
  </w:style>
  <w:style w:type="paragraph" w:styleId="Footer">
    <w:name w:val="footer"/>
    <w:basedOn w:val="Normal"/>
    <w:link w:val="FooterChar"/>
    <w:uiPriority w:val="99"/>
    <w:unhideWhenUsed/>
    <w:rsid w:val="009E3369"/>
    <w:pPr>
      <w:tabs>
        <w:tab w:val="center" w:pos="4680"/>
        <w:tab w:val="right" w:pos="9360"/>
      </w:tabs>
    </w:pPr>
  </w:style>
  <w:style w:type="character" w:customStyle="1" w:styleId="FooterChar">
    <w:name w:val="Footer Char"/>
    <w:basedOn w:val="DefaultParagraphFont"/>
    <w:link w:val="Footer"/>
    <w:uiPriority w:val="99"/>
    <w:rsid w:val="009E3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7554</Words>
  <Characters>43058</Characters>
  <Application>Microsoft Office Word</Application>
  <DocSecurity>0</DocSecurity>
  <Lines>358</Lines>
  <Paragraphs>101</Paragraphs>
  <ScaleCrop>false</ScaleCrop>
  <Company/>
  <LinksUpToDate>false</LinksUpToDate>
  <CharactersWithSpaces>50511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ham</cp:lastModifiedBy>
  <cp:revision>2</cp:revision>
  <dcterms:created xsi:type="dcterms:W3CDTF">2026-04-30T18:21:00Z</dcterms:created>
  <dcterms:modified xsi:type="dcterms:W3CDTF">2026-04-30T19:18:00Z</dcterms:modified>
</cp:coreProperties>
</file>