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39d5df08b4b47a7"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1e3ae6b7cbb2497f"/>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1d3557"/>
          <w:spacing w:val="30"/>
          <w:sz w:val="72"/>
        </w:rPr>
        <w:t>Spam Email Detection</w:t>
      </w:r>
    </w:p>
    <w:p>
      <w:pPr>
        <w:spacing w:after="600"/>
        <w:ind w:left="1200" w:right="1200"/>
        <w:jc w:val="left"/>
      </w:pPr>
      <w:r>
        <w:rPr>
          <w:b/>
          <w:color w:val="3d5a80"/>
          <w:spacing w:val="30"/>
          <w:sz w:val="72"/>
        </w:rPr>
        <w:t>System</w:t>
      </w:r>
    </w:p>
    <w:p>
      <w:pPr>
        <w:spacing w:after="3500"/>
        <w:ind w:left="1200" w:right="1200"/>
        <w:jc w:val="left"/>
      </w:pPr>
      <w:r>
        <w:rPr>
          <w:color w:val="457b9d"/>
          <w:spacing w:val="20"/>
          <w:sz w:val="28"/>
        </w:rPr>
        <w:t>A Machine Learning Approach Using TF-IDF and Scikit-learn</w:t>
      </w:r>
    </w:p>
    <w:p>
      <w:pPr>
        <w:ind w:left="1200"/>
      </w:pPr>
      <w:r>
        <w:rPr>
          <w:color w:val="8d99ae"/>
          <w:sz w:val="22"/>
        </w:rPr>
        <w:t>Data Mining Course Project  |  Department of Computer Science</w:t>
      </w:r>
    </w:p>
    <w:p>
      <w:pPr>
        <w:ind w:left="1200"/>
      </w:pPr>
      <w:r>
        <w:rPr>
          <w:color w:val="8d99ae"/>
          <w:sz w:val="22"/>
        </w:rPr>
        <w:t>Academic Year 2024-2025</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300"/>
      </w:pPr>
      <w:r>
        <w:rPr>
          <w:color w:val="8d99ae"/>
          <w:sz w:val="18"/>
        </w:rPr>
        <w:t>Right-click and select "Update Field" to refresh page numbers</w:t>
      </w:r>
    </w:p>
    <w:p>
      <w:r>
        <w:fldChar w:fldCharType="begin"/>
      </w:r>
      <w:r>
        <w:instrText xml:space="preserve"> TOC \o "1-3" \h \z \u </w:instrText>
      </w:r>
      <w:r>
        <w:fldChar w:fldCharType="separate"/>
      </w:r>
    </w:p>
    <w:p>
      <w:pPr>
        <w:pStyle w:val="TOC1"/>
      </w:pPr>
      <w:r>
        <w:t>Introduction</w:t>
      </w:r>
      <w:r>
        <w:tab/>
      </w:r>
      <w:r>
        <w:t>3</w:t>
      </w:r>
    </w:p>
    <w:p>
      <w:pPr>
        <w:pStyle w:val="TOC2"/>
      </w:pPr>
      <w:r>
        <w:t>Problem Statement</w:t>
      </w:r>
      <w:r>
        <w:tab/>
      </w:r>
      <w:r>
        <w:t>3</w:t>
      </w:r>
    </w:p>
    <w:p>
      <w:pPr>
        <w:pStyle w:val="TOC2"/>
      </w:pPr>
      <w:r>
        <w:t>Objectives</w:t>
      </w:r>
      <w:r>
        <w:tab/>
      </w:r>
      <w:r>
        <w:t>4</w:t>
      </w:r>
    </w:p>
    <w:p>
      <w:pPr>
        <w:pStyle w:val="TOC1"/>
      </w:pPr>
      <w:r>
        <w:t>Methodology</w:t>
      </w:r>
      <w:r>
        <w:tab/>
      </w:r>
      <w:r>
        <w:t>5</w:t>
      </w:r>
    </w:p>
    <w:p>
      <w:pPr>
        <w:pStyle w:val="TOC2"/>
      </w:pPr>
      <w:r>
        <w:t>Dataset Description</w:t>
      </w:r>
      <w:r>
        <w:tab/>
      </w:r>
      <w:r>
        <w:t>5</w:t>
      </w:r>
    </w:p>
    <w:p>
      <w:pPr>
        <w:pStyle w:val="TOC2"/>
      </w:pPr>
      <w:r>
        <w:t>Text Preprocessing</w:t>
      </w:r>
      <w:r>
        <w:tab/>
      </w:r>
      <w:r>
        <w:t>5</w:t>
      </w:r>
    </w:p>
    <w:p>
      <w:pPr>
        <w:pStyle w:val="TOC2"/>
      </w:pPr>
      <w:r>
        <w:t>Feature Extraction</w:t>
      </w:r>
      <w:r>
        <w:tab/>
      </w:r>
      <w:r>
        <w:t>6</w:t>
      </w:r>
    </w:p>
    <w:p>
      <w:pPr>
        <w:pStyle w:val="TOC2"/>
      </w:pPr>
      <w:r>
        <w:t>Model Selection and Training</w:t>
      </w:r>
      <w:r>
        <w:tab/>
      </w:r>
      <w:r>
        <w:t>6</w:t>
      </w:r>
    </w:p>
    <w:p>
      <w:pPr>
        <w:pStyle w:val="TOC1"/>
      </w:pPr>
      <w:r>
        <w:t>System Design and Architecture</w:t>
      </w:r>
      <w:r>
        <w:tab/>
      </w:r>
      <w:r>
        <w:t>8</w:t>
      </w:r>
    </w:p>
    <w:p>
      <w:pPr>
        <w:pStyle w:val="TOC1"/>
      </w:pPr>
      <w:r>
        <w:t>Implementation Details</w:t>
      </w:r>
      <w:r>
        <w:tab/>
      </w:r>
      <w:r>
        <w:t>9</w:t>
      </w:r>
    </w:p>
    <w:p>
      <w:pPr>
        <w:pStyle w:val="TOC1"/>
      </w:pPr>
      <w:r>
        <w:t>Results and Evaluation</w:t>
      </w:r>
      <w:r>
        <w:tab/>
      </w:r>
      <w:r>
        <w:t>11</w:t>
      </w:r>
    </w:p>
    <w:p>
      <w:pPr>
        <w:pStyle w:val="TOC1"/>
      </w:pPr>
      <w:r>
        <w:t>Conclusion and Future Work</w:t>
      </w:r>
      <w:r>
        <w:tab/>
      </w:r>
      <w:r>
        <w:t>12</w:t>
      </w:r>
    </w:p>
    <w:p>
      <w:pPr>
        <w:pStyle w:val="TOC1"/>
      </w:pPr>
      <w:r>
        <w:t>References</w:t>
      </w:r>
      <w:r>
        <w:tab/>
      </w:r>
      <w:r>
        <w:t>13</w:t>
      </w:r>
    </w:p>
    <w:p>
      <w:r>
        <w:fldChar w:fldCharType="end"/>
      </w:r>
    </w:p>
    <w:p>
      <w:pPr>
        <w:sectPr>
          <w:type w:val="nextPage"/>
          <w:pgSz w:w="11906" w:h="16838"/>
          <w:pgMar w:top="1800" w:right="1440" w:bottom="1440" w:left="1440" w:header="720" w:footer="720"/>
        </w:sectPr>
      </w:pPr>
    </w:p>
    <w:p>
      <w:pPr>
        <w:pStyle w:val="Heading1"/>
      </w:pPr>
      <w:r>
        <w:t>1. Introduction</w:t>
      </w:r>
      <w:bookmarkStart w:name="_Toc001" w:id="2"/>
      <w:bookmarkEnd w:id="2"/>
    </w:p>
    <w:p>
      <w:r>
        <w:t>Email has become one of the most widely used communication tools in both personal and professional spaces. While it offers incredible convenience, this same openness has made it a prime target for abuse. Every day, billions of unsolicited emails flood inboxes around the world. These range from annoying advertisements to dangerous phishing attempts that can compromise sensitive information. The sheer volume of spam being sent globally makes manual detection and filtering practically impossible.</w:t>
      </w:r>
    </w:p>
    <w:p>
      <w:r>
        <w:t>This is where machine learning steps in as a powerful solution. Rather than relying on fixed rules or keyword blacklists, a machine learning-based spam detector learns patterns from examples. It studies thousands of previously labeled emails and figures out what characteristics tend to appear in spam versus legitimate messages. Over time, it gets better at making these distinctions, even when faced with new types of spam that have not been seen before.</w:t>
      </w:r>
    </w:p>
    <w:p>
      <w:r>
        <w:t>In this project, we developed a complete spam email detection system that combines text processing techniques with supervised machine learning. The end result is a working web application where users can paste in any email text and get an instant prediction along with a confidence score. This report walks through every stage of the project, from understanding the problem to building the final application.</w:t>
      </w:r>
    </w:p>
    <w:p>
      <w:pPr>
        <w:pStyle w:val="Heading2"/>
      </w:pPr>
      <w:r>
        <w:t>1.1 Problem Statement</w:t>
      </w:r>
    </w:p>
    <w:p>
      <w:r>
        <w:t>Traditional spam filters often depend on handcrafted rules, such as looking for specific keywords like "free," "win," or "click here." While these methods can catch obvious spam, they struggle with more sophisticated messages. Spammers constantly adapt their strategies, using misspellings, hidden text, or socially engineered content that does not match any existing rules.</w:t>
      </w:r>
    </w:p>
    <w:p>
      <w:r>
        <w:t>The core problem we set out to solve is this: how can we automatically and accurately distinguish between spam and legitimate emails in a way that adapts to new patterns? Our approach needed to be robust against variations in writing style, length, and content type. It also needed to be practical enough to deploy as a real-time web service that gives users immediate feedback.</w:t>
      </w:r>
    </w:p>
    <w:p>
      <w:pPr>
        <w:pStyle w:val="Heading2"/>
      </w:pPr>
      <w:r>
        <w:t>1.2 Objectives</w:t>
      </w:r>
    </w:p>
    <w:p>
      <w:r>
        <w:t>The project had several clear goals that guided our work from start to finish:</w:t>
      </w:r>
    </w:p>
    <w:p>
      <w:pPr>
        <w:ind w:left="720" w:hanging="360"/>
      </w:pPr>
      <w:r>
        <w:t>•  Build a text preprocessing pipeline that cleans and normalizes raw email text for machine learning.</w:t>
      </w:r>
    </w:p>
    <w:p>
      <w:pPr>
        <w:ind w:left="720" w:hanging="360"/>
      </w:pPr>
      <w:r>
        <w:t>•  Convert email text into numerical features using TF-IDF vectorization so that a model can process it.</w:t>
      </w:r>
    </w:p>
    <w:p>
      <w:pPr>
        <w:ind w:left="720" w:hanging="360"/>
      </w:pPr>
      <w:r>
        <w:t>•  Train and compare multiple classification algorithms to find the best performing model.</w:t>
      </w:r>
    </w:p>
    <w:p>
      <w:pPr>
        <w:ind w:left="720" w:hanging="360"/>
      </w:pPr>
      <w:r>
        <w:t>•  Develop an interactive web application using Streamlit that lets users test emails in real time.</w:t>
      </w:r>
    </w:p>
    <w:p>
      <w:pPr>
        <w:ind w:left="720" w:hanging="360"/>
      </w:pPr>
      <w:r>
        <w:t>•  Provide confidence scores with each prediction so users understand how certain the model is.</w:t>
      </w:r>
    </w:p>
    <w:p>
      <w:r>
        <w:t>We also wanted the entire system to be self-contained and easy to run, with clear separation between the training pipeline and the prediction service.</w:t>
      </w:r>
    </w:p>
    <w:p>
      <w:pPr>
        <w:pStyle w:val="Heading1"/>
      </w:pPr>
      <w:r>
        <w:t>2. Methodology</w:t>
      </w:r>
      <w:bookmarkStart w:name="_Toc002" w:id="3"/>
      <w:bookmarkEnd w:id="3"/>
    </w:p>
    <w:p>
      <w:r>
        <w:t>The methodology section describes how we approached the project from a technical standpoint. We followed the standard machine learning workflow: data collection, preprocessing, feature extraction, model training, evaluation, and deployment. Each of these stages is explained in detail below.</w:t>
      </w:r>
    </w:p>
    <w:p>
      <w:pPr>
        <w:pStyle w:val="Heading2"/>
      </w:pPr>
      <w:r>
        <w:t>2.1 Dataset Description</w:t>
      </w:r>
    </w:p>
    <w:p>
      <w:r>
        <w:t>For this project, we used a publicly available spam classification dataset containing over 190,000 labeled email samples. Each email in the dataset is tagged as either spam or ham (legitimate). The dataset includes a wide variety of email types, from short promotional messages to longer personal and business correspondence.</w:t>
      </w:r>
    </w:p>
    <w:p>
      <w:r>
        <w:t>Having such a large dataset was important for two reasons. First, machine learning models generally perform better when they have more examples to learn from. Second, the diversity of the content helps the model generalize to new emails it has not seen during training. The dataset was split into training and testing sets using an 80-20 ratio, which is standard practice in machine learning projects.</w:t>
      </w:r>
    </w:p>
    <w:p>
      <w:pPr>
        <w:pStyle w:val="Heading2"/>
      </w:pPr>
      <w:r>
        <w:t>2.2 Text Preprocessing</w:t>
      </w:r>
    </w:p>
    <w:p>
      <w:r>
        <w:t>Raw email text is messy. It contains URLs, email addresses, punctuation, numbers, stop words, and various formatting that does not help with classification. Our preprocessing pipeline handles all of this in a systematic way. The steps are applied in sequence, and each one removes noise that could confuse the model.</w:t>
      </w:r>
    </w:p>
    <w:p>
      <w:r>
        <w:t>The preprocessing pipeline consists of the following steps:</w:t>
      </w:r>
    </w:p>
    <w:p>
      <w:pPr>
        <w:numPr>
          <w:ilvl w:val="0"/>
          <w:numId w:val="1"/>
        </w:numPr>
      </w:pPr>
      <w:r>
        <w:rPr>
          <w:b/>
        </w:rPr>
        <w:t>Lowercasing: </w:t>
      </w:r>
      <w:r>
        <w:t>All text is converted to lowercase so that words like "Free" and "free" are treated the same.</w:t>
      </w:r>
    </w:p>
    <w:p>
      <w:pPr>
        <w:numPr>
          <w:ilvl w:val="0"/>
          <w:numId w:val="1"/>
        </w:numPr>
      </w:pPr>
      <w:r>
        <w:rPr>
          <w:b/>
        </w:rPr>
        <w:t>URL Removal: </w:t>
      </w:r>
      <w:r>
        <w:t>Any web addresses starting with http, https, or www are stripped out completely.</w:t>
      </w:r>
    </w:p>
    <w:p>
      <w:pPr>
        <w:numPr>
          <w:ilvl w:val="0"/>
          <w:numId w:val="1"/>
        </w:numPr>
      </w:pPr>
      <w:r>
        <w:rPr>
          <w:b/>
        </w:rPr>
        <w:t>Email Address Removal: </w:t>
      </w:r>
      <w:r>
        <w:t>Sender and recipient addresses are removed since they are not useful for content-based classification.</w:t>
      </w:r>
    </w:p>
    <w:p>
      <w:pPr>
        <w:numPr>
          <w:ilvl w:val="0"/>
          <w:numId w:val="1"/>
        </w:numPr>
      </w:pPr>
      <w:r>
        <w:rPr>
          <w:b/>
        </w:rPr>
        <w:t>Punctuation and Digit Removal: </w:t>
      </w:r>
      <w:r>
        <w:t>All non-alphabetic characters are removed, leaving only words and spaces.</w:t>
      </w:r>
    </w:p>
    <w:p>
      <w:pPr>
        <w:numPr>
          <w:ilvl w:val="0"/>
          <w:numId w:val="1"/>
        </w:numPr>
      </w:pPr>
      <w:r>
        <w:rPr>
          <w:b/>
        </w:rPr>
        <w:t>Tokenization: </w:t>
      </w:r>
      <w:r>
        <w:t>The cleaned text is split into individual words or tokens using NLTK's word tokenizer.</w:t>
      </w:r>
    </w:p>
    <w:p>
      <w:pPr>
        <w:numPr>
          <w:ilvl w:val="0"/>
          <w:numId w:val="1"/>
        </w:numPr>
      </w:pPr>
      <w:r>
        <w:rPr>
          <w:b/>
        </w:rPr>
        <w:t>Stop Word Removal: </w:t>
      </w:r>
      <w:r>
        <w:t>Common words like "the," "is," "and," "to" are removed because they carry little discriminative information.</w:t>
      </w:r>
    </w:p>
    <w:p>
      <w:pPr>
        <w:numPr>
          <w:ilvl w:val="0"/>
          <w:numId w:val="1"/>
        </w:numPr>
      </w:pPr>
      <w:r>
        <w:rPr>
          <w:b/>
        </w:rPr>
        <w:t>Short Token Filtering: </w:t>
      </w:r>
      <w:r>
        <w:t>Tokens with two or fewer characters are dropped to reduce noise.</w:t>
      </w:r>
    </w:p>
    <w:p>
      <w:pPr>
        <w:numPr>
          <w:ilvl w:val="0"/>
          <w:numId w:val="1"/>
        </w:numPr>
      </w:pPr>
      <w:r>
        <w:rPr>
          <w:b/>
        </w:rPr>
        <w:t>Stemming: </w:t>
      </w:r>
      <w:r>
        <w:t>Words are reduced to their root form using Porter Stemmer, so "running," "runs," and "ran" all become "run."</w:t>
      </w:r>
    </w:p>
    <w:p>
      <w:r>
        <w:t>We implemented this pipeline in Python using the Natural Language Toolkit (NLTK). NLTK provides well-tested implementations of tokenization, stop word lists, and the Porter Stemming algorithm. The entire preprocessing function is cached using Streamlit's caching mechanism so that repeated predictions on similar text are faster.</w:t>
      </w:r>
    </w:p>
    <w:p>
      <w:pPr>
        <w:pStyle w:val="Heading2"/>
      </w:pPr>
      <w:r>
        <w:t>2.3 Feature Extraction</w:t>
      </w:r>
    </w:p>
    <w:p>
      <w:r>
        <w:t>Machine learning models cannot work directly with text. They need numbers. The technique we chose for this conversion is called TF-IDF, which stands for Term Frequency-Inverse Document Frequency. This is a well-established method in natural language processing and information retrieval.</w:t>
      </w:r>
    </w:p>
    <w:p>
      <w:r>
        <w:t>TF-IDF works by assigning a weight to each word in a document based on how often it appears in that document (term frequency) and how rare it is across all documents (inverse document frequency). Words that appear frequently in one email but rarely across the whole dataset get higher weights. This naturally captures words that are distinctive for spam versus ham.</w:t>
      </w:r>
    </w:p>
    <w:p>
      <w:r>
        <w:t>The TF-IDF vectorizer was fitted on the training data and then saved to disk alongside the trained model. This ensures that the same vocabulary and weighting scheme is used during prediction in the web application. Without this consistency, the model would not be able to interpret new input correctly.</w:t>
      </w:r>
    </w:p>
    <w:p>
      <w:pPr>
        <w:pStyle w:val="Heading2"/>
      </w:pPr>
      <w:r>
        <w:t>2.4 Model Selection and Training</w:t>
      </w:r>
    </w:p>
    <w:p>
      <w:r>
        <w:t>We experimented with several classification algorithms available in the scikit-learn library. Each model was trained on the same preprocessed and vectorized training data, and then evaluated on the held-out test set. The models we tried included:</w:t>
      </w:r>
    </w:p>
    <w:tbl>
      <w:tblPr>
        <w:tblW w:w="5000" w:type="pct"/>
        <w:tblBorders>
          <w:top w:val="single" w:color="3d5a80" w:sz="12"/>
          <w:left w:val="nil"/>
          <w:bottom w:val="single" w:color="3d5a80" w:sz="12"/>
          <w:right w:val="nil"/>
          <w:insideH w:val="single" w:color="d0d5dd" w:sz="4"/>
        </w:tblBorders>
      </w:tblPr>
      <w:tblGrid>
        <w:gridCol w:w="3000"/>
        <w:gridCol w:w="6000"/>
      </w:tblGrid>
      <w:tr>
        <w:trPr>
          <w:tblHeader/>
        </w:trPr>
        <w:tc>
          <w:tcPr>
            <w:tcW w:w="3000" w:type="dxa"/>
            <w:shd w:val="clear" w:fill="e8ecf1"/>
          </w:tcPr>
          <w:p>
            <w:pPr>
              <w:spacing w:before="60" w:after="60"/>
              <w:jc w:val="left"/>
            </w:pPr>
            <w:r>
              <w:rPr>
                <w:b/>
                <w:color w:val="1d3557"/>
                <w:sz w:val="20"/>
              </w:rPr>
              <w:t>Model</w:t>
            </w:r>
          </w:p>
        </w:tc>
        <w:tc>
          <w:tcPr>
            <w:tcW w:w="6000" w:type="dxa"/>
            <w:shd w:val="clear" w:fill="e8ecf1"/>
          </w:tcPr>
          <w:p>
            <w:pPr>
              <w:spacing w:before="60" w:after="60"/>
              <w:jc w:val="left"/>
            </w:pPr>
            <w:r>
              <w:rPr>
                <w:b/>
                <w:color w:val="1d3557"/>
                <w:sz w:val="20"/>
              </w:rPr>
              <w:t>Description</w:t>
            </w:r>
          </w:p>
        </w:tc>
      </w:tr>
      <w:tr>
        <w:tc>
          <w:tcPr>
            <w:tcW w:w="3000" w:type="dxa"/>
          </w:tcPr>
          <w:p>
            <w:pPr>
              <w:spacing w:before="40" w:after="40"/>
              <w:jc w:val="left"/>
            </w:pPr>
            <w:r>
              <w:rPr>
                <w:color w:val="457b9d"/>
                <w:sz w:val="20"/>
              </w:rPr>
              <w:t>Multinomial Naive Bayes</w:t>
            </w:r>
          </w:p>
        </w:tc>
        <w:tc>
          <w:tcPr>
            <w:tcW w:w="6000" w:type="dxa"/>
          </w:tcPr>
          <w:p>
            <w:pPr>
              <w:spacing w:before="40" w:after="40"/>
              <w:jc w:val="left"/>
            </w:pPr>
            <w:r>
              <w:rPr>
                <w:color w:val="457b9d"/>
                <w:sz w:val="20"/>
              </w:rPr>
              <w:t>A probabilistic classifier well-suited for text data with discrete features</w:t>
            </w:r>
          </w:p>
        </w:tc>
      </w:tr>
      <w:tr>
        <w:tc>
          <w:tcPr>
            <w:tcW w:w="3000" w:type="dxa"/>
          </w:tcPr>
          <w:p>
            <w:pPr>
              <w:spacing w:before="40" w:after="40"/>
              <w:jc w:val="left"/>
            </w:pPr>
            <w:r>
              <w:rPr>
                <w:color w:val="457b9d"/>
                <w:sz w:val="20"/>
              </w:rPr>
              <w:t>Logistic Regression</w:t>
            </w:r>
          </w:p>
        </w:tc>
        <w:tc>
          <w:tcPr>
            <w:tcW w:w="6000" w:type="dxa"/>
          </w:tcPr>
          <w:p>
            <w:pPr>
              <w:spacing w:before="40" w:after="40"/>
              <w:jc w:val="left"/>
            </w:pPr>
            <w:r>
              <w:rPr>
                <w:color w:val="457b9d"/>
                <w:sz w:val="20"/>
              </w:rPr>
              <w:t>A linear model that estimates the probability of class membership</w:t>
            </w:r>
          </w:p>
        </w:tc>
      </w:tr>
      <w:tr>
        <w:tc>
          <w:tcPr>
            <w:tcW w:w="3000" w:type="dxa"/>
          </w:tcPr>
          <w:p>
            <w:pPr>
              <w:spacing w:before="40" w:after="40"/>
              <w:jc w:val="left"/>
            </w:pPr>
            <w:r>
              <w:rPr>
                <w:color w:val="457b9d"/>
                <w:sz w:val="20"/>
              </w:rPr>
              <w:t>Support Vector Machine</w:t>
            </w:r>
          </w:p>
        </w:tc>
        <w:tc>
          <w:tcPr>
            <w:tcW w:w="6000" w:type="dxa"/>
          </w:tcPr>
          <w:p>
            <w:pPr>
              <w:spacing w:before="40" w:after="40"/>
              <w:jc w:val="left"/>
            </w:pPr>
            <w:r>
              <w:rPr>
                <w:color w:val="457b9d"/>
                <w:sz w:val="20"/>
              </w:rPr>
              <w:t>Finds the optimal hyperplane that separates spam from ham emails</w:t>
            </w:r>
          </w:p>
        </w:tc>
      </w:tr>
      <w:tr>
        <w:tc>
          <w:tcPr>
            <w:tcW w:w="3000" w:type="dxa"/>
          </w:tcPr>
          <w:p>
            <w:pPr>
              <w:spacing w:before="40" w:after="40"/>
              <w:jc w:val="left"/>
            </w:pPr>
            <w:r>
              <w:rPr>
                <w:color w:val="457b9d"/>
                <w:sz w:val="20"/>
              </w:rPr>
              <w:t>Random Forest</w:t>
            </w:r>
          </w:p>
        </w:tc>
        <w:tc>
          <w:tcPr>
            <w:tcW w:w="6000" w:type="dxa"/>
          </w:tcPr>
          <w:p>
            <w:pPr>
              <w:spacing w:before="40" w:after="40"/>
              <w:jc w:val="left"/>
            </w:pPr>
            <w:r>
              <w:rPr>
                <w:color w:val="457b9d"/>
                <w:sz w:val="20"/>
              </w:rPr>
              <w:t>An ensemble of decision trees that votes on the final classification</w:t>
            </w:r>
          </w:p>
        </w:tc>
      </w:tr>
    </w:tbl>
    <w:p>
      <w:r>
        <w:t>After comparing performance metrics including accuracy, precision, recall, and F1-score, we selected the best performing model for deployment. The chosen model was then saved to disk using Python's joblib library, which efficiently serializes large scikit-learn objects including both the model parameters and the TF-IDF vectorizer.</w:t>
      </w:r>
    </w:p>
    <w:p>
      <w:r>
        <w:t>The model comparison process was important because different algorithms make different assumptions about the data. Naive Bayes assumes feature independence, which is rarely true for text but often works surprisingly well. Support Vector Machines find the optimal decision boundary between classes. Random Forest builds an ensemble of decision trees. Testing multiple approaches let us find the one that worked best for our particular dataset.</w:t>
      </w:r>
    </w:p>
    <w:p>
      <w:pPr>
        <w:pStyle w:val="Heading1"/>
      </w:pPr>
      <w:r>
        <w:t>3. System Design and Architecture</w:t>
      </w:r>
      <w:bookmarkStart w:name="_Toc003" w:id="4"/>
      <w:bookmarkEnd w:id="4"/>
    </w:p>
    <w:p>
      <w:r>
        <w:t>The overall system architecture follows a clean separation between the machine learning backend and the user-facing frontend. This design makes the system modular, easier to maintain, and straightforward to extend in the future.</w:t>
      </w:r>
    </w:p>
    <w:p>
      <w:pPr>
        <w:pStyle w:val="Heading2"/>
      </w:pPr>
      <w:r>
        <w:t>3.1 Architecture Overview</w:t>
      </w:r>
    </w:p>
    <w:p>
      <w:r>
        <w:t>The system has two main components. The first is a Jupyter Notebook that handles data loading, preprocessing, model training, evaluation, and saving. This is essentially the development and experimentation environment. The second component is the Streamlit web application that loads the saved model and vectorizer and serves predictions through an interactive interface.</w:t>
      </w:r>
    </w:p>
    <w:p>
      <w:r>
        <w:t>When a user opens the web app, it loads the pre-trained model and vectorizer from the models directory into memory. These artifacts are cached using Streamlit's cache_resource decorator, meaning they only load once and stay in memory for subsequent predictions. This makes the app feel responsive even though the model and vectorizer can be quite large.</w:t>
      </w:r>
    </w:p>
    <w:p>
      <w:pPr>
        <w:pStyle w:val="Heading2"/>
      </w:pPr>
      <w:r>
        <w:t>3.2 Application Flow</w:t>
      </w:r>
    </w:p>
    <w:p>
      <w:r>
        <w:t>The prediction flow works as follows. First, the user pastes email text into a text area and clicks the Check Email button. The app then passes the raw text through the same preprocessing pipeline used during training. The cleaned text is transformed into a TF-IDF vector using the saved vectorizer. This vector is fed into the trained model, which outputs a prediction. The app translates the numeric prediction into a human-readable label and displays it along with a confidence score when available.</w:t>
      </w:r>
    </w:p>
    <w:p>
      <w:r>
        <w:t>The confidence score deserves special mention. Not all models provide probability estimates by default. For models that support predict_proba, we show the actual probability. For models like LinearSVC that only output a distance from the decision boundary, we apply a sigmoid transformation to convert that distance into a probability-like score between 0 and 1. This gives users a sense of how confident the model is in its prediction.</w:t>
      </w:r>
    </w:p>
    <w:p>
      <w:pPr>
        <w:pStyle w:val="Heading2"/>
      </w:pPr>
      <w:r>
        <w:t>3.3 User Interface Design</w:t>
      </w:r>
    </w:p>
    <w:p>
      <w:r>
        <w:t>The web interface was built with simplicity in mind. The main page shows a title, brief instructions, and a large text area where users can paste email content. Below that are two buttons: Check Email and Clear. The sidebar contains information about the active model and a brief explanation of what the labels mean.</w:t>
      </w:r>
    </w:p>
    <w:p>
      <w:r>
        <w:t>When a prediction is made, the result is displayed prominently. Spam emails trigger a red warning banner, while legitimate emails show a green confirmation. The confidence score is shown as both a percentage and a progress bar. Below the result, an expandable section reveals the preprocessed text, allowing users to see exactly how their input was transformed before prediction. This transparency helps build trust in the system.</w:t>
      </w:r>
    </w:p>
    <w:p>
      <w:pPr>
        <w:pStyle w:val="Heading1"/>
      </w:pPr>
      <w:r>
        <w:t>4. Implementation Details</w:t>
      </w:r>
      <w:bookmarkStart w:name="_Toc004" w:id="5"/>
      <w:bookmarkEnd w:id="5"/>
    </w:p>
    <w:p>
      <w:r>
        <w:t>This section covers the practical aspects of building the application. We discuss the libraries used, the directory structure, and key implementation decisions.</w:t>
      </w:r>
    </w:p>
    <w:p>
      <w:pPr>
        <w:pStyle w:val="Heading2"/>
      </w:pPr>
      <w:r>
        <w:t>4.1 Technology Stack</w:t>
      </w:r>
    </w:p>
    <w:p>
      <w:r>
        <w:t>The project is built entirely in Python, which has become the standard language for data science and machine learning. The key libraries and their purposes are:</w:t>
      </w:r>
    </w:p>
    <w:tbl>
      <w:tblPr>
        <w:tblW w:w="5000" w:type="pct"/>
        <w:tblBorders>
          <w:top w:val="single" w:color="3d5a80" w:sz="12"/>
          <w:left w:val="nil"/>
          <w:bottom w:val="single" w:color="3d5a80" w:sz="12"/>
          <w:right w:val="nil"/>
          <w:insideH w:val="single" w:color="d0d5dd" w:sz="4"/>
        </w:tblBorders>
      </w:tblPr>
      <w:tblGrid>
        <w:gridCol w:w="2500"/>
        <w:gridCol w:w="6500"/>
      </w:tblGrid>
      <w:tr>
        <w:trPr>
          <w:tblHeader/>
        </w:trPr>
        <w:tc>
          <w:tcPr>
            <w:tcW w:w="2500" w:type="dxa"/>
            <w:shd w:val="clear" w:fill="e8ecf1"/>
          </w:tcPr>
          <w:p>
            <w:pPr>
              <w:spacing w:before="60" w:after="60"/>
              <w:jc w:val="left"/>
            </w:pPr>
            <w:r>
              <w:rPr>
                <w:b/>
                <w:color w:val="1d3557"/>
                <w:sz w:val="20"/>
              </w:rPr>
              <w:t>Library</w:t>
            </w:r>
          </w:p>
        </w:tc>
        <w:tc>
          <w:tcPr>
            <w:tcW w:w="6500" w:type="dxa"/>
            <w:shd w:val="clear" w:fill="e8ecf1"/>
          </w:tcPr>
          <w:p>
            <w:pPr>
              <w:spacing w:before="60" w:after="60"/>
              <w:jc w:val="left"/>
            </w:pPr>
            <w:r>
              <w:rPr>
                <w:b/>
                <w:color w:val="1d3557"/>
                <w:sz w:val="20"/>
              </w:rPr>
              <w:t>Purpose</w:t>
            </w:r>
          </w:p>
        </w:tc>
      </w:tr>
      <w:tr>
        <w:tc>
          <w:tcPr>
            <w:tcW w:w="2500" w:type="dxa"/>
          </w:tcPr>
          <w:p>
            <w:pPr>
              <w:spacing w:before="40" w:after="40"/>
              <w:jc w:val="left"/>
            </w:pPr>
            <w:r>
              <w:rPr>
                <w:color w:val="457b9d"/>
                <w:sz w:val="20"/>
              </w:rPr>
              <w:t>Streamlit</w:t>
            </w:r>
          </w:p>
        </w:tc>
        <w:tc>
          <w:tcPr>
            <w:tcW w:w="6500" w:type="dxa"/>
          </w:tcPr>
          <w:p>
            <w:pPr>
              <w:spacing w:before="40" w:after="40"/>
              <w:jc w:val="left"/>
            </w:pPr>
            <w:r>
              <w:rPr>
                <w:color w:val="457b9d"/>
                <w:sz w:val="20"/>
              </w:rPr>
              <w:t>Building the interactive web application interface</w:t>
            </w:r>
          </w:p>
        </w:tc>
      </w:tr>
      <w:tr>
        <w:tc>
          <w:tcPr>
            <w:tcW w:w="2500" w:type="dxa"/>
          </w:tcPr>
          <w:p>
            <w:pPr>
              <w:spacing w:before="40" w:after="40"/>
              <w:jc w:val="left"/>
            </w:pPr>
            <w:r>
              <w:rPr>
                <w:color w:val="457b9d"/>
                <w:sz w:val="20"/>
              </w:rPr>
              <w:t>Scikit-learn</w:t>
            </w:r>
          </w:p>
        </w:tc>
        <w:tc>
          <w:tcPr>
            <w:tcW w:w="6500" w:type="dxa"/>
          </w:tcPr>
          <w:p>
            <w:pPr>
              <w:spacing w:before="40" w:after="40"/>
              <w:jc w:val="left"/>
            </w:pPr>
            <w:r>
              <w:rPr>
                <w:color w:val="457b9d"/>
                <w:sz w:val="20"/>
              </w:rPr>
              <w:t>Machine learning models, TF-IDF vectorization, and evaluation metrics</w:t>
            </w:r>
          </w:p>
        </w:tc>
      </w:tr>
      <w:tr>
        <w:tc>
          <w:tcPr>
            <w:tcW w:w="2500" w:type="dxa"/>
          </w:tcPr>
          <w:p>
            <w:pPr>
              <w:spacing w:before="40" w:after="40"/>
              <w:jc w:val="left"/>
            </w:pPr>
            <w:r>
              <w:rPr>
                <w:color w:val="457b9d"/>
                <w:sz w:val="20"/>
              </w:rPr>
              <w:t>NLTK</w:t>
            </w:r>
          </w:p>
        </w:tc>
        <w:tc>
          <w:tcPr>
            <w:tcW w:w="6500" w:type="dxa"/>
          </w:tcPr>
          <w:p>
            <w:pPr>
              <w:spacing w:before="40" w:after="40"/>
              <w:jc w:val="left"/>
            </w:pPr>
            <w:r>
              <w:rPr>
                <w:color w:val="457b9d"/>
                <w:sz w:val="20"/>
              </w:rPr>
              <w:t>Text preprocessing: tokenization, stop words, and stemming</w:t>
            </w:r>
          </w:p>
        </w:tc>
      </w:tr>
      <w:tr>
        <w:tc>
          <w:tcPr>
            <w:tcW w:w="2500" w:type="dxa"/>
          </w:tcPr>
          <w:p>
            <w:pPr>
              <w:spacing w:before="40" w:after="40"/>
              <w:jc w:val="left"/>
            </w:pPr>
            <w:r>
              <w:rPr>
                <w:color w:val="457b9d"/>
                <w:sz w:val="20"/>
              </w:rPr>
              <w:t>Joblib</w:t>
            </w:r>
          </w:p>
        </w:tc>
        <w:tc>
          <w:tcPr>
            <w:tcW w:w="6500" w:type="dxa"/>
          </w:tcPr>
          <w:p>
            <w:pPr>
              <w:spacing w:before="40" w:after="40"/>
              <w:jc w:val="left"/>
            </w:pPr>
            <w:r>
              <w:rPr>
                <w:color w:val="457b9d"/>
                <w:sz w:val="20"/>
              </w:rPr>
              <w:t>Serializing and loading trained models and vectorizers</w:t>
            </w:r>
          </w:p>
        </w:tc>
      </w:tr>
      <w:tr>
        <w:tc>
          <w:tcPr>
            <w:tcW w:w="2500" w:type="dxa"/>
          </w:tcPr>
          <w:p>
            <w:pPr>
              <w:spacing w:before="40" w:after="40"/>
              <w:jc w:val="left"/>
            </w:pPr>
            <w:r>
              <w:rPr>
                <w:color w:val="457b9d"/>
                <w:sz w:val="20"/>
              </w:rPr>
              <w:t>NumPy / Pandas</w:t>
            </w:r>
          </w:p>
        </w:tc>
        <w:tc>
          <w:tcPr>
            <w:tcW w:w="6500" w:type="dxa"/>
          </w:tcPr>
          <w:p>
            <w:pPr>
              <w:spacing w:before="40" w:after="40"/>
              <w:jc w:val="left"/>
            </w:pPr>
            <w:r>
              <w:rPr>
                <w:color w:val="457b9d"/>
                <w:sz w:val="20"/>
              </w:rPr>
              <w:t>Data manipulation and numerical operations</w:t>
            </w:r>
          </w:p>
        </w:tc>
      </w:tr>
    </w:tbl>
    <w:p>
      <w:r>
        <w:t>All dependencies can be installed through pip, making the project easy to set up on any system with Python installed.</w:t>
      </w:r>
    </w:p>
    <w:p>
      <w:pPr>
        <w:pStyle w:val="Heading2"/>
      </w:pPr>
      <w:r>
        <w:t>4.2 Code Organization</w:t>
      </w:r>
    </w:p>
    <w:p>
      <w:r>
        <w:t>The project follows a simple but effective directory structure. The main application file contains all the logic for loading models, preprocessing text, making predictions, and rendering the user interface. Trained models and the TF-IDF vectorizer are stored in a dedicated models directory. This separation keeps the application code clean and makes it obvious where the model artifacts live.</w:t>
      </w:r>
    </w:p>
    <w:p>
      <w:r>
        <w:t>One important design choice was to make the preprocessing function identical between training and prediction. Both the notebook and the web app import and use the exact same preprocessing steps. This eliminates any possibility of a training-serving skew, which is a common problem in machine learning systems where the data transformation during prediction differs subtly from what the model was trained on.</w:t>
      </w:r>
    </w:p>
    <w:p>
      <w:pPr>
        <w:pStyle w:val="Heading2"/>
      </w:pPr>
      <w:r>
        <w:t>4.3 Key Functions</w:t>
      </w:r>
    </w:p>
    <w:p>
      <w:r>
        <w:t>The core of the application is the predict_email function. It takes raw text, a model, and a vectorizer as inputs and returns the predicted label, a confidence score, and a flag indicating whether the confidence is meaningful. The function is intentionally simple, with clear steps that mirror the conceptual pipeline: preprocess, vectorize, predict.</w:t>
      </w:r>
    </w:p>
    <w:p>
      <w:r>
        <w:t>The load_artifacts function handles the model loading with helpful error messages. If the model files are missing, it tells the user exactly what went wrong and how to fix it by running the training notebook first. This kind of defensive programming makes the application much easier to debug and deploy.</w:t>
      </w:r>
    </w:p>
    <w:p>
      <w:r>
        <w:t>Caching is used strategically throughout the app. NLTK resources are downloaded once and cached. The preprocessor objects (stop words list and stemmer) are cached. Most importantly, the model and vectorizer are cached as resources. This means that after the first prediction, subsequent predictions are nearly instantaneous because all the heavy objects are already in memory.</w:t>
      </w:r>
    </w:p>
    <w:p>
      <w:pPr>
        <w:pStyle w:val="Heading1"/>
      </w:pPr>
      <w:r>
        <w:t>5. Results and Evaluation</w:t>
      </w:r>
      <w:bookmarkStart w:name="_Toc005" w:id="6"/>
      <w:bookmarkEnd w:id="6"/>
    </w:p>
    <w:p>
      <w:r>
        <w:t>The trained model achieved strong performance on the test set, demonstrating that the combination of TF-IDF features and supervised classification is highly effective for spam detection. The evaluation metrics confirmed that the model generalizes well to unseen data.</w:t>
      </w:r>
    </w:p>
    <w:p>
      <w:pPr>
        <w:pStyle w:val="Heading2"/>
      </w:pPr>
      <w:r>
        <w:t>5.1 Performance Metrics</w:t>
      </w:r>
    </w:p>
    <w:p>
      <w:r>
        <w:t>We evaluated the model using several standard metrics. Accuracy measures the overall correctness of predictions. Precision tells us what fraction of emails flagged as spam were actually spam. Recall measures what fraction of actual spam emails were correctly identified. The F1-score balances precision and recall into a single number.</w:t>
      </w:r>
    </w:p>
    <w:p>
      <w:r>
        <w:t>On the test set, our best model achieved accuracy in the high nineties, with balanced precision and recall. This means the model rarely misses spam and also does not incorrectly flag legitimate emails too often. The confusion matrix showed that most errors occurred on emails that were genuinely ambiguous, containing both legitimate content and spam-like promotional language.</w:t>
      </w:r>
    </w:p>
    <w:p>
      <w:pPr>
        <w:pStyle w:val="Heading2"/>
      </w:pPr>
      <w:r>
        <w:t>5.2 Real-World Testing</w:t>
      </w:r>
    </w:p>
    <w:p>
      <w:r>
        <w:t>Beyond the formal test metrics, we also tested the web application with various real-world email samples. Short spam messages with obvious trigger words were caught with near-perfect confidence. More challenging cases included newsletters that walk the line between promotional content and legitimate communication. In these borderline cases, the confidence score appropriately dropped, alerting the user that manual review might be warranted.</w:t>
      </w:r>
    </w:p>
    <w:p>
      <w:r>
        <w:t>The confidence interpretation feature adds significant practical value. Instead of just showing a raw percentage, the app provides context: scores above 95 percent are labeled as very high confidence, scores between 80 and 95 percent as high confidence, scores between 60 and 80 percent as moderate confidence with a recommendation for manual review, and scores below 60 percent as low confidence. This graduated feedback is much more useful than a binary spam or ham label alone.</w:t>
      </w:r>
    </w:p>
    <w:p>
      <w:pPr>
        <w:pStyle w:val="Heading2"/>
      </w:pPr>
      <w:r>
        <w:t>5.3 Error Analysis</w:t>
      </w:r>
    </w:p>
    <w:p>
      <w:r>
        <w:t>Looking at the cases where the model made mistakes revealed some interesting patterns. False positives, where legitimate emails were marked as spam, often contained promotional language from businesses the user actually has a relationship with. False negatives, where spam was missed, tended to be sophisticated phishing attempts that mimicked the writing style of legitimate organizations. These findings suggest areas where the model could be improved with additional features or more sophisticated preprocessing.</w:t>
      </w:r>
    </w:p>
    <w:p>
      <w:pPr>
        <w:pStyle w:val="Heading1"/>
      </w:pPr>
      <w:r>
        <w:t>6. Conclusion and Future Work</w:t>
      </w:r>
      <w:bookmarkStart w:name="_Toc006" w:id="7"/>
      <w:bookmarkEnd w:id="7"/>
    </w:p>
    <w:p>
      <w:r>
        <w:t>This project successfully demonstrated the complete pipeline of building a machine learning-based spam detection system. Starting from raw email data, we built a preprocessing pipeline, extracted TF-IDF features, trained and evaluated multiple classification models, and deployed the best model as an interactive web application.</w:t>
      </w:r>
    </w:p>
    <w:p>
      <w:r>
        <w:t>The key takeaway is that even relatively simple techniques, when applied carefully and consistently, can produce highly effective results. TF-IDF has been around for decades, and the classification algorithms we used are well-established. The success of the system came from attention to detail: thorough preprocessing, consistent data handling between training and prediction, and thoughtful user interface design that makes the model's output interpretable.</w:t>
      </w:r>
    </w:p>
    <w:p>
      <w:r>
        <w:t>There are several directions in which this project could be extended. One obvious improvement would be to incorporate more advanced text representations, such as word embeddings from pre-trained language models like Word2Vec or BERT. These capture semantic meaning beyond simple word counts and could improve performance on sophisticated spam that avoids obvious trigger words.</w:t>
      </w:r>
    </w:p>
    <w:p>
      <w:r>
        <w:t>Another extension would be to add support for email headers and metadata. Currently, the system only looks at the email body text. However, information like the sender domain, time of sending, and presence of attachments could provide valuable additional signals. A multi-modal approach combining text features with metadata features could make the system even more robust.</w:t>
      </w:r>
    </w:p>
    <w:p>
      <w:r>
        <w:t>From a deployment perspective, the current application runs locally through Streamlit. A natural next step would be to deploy it to a cloud platform so that it is accessible from anywhere. Containerization with Docker would make this transition straightforward. Adding user authentication and a database to store prediction history would also be valuable for a production system.</w:t>
      </w:r>
    </w:p>
    <w:p>
      <w:r>
        <w:t>Finally, the system could benefit from periodic retraining. Spam evolves constantly, and a model trained on yesterday's data may miss tomorrow's tricks. An automated pipeline that collects new labeled examples and retrains the model on a scheduled basis would keep the system current without requiring manual intervention.</w:t>
      </w:r>
    </w:p>
    <w:p>
      <w:pPr>
        <w:pStyle w:val="Heading1"/>
      </w:pPr>
      <w:r>
        <w:t>References</w:t>
      </w:r>
      <w:bookmarkStart w:name="_Toc007" w:id="8"/>
      <w:bookmarkEnd w:id="8"/>
    </w:p>
    <w:p>
      <w:pPr>
        <w:spacing w:after="120"/>
        <w:ind w:left="720" w:hanging="720"/>
      </w:pPr>
      <w:r>
        <w:rPr>
          <w:b/>
        </w:rPr>
        <w:t>[1] </w:t>
      </w:r>
      <w:r>
        <w:t>F. Pedregosa et al., "Scikit-learn: Machine Learning in Python," Journal of Machine Learning Research, vol. 12, pp. 2825-2830, 2011.</w:t>
      </w:r>
    </w:p>
    <w:p>
      <w:pPr>
        <w:spacing w:after="120"/>
        <w:ind w:left="720" w:hanging="720"/>
      </w:pPr>
      <w:r>
        <w:rPr>
          <w:b/>
        </w:rPr>
        <w:t>[2] </w:t>
      </w:r>
      <w:r>
        <w:t>S. Bird, E. Klein, and E. Loper, Natural Language Processing with Python. O'Reilly Media, 2009.</w:t>
      </w:r>
    </w:p>
    <w:p>
      <w:pPr>
        <w:spacing w:after="120"/>
        <w:ind w:left="720" w:hanging="720"/>
      </w:pPr>
      <w:r>
        <w:rPr>
          <w:b/>
        </w:rPr>
        <w:t>[3] </w:t>
      </w:r>
      <w:r>
        <w:t>T. Joachims, "Text Categorization with Support Vector Machines," in Proceedings of the European Conference on Machine Learning, 1998.</w:t>
      </w:r>
    </w:p>
    <w:p>
      <w:pPr>
        <w:spacing w:after="120"/>
        <w:ind w:left="720" w:hanging="720"/>
      </w:pPr>
      <w:r>
        <w:rPr>
          <w:b/>
        </w:rPr>
        <w:t>[4] </w:t>
      </w:r>
      <w:r>
        <w:t>M. F. Porter, "An Algorithm for Suffix Stripping," Program, vol. 14, no. 3, pp. 130-137, 1980.</w:t>
      </w:r>
    </w:p>
    <w:p>
      <w:pPr>
        <w:spacing w:after="120"/>
        <w:ind w:left="720" w:hanging="720"/>
      </w:pPr>
      <w:r>
        <w:rPr>
          <w:b/>
        </w:rPr>
        <w:t>[5] </w:t>
      </w:r>
      <w:r>
        <w:t>G. Salton and C. Buckley, "Term-weighting Approaches in Automatic Text Retrieval," Information Processing &amp; Management, vol. 24, no. 5, pp. 513-523, 1988.</w:t>
      </w:r>
    </w:p>
    <w:p>
      <w:pPr>
        <w:spacing w:after="120"/>
        <w:ind w:left="720" w:hanging="720"/>
      </w:pPr>
      <w:r>
        <w:rPr>
          <w:b/>
        </w:rPr>
        <w:t>[6] </w:t>
      </w:r>
      <w:r>
        <w:t>Streamlit Inc., "Streamlit Documentation," available at https://docs.streamlit.io.</w:t>
      </w:r>
    </w:p>
    <w:p>
      <w:pPr>
        <w:sectPr>
          <w:headerReference w:type="default" r:id="R7102130cbb134093"/>
          <w:footerReference w:type="default" r:id="R49078498087248ab"/>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d653087004a34dfb"/>
                    <a:stretch>
                      <a:fillRect/>
                    </a:stretch>
                  </pic:blipFill>
                  <pic:spPr>
                    <a:xfrm>
                      <a:off x="0" y="0"/>
                      <a:ext cx="7560000" cy="10692000"/>
                    </a:xfrm>
                    <a:prstGeom prst="rect"/>
                  </pic:spPr>
                </pic:pic>
              </a:graphicData>
            </a:graphic>
          </wp:anchor>
        </w:drawing>
      </w:r>
    </w:p>
    <w:p>
      <w:pPr>
        <w:spacing w:before="7000"/>
        <w:jc w:val="center"/>
      </w:pPr>
      <w:r>
        <w:rPr>
          <w:b/>
          <w:color w:val="3d5a80"/>
          <w:sz w:val="48"/>
        </w:rPr>
        <w:t>Spam Email Detection System</w:t>
      </w:r>
    </w:p>
    <w:p>
      <w:pPr>
        <w:spacing w:before="400"/>
        <w:jc w:val="center"/>
      </w:pPr>
      <w:r>
        <w:rPr>
          <w:color w:val="457b9d"/>
          <w:sz w:val="22"/>
        </w:rPr>
        <w:t>Data Mining Course Project  |  2024-2025</w:t>
      </w:r>
    </w:p>
    <w:p>
      <w:pPr>
        <w:spacing w:before="600"/>
        <w:jc w:val="center"/>
      </w:pPr>
      <w:r>
        <w:rPr>
          <w:color w:val="8d99ae"/>
          <w:sz w:val="18"/>
        </w:rPr>
        <w:t>Built with Python, NLTK, Scikit-learn, and Streamlit</w:t>
      </w:r>
    </w:p>
    <w:p>
      <w:pPr>
        <w:spacing w:before="200"/>
        <w:jc w:val="center"/>
      </w:pPr>
      <w:r>
        <w:rPr>
          <w:color w:val="8d99ae"/>
          <w:sz w:val="16"/>
        </w:rPr>
        <w:t>Department of Computer Science</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d99ae"/>
        <w:sz w:val="18"/>
      </w:rPr>
      <w:fldChar w:fldCharType="begin"/>
    </w:r>
    <w:r>
      <w:rPr>
        <w:color w:val="8d99ae"/>
        <w:sz w:val="18"/>
      </w:rPr>
      <w:instrText xml:space="preserve"> PAGE </w:instrText>
    </w:r>
    <w:r>
      <w:rPr>
        <w:color w:val="8d99ae"/>
        <w:sz w:val="18"/>
      </w:rPr>
      <w:fldChar w:fldCharType="separate"/>
    </w:r>
    <w:r>
      <w:rPr>
        <w:color w:val="8d99ae"/>
        <w:sz w:val="18"/>
      </w:rPr>
      <w:t>1</w:t>
    </w:r>
    <w:r>
      <w:rPr>
        <w:color w:val="8d99ae"/>
        <w:sz w:val="18"/>
      </w:rPr>
      <w:fldChar w:fldCharType="end"/>
    </w:r>
  </w:p>
</w:ftr>
</file>

<file path=word/header1.xml><?xml version="1.0" encoding="utf-8"?>
<w:hdr xmlns:w="http://schemas.openxmlformats.org/wordprocessingml/2006/main">
  <w:p>
    <w:pPr>
      <w:jc w:val="right"/>
    </w:pPr>
    <w:r>
      <w:rPr>
        <w:color w:val="8d99ae"/>
        <w:sz w:val="18"/>
      </w:rPr>
      <w:t>Spam Email Detection System - Project Report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jc w:val="both"/>
    </w:pPr>
    <w:rPr>
      <w:rFonts w:ascii="Calibri" w:hAnsi="Calibri" w:eastAsia="Microsoft YaHei"/>
      <w:color w:val="1d3557"/>
      <w:sz w:val="22"/>
    </w:rPr>
  </w:style>
  <w:style w:type="paragraph" w:styleId="Heading1">
    <w:name w:val="heading 1"/>
    <w:basedOn w:val="Normal"/>
    <w:pPr>
      <w:keepNext/>
      <w:keepLines/>
      <w:spacing w:before="500" w:after="240"/>
      <w:outlineLvl w:val="0"/>
    </w:pPr>
    <w:rPr>
      <w:rFonts w:ascii="Calibri" w:hAnsi="Calibri" w:eastAsia="Microsoft YaHei"/>
      <w:b/>
      <w:color w:val="3d5a80"/>
      <w:sz w:val="36"/>
    </w:rPr>
  </w:style>
  <w:style w:type="paragraph" w:styleId="Heading2">
    <w:name w:val="heading 2"/>
    <w:basedOn w:val="Normal"/>
    <w:pPr>
      <w:keepNext/>
      <w:keepLines/>
      <w:spacing w:before="360" w:after="160"/>
      <w:outlineLvl w:val="1"/>
    </w:pPr>
    <w:rPr>
      <w:rFonts w:ascii="Calibri" w:hAnsi="Calibri" w:eastAsia="Microsoft YaHei"/>
      <w:b/>
      <w:color w:val="1d3557"/>
      <w:sz w:val="28"/>
    </w:rPr>
  </w:style>
  <w:style w:type="paragraph" w:styleId="Heading3">
    <w:name w:val="heading 3"/>
    <w:basedOn w:val="Normal"/>
    <w:pPr>
      <w:keepNext/>
      <w:keepLines/>
      <w:spacing w:before="260" w:after="120"/>
      <w:outlineLvl w:val="2"/>
    </w:pPr>
    <w:rPr>
      <w:rFonts w:ascii="Calibri" w:hAnsi="Calibri" w:eastAsia="Microsoft YaHei"/>
      <w:b/>
      <w:color w:val="457b9d"/>
      <w:sz w:val="24"/>
    </w:rPr>
  </w:style>
  <w:style w:type="paragraph" w:styleId="Caption">
    <w:name w:val="Caption"/>
    <w:basedOn w:val="Normal"/>
    <w:pPr>
      <w:spacing w:before="60" w:after="320"/>
      <w:jc w:val="center"/>
    </w:pPr>
    <w:rPr>
      <w:color w:val="8d99ae"/>
      <w:sz w:val="20"/>
    </w:rPr>
  </w:style>
  <w:style w:type="paragraph" w:styleId="TOC1">
    <w:name w:val="toc 1"/>
    <w:basedOn w:val="Normal"/>
    <w:pPr>
      <w:tabs>
        <w:tab w:val="right" w:leader="dot" w:pos="9350"/>
      </w:tabs>
      <w:spacing w:before="200" w:after="60"/>
      <w:ind w:left="0"/>
    </w:pPr>
    <w:rPr>
      <w:b/>
      <w:color w:val="1d3557"/>
    </w:rPr>
  </w:style>
  <w:style w:type="paragraph" w:styleId="TOC2">
    <w:name w:val="toc 2"/>
    <w:basedOn w:val="Normal"/>
    <w:pPr>
      <w:tabs>
        <w:tab w:val="right" w:leader="dot" w:pos="9350"/>
      </w:tabs>
      <w:spacing w:before="60" w:after="60"/>
      <w:ind w:left="360"/>
    </w:pPr>
    <w:rPr>
      <w:color w:val="457b9d"/>
    </w:rPr>
  </w:style>
</w:styles>
</file>

<file path=word/_rels/document.xml.rels><?xml version='1.0' encoding='UTF-8'?>
<Relationships xmlns="http://schemas.openxmlformats.org/package/2006/relationships"><Relationship Type="http://schemas.openxmlformats.org/officeDocument/2006/relationships/styles" Target="styles.xml" Id="Rf97d0c1e239444c8" /><Relationship Type="http://schemas.openxmlformats.org/officeDocument/2006/relationships/numbering" Target="numbering.xml" Id="R624aaeb92b144ea1" /><Relationship Type="http://schemas.openxmlformats.org/officeDocument/2006/relationships/image" Target="media/image.png" Id="R1e3ae6b7cbb2497f" /><Relationship Type="http://schemas.openxmlformats.org/officeDocument/2006/relationships/image" Target="media/image2.png" Id="Rd653087004a34dfb" /><Relationship Type="http://schemas.openxmlformats.org/officeDocument/2006/relationships/header" Target="header1.xml" Id="R7102130cbb134093" /><Relationship Type="http://schemas.openxmlformats.org/officeDocument/2006/relationships/footer" Target="footer1.xml" Id="R49078498087248ab" /><Relationship Type="http://schemas.openxmlformats.org/officeDocument/2006/relationships/settings" Target="settings.xml" Id="Rf23e01fb21be4265" /></Relationships>
</file>