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lide-1-title-slide"/>
    <w:p>
      <w:pPr>
        <w:pStyle w:val="Heading1"/>
      </w:pPr>
      <w:r>
        <w:rPr>
          <w:b/>
          <w:bCs/>
        </w:rPr>
        <w:t xml:space="preserve">Slide 1 — Title Slide</w:t>
      </w:r>
    </w:p>
    <w:bookmarkStart w:id="21" w:name="X9552ef55644ad99e0d2e1d77fab57ba58a83285"/>
    <w:p>
      <w:pPr>
        <w:pStyle w:val="Heading2"/>
      </w:pPr>
      <w:r>
        <w:rPr>
          <w:b/>
          <w:bCs/>
        </w:rPr>
        <w:t xml:space="preserve">Advanced Display Memory Concepts in Computer Organization &amp; Assembly Language</w:t>
      </w:r>
    </w:p>
    <w:bookmarkStart w:id="20" w:name="topics-covered"/>
    <w:p>
      <w:pPr>
        <w:pStyle w:val="Heading3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ASCII Encoding Mechanics</w:t>
      </w:r>
    </w:p>
    <w:p>
      <w:pPr>
        <w:pStyle w:val="Compact"/>
        <w:numPr>
          <w:ilvl w:val="0"/>
          <w:numId w:val="1001"/>
        </w:numPr>
      </w:pPr>
      <w:r>
        <w:t xml:space="preserve">Low‑Level Display Memory Architecture (0xB8000)</w:t>
      </w:r>
    </w:p>
    <w:p>
      <w:pPr>
        <w:pStyle w:val="Compact"/>
        <w:numPr>
          <w:ilvl w:val="0"/>
          <w:numId w:val="1001"/>
        </w:numPr>
      </w:pPr>
      <w:r>
        <w:t xml:space="preserve">Numeric Conversion Pipeline in Assembly</w:t>
      </w:r>
    </w:p>
    <w:p>
      <w:pPr>
        <w:pStyle w:val="Compact"/>
        <w:numPr>
          <w:ilvl w:val="0"/>
          <w:numId w:val="1001"/>
        </w:numPr>
      </w:pPr>
      <w:r>
        <w:t xml:space="preserve">Precise Screen Location &amp; Offset Computation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slide-2-ascii-codes-deep-understanding"/>
    <w:p>
      <w:pPr>
        <w:pStyle w:val="Heading1"/>
      </w:pPr>
      <w:r>
        <w:rPr>
          <w:b/>
          <w:bCs/>
        </w:rPr>
        <w:t xml:space="preserve">Slide 2 — ASCII Codes (Deep Understanding)</w:t>
      </w:r>
    </w:p>
    <w:bookmarkStart w:id="23" w:name="how-characters-become-bytes"/>
    <w:p>
      <w:pPr>
        <w:pStyle w:val="Heading3"/>
      </w:pPr>
      <w:r>
        <w:t xml:space="preserve">How Characters Become Bytes</w:t>
      </w:r>
    </w:p>
    <w:p>
      <w:pPr>
        <w:pStyle w:val="Compact"/>
        <w:numPr>
          <w:ilvl w:val="0"/>
          <w:numId w:val="1002"/>
        </w:numPr>
      </w:pPr>
      <w:r>
        <w:t xml:space="preserve">ASCII is a</w:t>
      </w:r>
      <w:r>
        <w:t xml:space="preserve"> </w:t>
      </w:r>
      <w:r>
        <w:rPr>
          <w:b/>
          <w:bCs/>
        </w:rPr>
        <w:t xml:space="preserve">7‑bit standardized mapping</w:t>
      </w:r>
      <w:r>
        <w:t xml:space="preserve"> </w:t>
      </w:r>
      <w:r>
        <w:t xml:space="preserve">used by CPUs &amp; display hardware to keep character representation consistent.</w:t>
      </w:r>
    </w:p>
    <w:p>
      <w:pPr>
        <w:pStyle w:val="Compact"/>
        <w:numPr>
          <w:ilvl w:val="0"/>
          <w:numId w:val="1002"/>
        </w:numPr>
      </w:pPr>
      <w:r>
        <w:t xml:space="preserve">Binary pattern directly represents characters (e.g.,</w:t>
      </w:r>
      <w:r>
        <w:t xml:space="preserve"> </w:t>
      </w:r>
      <w:r>
        <w:rPr>
          <w:rStyle w:val="VerbatimChar"/>
        </w:rPr>
        <w:t xml:space="preserve">'A' = 0100 0001</w:t>
      </w:r>
      <w:r>
        <w:t xml:space="preserve"> </w:t>
      </w:r>
      <w:r>
        <w:t xml:space="preserve">(65),</w:t>
      </w:r>
      <w:r>
        <w:t xml:space="preserve"> </w:t>
      </w:r>
      <w:r>
        <w:rPr>
          <w:rStyle w:val="VerbatimChar"/>
        </w:rPr>
        <w:t xml:space="preserve">'0' = 0011 0000</w:t>
      </w:r>
      <w:r>
        <w:t xml:space="preserve"> </w:t>
      </w:r>
      <w:r>
        <w:t xml:space="preserve">(48)).</w:t>
      </w:r>
    </w:p>
    <w:p>
      <w:pPr>
        <w:pStyle w:val="Compact"/>
        <w:numPr>
          <w:ilvl w:val="0"/>
          <w:numId w:val="1002"/>
        </w:numPr>
      </w:pPr>
      <w:r>
        <w:t xml:space="preserve">Printable ASCII is arranged in</w:t>
      </w:r>
      <w:r>
        <w:t xml:space="preserve"> </w:t>
      </w:r>
      <w:r>
        <w:rPr>
          <w:b/>
          <w:bCs/>
        </w:rPr>
        <w:t xml:space="preserve">semantic groups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48–57 → Digits</w:t>
      </w:r>
    </w:p>
    <w:p>
      <w:pPr>
        <w:pStyle w:val="Compact"/>
        <w:numPr>
          <w:ilvl w:val="1"/>
          <w:numId w:val="1003"/>
        </w:numPr>
      </w:pPr>
      <w:r>
        <w:t xml:space="preserve">65–90 → Uppercase letters</w:t>
      </w:r>
    </w:p>
    <w:p>
      <w:pPr>
        <w:pStyle w:val="Compact"/>
        <w:numPr>
          <w:ilvl w:val="1"/>
          <w:numId w:val="1003"/>
        </w:numPr>
      </w:pPr>
      <w:r>
        <w:t xml:space="preserve">97–122 → Lowercase letters</w:t>
      </w:r>
    </w:p>
    <w:p>
      <w:pPr>
        <w:pStyle w:val="Compact"/>
        <w:numPr>
          <w:ilvl w:val="0"/>
          <w:numId w:val="1002"/>
        </w:numPr>
      </w:pPr>
      <w:r>
        <w:t xml:space="preserve">Relation for case conversion:</w:t>
      </w:r>
      <w:r>
        <w:t xml:space="preserve"> </w:t>
      </w:r>
      <w:r>
        <w:rPr>
          <w:rStyle w:val="VerbatimChar"/>
        </w:rPr>
        <w:t xml:space="preserve">lowercase = uppercase + 32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A structured ASCII chart showing numeric clusters (digits, uppercase, lowercase) with arrows indicating pattern relationships.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a14be4e20a7b29cc43ad2abf367ca1cbb5705e"/>
    <w:p>
      <w:pPr>
        <w:pStyle w:val="Heading1"/>
      </w:pPr>
      <w:r>
        <w:rPr>
          <w:b/>
          <w:bCs/>
        </w:rPr>
        <w:t xml:space="preserve">Slide 3 — Display Memory Formation (0xB8000: Hardware-Level View)</w:t>
      </w:r>
    </w:p>
    <w:bookmarkStart w:id="25" w:name="how-text-mode-works-internally"/>
    <w:p>
      <w:pPr>
        <w:pStyle w:val="Heading3"/>
      </w:pPr>
      <w:r>
        <w:t xml:space="preserve">How Text Mode Works Internally</w:t>
      </w:r>
    </w:p>
    <w:p>
      <w:pPr>
        <w:pStyle w:val="Compact"/>
        <w:numPr>
          <w:ilvl w:val="0"/>
          <w:numId w:val="1004"/>
        </w:numPr>
      </w:pPr>
      <w:r>
        <w:t xml:space="preserve">Text mode video memory is mapped to</w:t>
      </w:r>
      <w:r>
        <w:t xml:space="preserve"> </w:t>
      </w:r>
      <w:r>
        <w:rPr>
          <w:b/>
          <w:bCs/>
        </w:rPr>
        <w:t xml:space="preserve">physical address 0xB8000</w:t>
      </w:r>
      <w:r>
        <w:t xml:space="preserve"> </w:t>
      </w:r>
      <w:r>
        <w:t xml:space="preserve">and directly read by display circuitry.</w:t>
      </w:r>
    </w:p>
    <w:p>
      <w:pPr>
        <w:pStyle w:val="Compact"/>
        <w:numPr>
          <w:ilvl w:val="0"/>
          <w:numId w:val="1004"/>
        </w:numPr>
      </w:pPr>
      <w:r>
        <w:t xml:space="preserve">Screen cell =</w:t>
      </w:r>
      <w:r>
        <w:t xml:space="preserve"> </w:t>
      </w:r>
      <w:r>
        <w:rPr>
          <w:b/>
          <w:bCs/>
        </w:rPr>
        <w:t xml:space="preserve">2 bytes per character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Byte 0 → ASCII code (what to display)</w:t>
      </w:r>
    </w:p>
    <w:p>
      <w:pPr>
        <w:pStyle w:val="Compact"/>
        <w:numPr>
          <w:ilvl w:val="1"/>
          <w:numId w:val="1005"/>
        </w:numPr>
      </w:pPr>
      <w:r>
        <w:t xml:space="preserve">Byte 1 → Attribute (foreground, background, blinking bits)</w:t>
      </w:r>
    </w:p>
    <w:p>
      <w:pPr>
        <w:pStyle w:val="Compact"/>
        <w:numPr>
          <w:ilvl w:val="0"/>
          <w:numId w:val="1004"/>
        </w:numPr>
      </w:pPr>
      <w:r>
        <w:t xml:space="preserve">Attribute byte format:</w:t>
      </w:r>
    </w:p>
    <w:p>
      <w:pPr>
        <w:pStyle w:val="Compact"/>
        <w:numPr>
          <w:ilvl w:val="1"/>
          <w:numId w:val="1006"/>
        </w:numPr>
      </w:pPr>
      <w:r>
        <w:t xml:space="preserve">Bits 0–2 → Foreground color (0–7)</w:t>
      </w:r>
    </w:p>
    <w:p>
      <w:pPr>
        <w:pStyle w:val="Compact"/>
        <w:numPr>
          <w:ilvl w:val="1"/>
          <w:numId w:val="1006"/>
        </w:numPr>
      </w:pPr>
      <w:r>
        <w:t xml:space="preserve">Bit 3 → Foreground intensity</w:t>
      </w:r>
    </w:p>
    <w:p>
      <w:pPr>
        <w:pStyle w:val="Compact"/>
        <w:numPr>
          <w:ilvl w:val="1"/>
          <w:numId w:val="1006"/>
        </w:numPr>
      </w:pPr>
      <w:r>
        <w:t xml:space="preserve">Bits 4–6 → Background color</w:t>
      </w:r>
    </w:p>
    <w:p>
      <w:pPr>
        <w:pStyle w:val="Compact"/>
        <w:numPr>
          <w:ilvl w:val="1"/>
          <w:numId w:val="1006"/>
        </w:numPr>
      </w:pPr>
      <w:r>
        <w:t xml:space="preserve">Bit 7 → Blink bit</w:t>
      </w:r>
    </w:p>
    <w:p>
      <w:pPr>
        <w:pStyle w:val="Compact"/>
        <w:numPr>
          <w:ilvl w:val="0"/>
          <w:numId w:val="1004"/>
        </w:numPr>
      </w:pPr>
      <w:r>
        <w:t xml:space="preserve">Hardware reads memory</w:t>
      </w:r>
      <w:r>
        <w:t xml:space="preserve"> </w:t>
      </w:r>
      <w:r>
        <w:rPr>
          <w:b/>
          <w:bCs/>
        </w:rPr>
        <w:t xml:space="preserve">sequentially row by row</w:t>
      </w:r>
      <w:r>
        <w:t xml:space="preserve">, converting bytes → pixels.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Memory dump representation showing</w:t>
      </w:r>
      <w:r>
        <w:t xml:space="preserve"> </w:t>
      </w:r>
      <w:r>
        <w:rPr>
          <w:rStyle w:val="VerbatimChar"/>
        </w:rPr>
        <w:t xml:space="preserve">[41][1E]</w:t>
      </w:r>
      <w:r>
        <w:t xml:space="preserve">,</w:t>
      </w:r>
      <w:r>
        <w:t xml:space="preserve"> </w:t>
      </w:r>
      <w:r>
        <w:rPr>
          <w:rStyle w:val="VerbatimChar"/>
        </w:rPr>
        <w:t xml:space="preserve">[20][07]</w:t>
      </w:r>
      <w:r>
        <w:t xml:space="preserve">, highlighting bit‑level meaning of the attribute byte.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987e58af374b03bbb28eb002fa9332daa957119"/>
    <w:p>
      <w:pPr>
        <w:pStyle w:val="Heading1"/>
      </w:pPr>
      <w:r>
        <w:rPr>
          <w:b/>
          <w:bCs/>
        </w:rPr>
        <w:t xml:space="preserve">Slide 4 — Number Printing in Assembly (Full Conversion Pipeline)</w:t>
      </w:r>
    </w:p>
    <w:bookmarkStart w:id="27" w:name="from-cpu-binary-humanreadable-characters"/>
    <w:p>
      <w:pPr>
        <w:pStyle w:val="Heading3"/>
      </w:pPr>
      <w:r>
        <w:t xml:space="preserve">From CPU Binary → Human‑Readable Characters</w:t>
      </w:r>
    </w:p>
    <w:p>
      <w:pPr>
        <w:numPr>
          <w:ilvl w:val="0"/>
          <w:numId w:val="1007"/>
        </w:numPr>
      </w:pPr>
      <w:r>
        <w:t xml:space="preserve">CPU registers contain raw</w:t>
      </w:r>
      <w:r>
        <w:t xml:space="preserve"> </w:t>
      </w:r>
      <w:r>
        <w:rPr>
          <w:b/>
          <w:bCs/>
        </w:rPr>
        <w:t xml:space="preserve">binary integers</w:t>
      </w:r>
      <w:r>
        <w:t xml:space="preserve">, not characters.</w:t>
      </w:r>
    </w:p>
    <w:p>
      <w:pPr>
        <w:numPr>
          <w:ilvl w:val="0"/>
          <w:numId w:val="1007"/>
        </w:numPr>
      </w:pPr>
      <w:r>
        <w:t xml:space="preserve">To print decimal digits, perform conversion: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Divide the number by 10</w:t>
      </w:r>
      <w:r>
        <w:t xml:space="preserve"> </w:t>
      </w:r>
      <w:r>
        <w:t xml:space="preserve">→ quotient &amp; remainder.</w:t>
      </w:r>
    </w:p>
    <w:p>
      <w:pPr>
        <w:pStyle w:val="Compact"/>
        <w:numPr>
          <w:ilvl w:val="1"/>
          <w:numId w:val="1008"/>
        </w:numPr>
      </w:pPr>
      <w:r>
        <w:t xml:space="preserve">Remainder (0–9) becomes one digit.</w:t>
      </w:r>
    </w:p>
    <w:p>
      <w:pPr>
        <w:pStyle w:val="Compact"/>
        <w:numPr>
          <w:ilvl w:val="1"/>
          <w:numId w:val="1008"/>
        </w:numPr>
      </w:pPr>
      <w:r>
        <w:t xml:space="preserve">Convert remainder → ASCII:</w:t>
      </w:r>
      <w:r>
        <w:t xml:space="preserve"> </w:t>
      </w:r>
      <w:r>
        <w:rPr>
          <w:rStyle w:val="VerbatimChar"/>
        </w:rPr>
        <w:t xml:space="preserve">digit_ascii = remainder + 48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Store digits</w:t>
      </w:r>
      <w:r>
        <w:t xml:space="preserve"> </w:t>
      </w:r>
      <w:r>
        <w:rPr>
          <w:b/>
          <w:bCs/>
        </w:rPr>
        <w:t xml:space="preserve">in reverse</w:t>
      </w:r>
      <w:r>
        <w:t xml:space="preserve">, then print them forward.</w:t>
      </w:r>
    </w:p>
    <w:p>
      <w:pPr>
        <w:numPr>
          <w:ilvl w:val="0"/>
          <w:numId w:val="1007"/>
        </w:numPr>
      </w:pPr>
      <w:r>
        <w:t xml:space="preserve">For hex printing: remainder values 10–15 map to</w:t>
      </w:r>
      <w:r>
        <w:t xml:space="preserve"> </w:t>
      </w:r>
      <w:r>
        <w:rPr>
          <w:rStyle w:val="VerbatimChar"/>
        </w:rPr>
        <w:t xml:space="preserve">'A'–'F'</w:t>
      </w:r>
      <w:r>
        <w:t xml:space="preserve"> </w:t>
      </w:r>
      <w:r>
        <w:t xml:space="preserve">using:</w:t>
      </w:r>
      <w:r>
        <w:t xml:space="preserve"> </w:t>
      </w:r>
      <w:r>
        <w:rPr>
          <w:rStyle w:val="VerbatimChar"/>
        </w:rPr>
        <w:t xml:space="preserve">digit = (rem &lt; 10 ? rem + 48 : rem + 55)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Code snippet: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br/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divide AX by 10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convert remainder to ASCII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write digit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Flowchart from binary number → division cycle → ASCII digits → video memory.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b6ecb0fb6038da3701961daf9ae9173fd2b2ae7"/>
    <w:p>
      <w:pPr>
        <w:pStyle w:val="Heading1"/>
      </w:pPr>
      <w:r>
        <w:rPr>
          <w:b/>
          <w:bCs/>
        </w:rPr>
        <w:t xml:space="preserve">Slide 5 — Screen Location Calculation (Precise Addressing)</w:t>
      </w:r>
    </w:p>
    <w:bookmarkStart w:id="29" w:name="Xdd9ec843a181a9b12ecb6d06ef4abd57adad075"/>
    <w:p>
      <w:pPr>
        <w:pStyle w:val="Heading3"/>
      </w:pPr>
      <w:r>
        <w:t xml:space="preserve">Computing the Exact Write Location in Video Memory</w:t>
      </w:r>
    </w:p>
    <w:p>
      <w:pPr>
        <w:numPr>
          <w:ilvl w:val="0"/>
          <w:numId w:val="1009"/>
        </w:numPr>
      </w:pPr>
      <w:r>
        <w:t xml:space="preserve">Text display grid =</w:t>
      </w:r>
      <w:r>
        <w:t xml:space="preserve"> </w:t>
      </w:r>
      <w:r>
        <w:rPr>
          <w:b/>
          <w:bCs/>
        </w:rPr>
        <w:t xml:space="preserve">80 columns × 25 rows</w:t>
      </w:r>
      <w:r>
        <w:t xml:space="preserve"> </w:t>
      </w:r>
      <w:r>
        <w:t xml:space="preserve">→ linear memory representation.</w:t>
      </w:r>
    </w:p>
    <w:p>
      <w:pPr>
        <w:numPr>
          <w:ilvl w:val="0"/>
          <w:numId w:val="1009"/>
        </w:numPr>
      </w:pPr>
      <w:r>
        <w:t xml:space="preserve">One character cell =</w:t>
      </w:r>
      <w:r>
        <w:t xml:space="preserve"> </w:t>
      </w:r>
      <w:r>
        <w:rPr>
          <w:b/>
          <w:bCs/>
        </w:rPr>
        <w:t xml:space="preserve">2 bytes</w:t>
      </w:r>
      <w:r>
        <w:t xml:space="preserve">, so linear memory index must be doubled.</w:t>
      </w:r>
    </w:p>
    <w:p>
      <w:pPr>
        <w:numPr>
          <w:ilvl w:val="0"/>
          <w:numId w:val="1009"/>
        </w:numPr>
      </w:pPr>
      <w:r>
        <w:t xml:space="preserve">Formula: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offset = ((row * 80) + col) * 2</w:t>
      </w:r>
      <w:r>
        <w:br/>
      </w:r>
      <w:r>
        <w:rPr>
          <w:rStyle w:val="VerbatimChar"/>
        </w:rPr>
        <w:t xml:space="preserve">address = 0xB8000 + offset</w:t>
      </w:r>
    </w:p>
    <w:p>
      <w:pPr>
        <w:numPr>
          <w:ilvl w:val="0"/>
          <w:numId w:val="1009"/>
        </w:numPr>
      </w:pPr>
      <w:r>
        <w:t xml:space="preserve">Hardware expects contiguous memory; incorrect offsets cause visible artifacts.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Write at row 12, col 34:</w:t>
      </w:r>
    </w:p>
    <w:p>
      <w:pPr>
        <w:pStyle w:val="Compact"/>
        <w:numPr>
          <w:ilvl w:val="1"/>
          <w:numId w:val="1010"/>
        </w:numPr>
      </w:pPr>
      <w:r>
        <w:t xml:space="preserve">Cell index =</w:t>
      </w:r>
      <w:r>
        <w:t xml:space="preserve"> </w:t>
      </w:r>
      <w:r>
        <w:rPr>
          <w:rStyle w:val="VerbatimChar"/>
        </w:rPr>
        <w:t xml:space="preserve">12*80 + 34 = 994</w:t>
      </w:r>
    </w:p>
    <w:p>
      <w:pPr>
        <w:pStyle w:val="Compact"/>
        <w:numPr>
          <w:ilvl w:val="1"/>
          <w:numId w:val="1010"/>
        </w:numPr>
      </w:pPr>
      <w:r>
        <w:t xml:space="preserve">Offset =</w:t>
      </w:r>
      <w:r>
        <w:t xml:space="preserve"> </w:t>
      </w:r>
      <w:r>
        <w:rPr>
          <w:rStyle w:val="VerbatimChar"/>
        </w:rPr>
        <w:t xml:space="preserve">994*2 = 1988</w:t>
      </w:r>
    </w:p>
    <w:p>
      <w:pPr>
        <w:pStyle w:val="Compact"/>
        <w:numPr>
          <w:ilvl w:val="1"/>
          <w:numId w:val="1010"/>
        </w:numPr>
      </w:pPr>
      <w:r>
        <w:t xml:space="preserve">Final address =</w:t>
      </w:r>
      <w:r>
        <w:t xml:space="preserve"> </w:t>
      </w:r>
      <w:r>
        <w:rPr>
          <w:rStyle w:val="VerbatimChar"/>
        </w:rPr>
        <w:t xml:space="preserve">0xB8000 + 1988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Expanded 80×25 grid with calculated linear index arrows showing translation to 1D memory layout.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59bad9b6f171511c548b0da2cc94b82d6ee35a1"/>
    <w:p>
      <w:pPr>
        <w:pStyle w:val="Heading1"/>
      </w:pPr>
      <w:r>
        <w:rPr>
          <w:b/>
          <w:bCs/>
        </w:rPr>
        <w:t xml:space="preserve">Slide 6 — Full Integration (Professional-Level Demonstration)</w:t>
      </w:r>
    </w:p>
    <w:bookmarkStart w:id="31" w:name="X48e5f12064eee236885fb9104c610b830c43b42"/>
    <w:p>
      <w:pPr>
        <w:pStyle w:val="Heading3"/>
      </w:pPr>
      <w:r>
        <w:t xml:space="preserve">Example: Display</w:t>
      </w:r>
      <w:r>
        <w:t xml:space="preserve"> </w:t>
      </w:r>
      <w:r>
        <w:t xml:space="preserve">“CS”</w:t>
      </w:r>
      <w:r>
        <w:t xml:space="preserve"> </w:t>
      </w:r>
      <w:r>
        <w:t xml:space="preserve">at Row 10, Col 20 With Custom Colors</w:t>
      </w:r>
    </w:p>
    <w:p>
      <w:pPr>
        <w:numPr>
          <w:ilvl w:val="0"/>
          <w:numId w:val="1011"/>
        </w:numPr>
      </w:pPr>
      <w:r>
        <w:t xml:space="preserve">Compute base offset: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(10×80 + 20) × 2 = 1640</w:t>
      </w:r>
    </w:p>
    <w:p>
      <w:pPr>
        <w:numPr>
          <w:ilvl w:val="0"/>
          <w:numId w:val="1011"/>
        </w:numPr>
      </w:pPr>
      <w:r>
        <w:t xml:space="preserve">Store characters + attributes: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1640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0xB8000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0xB8000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yellow on blue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0xB8000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0xB8000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0x1C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red on blue</w:t>
      </w:r>
    </w:p>
    <w:p>
      <w:pPr>
        <w:numPr>
          <w:ilvl w:val="0"/>
          <w:numId w:val="1011"/>
        </w:numPr>
      </w:pPr>
      <w:r>
        <w:t xml:space="preserve">Demonstrates mastery of: addressing, ASCII, attributes, and memory output.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Side-by-side: character grid → memory dump → final screen view.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2025-11-16T05:24:20Z</dcterms:created>
  <dcterms:modified xsi:type="dcterms:W3CDTF">2025-11-16T05:24:20Z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