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00"/>
        <w:jc w:val="center"/>
      </w:pPr>
      <w:r>
        <w:rPr>
          <w:rFonts w:ascii="Calibri" w:cs="Calibri" w:eastAsia="Calibri" w:hAnsi="Calibri"/>
          <w:b/>
          <w:bCs/>
          <w:color w:val="1F4E79"/>
          <w:sz w:val="56"/>
          <w:szCs w:val="56"/>
        </w:rPr>
        <w:t xml:space="preserve">DocBot AI</w:t>
      </w:r>
    </w:p>
    <w:p>
      <w:pPr>
        <w:spacing w:after="500"/>
        <w:jc w:val="center"/>
      </w:pPr>
      <w:r>
        <w:rPr>
          <w:rFonts w:ascii="Calibri" w:cs="Calibri" w:eastAsia="Calibri" w:hAnsi="Calibri"/>
          <w:b/>
          <w:bCs/>
          <w:sz w:val="32"/>
          <w:szCs w:val="32"/>
        </w:rPr>
        <w:t xml:space="preserve">Project Proposal</w:t>
      </w:r>
    </w:p>
    <w:p>
      <w:pPr>
        <w:spacing w:after="200"/>
        <w:jc w:val="center"/>
      </w:pPr>
      <w:r>
        <w:rPr>
          <w:rFonts w:ascii="Calibri" w:cs="Calibri" w:eastAsia="Calibri" w:hAnsi="Calibri"/>
          <w:b/>
          <w:bCs/>
          <w:sz w:val="24"/>
          <w:szCs w:val="24"/>
        </w:rPr>
        <w:t xml:space="preserve">By</w:t>
      </w:r>
    </w:p>
    <w:tbl>
      <w:tblPr>
        <w:tblW w:type="dxa" w:w="7500"/>
        <w:jc w:val="center"/>
        <w:tblBorders>
          <w:top w:val="none" w:color="auto" w:sz="0"/>
          <w:left w:val="none" w:color="auto" w:sz="0"/>
          <w:bottom w:val="none" w:color="auto" w:sz="0"/>
          <w:right w:val="none" w:color="auto" w:sz="0"/>
          <w:insideH w:val="none" w:color="auto" w:sz="0"/>
          <w:insideV w:val="none" w:color="auto" w:sz="0"/>
        </w:tblBorders>
      </w:tblPr>
      <w:tblGrid>
        <w:gridCol w:w="4200"/>
        <w:gridCol w:w="3300"/>
      </w:tblGrid>
      <w:tr>
        <w:tc>
          <w:tcPr>
            <w:tcW w:type="dxa" w:w="4200"/>
            <w:tcMar>
              <w:top w:type="dxa" w:w="80"/>
              <w:left w:type="dxa" w:w="100"/>
              <w:bottom w:type="dxa" w:w="80"/>
              <w:right w:type="dxa" w:w="100"/>
            </w:tcMar>
            <w:vAlign w:val="center"/>
          </w:tcPr>
          <w:p>
            <w:pPr>
              <w:jc w:val="center"/>
            </w:pPr>
            <w:r>
              <w:rPr>
                <w:rFonts w:ascii="Calibri" w:cs="Calibri" w:eastAsia="Calibri" w:hAnsi="Calibri"/>
                <w:i/>
                <w:iCs/>
                <w:color w:val="C00000"/>
                <w:sz w:val="22"/>
                <w:szCs w:val="22"/>
              </w:rPr>
              <w:t xml:space="preserve">[Team Member 1 Name]</w:t>
            </w:r>
          </w:p>
        </w:tc>
        <w:tc>
          <w:tcPr>
            <w:tcW w:type="dxa" w:w="3300"/>
            <w:tcMar>
              <w:top w:type="dxa" w:w="80"/>
              <w:left w:type="dxa" w:w="100"/>
              <w:bottom w:type="dxa" w:w="80"/>
              <w:right w:type="dxa" w:w="100"/>
            </w:tcMar>
            <w:vAlign w:val="center"/>
          </w:tcPr>
          <w:p>
            <w:pPr>
              <w:jc w:val="center"/>
            </w:pPr>
            <w:r>
              <w:rPr>
                <w:rFonts w:ascii="Calibri" w:cs="Calibri" w:eastAsia="Calibri" w:hAnsi="Calibri"/>
                <w:i/>
                <w:iCs/>
                <w:color w:val="C00000"/>
                <w:sz w:val="22"/>
                <w:szCs w:val="22"/>
              </w:rPr>
              <w:t xml:space="preserve">[Registration Number 1]</w:t>
            </w:r>
          </w:p>
        </w:tc>
      </w:tr>
      <w:tr>
        <w:tc>
          <w:tcPr>
            <w:tcW w:type="dxa" w:w="4200"/>
            <w:tcMar>
              <w:top w:type="dxa" w:w="80"/>
              <w:left w:type="dxa" w:w="100"/>
              <w:bottom w:type="dxa" w:w="80"/>
              <w:right w:type="dxa" w:w="100"/>
            </w:tcMar>
            <w:vAlign w:val="center"/>
          </w:tcPr>
          <w:p>
            <w:pPr>
              <w:jc w:val="center"/>
            </w:pPr>
            <w:r>
              <w:rPr>
                <w:rFonts w:ascii="Calibri" w:cs="Calibri" w:eastAsia="Calibri" w:hAnsi="Calibri"/>
                <w:i/>
                <w:iCs/>
                <w:color w:val="C00000"/>
                <w:sz w:val="22"/>
                <w:szCs w:val="22"/>
              </w:rPr>
              <w:t xml:space="preserve">[Team Member 2 Name]</w:t>
            </w:r>
          </w:p>
        </w:tc>
        <w:tc>
          <w:tcPr>
            <w:tcW w:type="dxa" w:w="3300"/>
            <w:tcMar>
              <w:top w:type="dxa" w:w="80"/>
              <w:left w:type="dxa" w:w="100"/>
              <w:bottom w:type="dxa" w:w="80"/>
              <w:right w:type="dxa" w:w="100"/>
            </w:tcMar>
            <w:vAlign w:val="center"/>
          </w:tcPr>
          <w:p>
            <w:pPr>
              <w:jc w:val="center"/>
            </w:pPr>
            <w:r>
              <w:rPr>
                <w:rFonts w:ascii="Calibri" w:cs="Calibri" w:eastAsia="Calibri" w:hAnsi="Calibri"/>
                <w:i/>
                <w:iCs/>
                <w:color w:val="C00000"/>
                <w:sz w:val="22"/>
                <w:szCs w:val="22"/>
              </w:rPr>
              <w:t xml:space="preserve">[Registration Number 2]</w:t>
            </w:r>
          </w:p>
        </w:tc>
      </w:tr>
      <w:tr>
        <w:tc>
          <w:tcPr>
            <w:tcW w:type="dxa" w:w="4200"/>
            <w:tcMar>
              <w:top w:type="dxa" w:w="80"/>
              <w:left w:type="dxa" w:w="100"/>
              <w:bottom w:type="dxa" w:w="80"/>
              <w:right w:type="dxa" w:w="100"/>
            </w:tcMar>
            <w:vAlign w:val="center"/>
          </w:tcPr>
          <w:p>
            <w:pPr>
              <w:jc w:val="center"/>
            </w:pPr>
            <w:r>
              <w:rPr>
                <w:rFonts w:ascii="Calibri" w:cs="Calibri" w:eastAsia="Calibri" w:hAnsi="Calibri"/>
                <w:i/>
                <w:iCs/>
                <w:color w:val="C00000"/>
                <w:sz w:val="22"/>
                <w:szCs w:val="22"/>
              </w:rPr>
              <w:t xml:space="preserve">[Team Member 3 Name]</w:t>
            </w:r>
          </w:p>
        </w:tc>
        <w:tc>
          <w:tcPr>
            <w:tcW w:type="dxa" w:w="3300"/>
            <w:tcMar>
              <w:top w:type="dxa" w:w="80"/>
              <w:left w:type="dxa" w:w="100"/>
              <w:bottom w:type="dxa" w:w="80"/>
              <w:right w:type="dxa" w:w="100"/>
            </w:tcMar>
            <w:vAlign w:val="center"/>
          </w:tcPr>
          <w:p>
            <w:pPr>
              <w:jc w:val="center"/>
            </w:pPr>
            <w:r>
              <w:rPr>
                <w:rFonts w:ascii="Calibri" w:cs="Calibri" w:eastAsia="Calibri" w:hAnsi="Calibri"/>
                <w:i/>
                <w:iCs/>
                <w:color w:val="C00000"/>
                <w:sz w:val="22"/>
                <w:szCs w:val="22"/>
              </w:rPr>
              <w:t xml:space="preserve">[Registration Number 3]</w:t>
            </w:r>
          </w:p>
        </w:tc>
      </w:tr>
      <w:tr>
        <w:tc>
          <w:tcPr>
            <w:tcW w:type="dxa" w:w="4200"/>
            <w:tcMar>
              <w:top w:type="dxa" w:w="80"/>
              <w:left w:type="dxa" w:w="100"/>
              <w:bottom w:type="dxa" w:w="80"/>
              <w:right w:type="dxa" w:w="100"/>
            </w:tcMar>
            <w:vAlign w:val="center"/>
          </w:tcPr>
          <w:p>
            <w:pPr>
              <w:jc w:val="center"/>
            </w:pPr>
            <w:r>
              <w:rPr>
                <w:rFonts w:ascii="Calibri" w:cs="Calibri" w:eastAsia="Calibri" w:hAnsi="Calibri"/>
                <w:i/>
                <w:iCs/>
                <w:color w:val="C00000"/>
                <w:sz w:val="22"/>
                <w:szCs w:val="22"/>
              </w:rPr>
              <w:t xml:space="preserve">[Team Member 4 Name]</w:t>
            </w:r>
          </w:p>
        </w:tc>
        <w:tc>
          <w:tcPr>
            <w:tcW w:type="dxa" w:w="3300"/>
            <w:tcMar>
              <w:top w:type="dxa" w:w="80"/>
              <w:left w:type="dxa" w:w="100"/>
              <w:bottom w:type="dxa" w:w="80"/>
              <w:right w:type="dxa" w:w="100"/>
            </w:tcMar>
            <w:vAlign w:val="center"/>
          </w:tcPr>
          <w:p>
            <w:pPr>
              <w:jc w:val="center"/>
            </w:pPr>
            <w:r>
              <w:rPr>
                <w:rFonts w:ascii="Calibri" w:cs="Calibri" w:eastAsia="Calibri" w:hAnsi="Calibri"/>
                <w:i/>
                <w:iCs/>
                <w:color w:val="C00000"/>
                <w:sz w:val="22"/>
                <w:szCs w:val="22"/>
              </w:rPr>
              <w:t xml:space="preserve">[Registration Number 4]</w:t>
            </w:r>
          </w:p>
        </w:tc>
      </w:tr>
    </w:tbl>
    <w:p>
      <w:pPr>
        <w:spacing w:after="200" w:before="400"/>
      </w:pPr>
    </w:p>
    <w:p>
      <w:pPr>
        <w:spacing w:after="80"/>
        <w:jc w:val="center"/>
      </w:pPr>
      <w:r>
        <w:rPr>
          <w:rFonts w:ascii="Calibri" w:cs="Calibri" w:eastAsia="Calibri" w:hAnsi="Calibri"/>
          <w:b/>
          <w:bCs/>
          <w:sz w:val="24"/>
          <w:szCs w:val="24"/>
        </w:rPr>
        <w:t xml:space="preserve">Supervised by</w:t>
      </w:r>
    </w:p>
    <w:p>
      <w:pPr>
        <w:spacing w:after="500"/>
        <w:jc w:val="center"/>
      </w:pPr>
      <w:r>
        <w:rPr>
          <w:rFonts w:ascii="Calibri" w:cs="Calibri" w:eastAsia="Calibri" w:hAnsi="Calibri"/>
          <w:i/>
          <w:iCs/>
          <w:color w:val="C00000"/>
          <w:sz w:val="22"/>
          <w:szCs w:val="22"/>
        </w:rPr>
        <w:t xml:space="preserve">[Supervisor Name]</w:t>
      </w:r>
    </w:p>
    <w:p>
      <w:pPr>
        <w:spacing w:after="120"/>
        <w:jc w:val="center"/>
      </w:pPr>
      <w:r>
        <w:rPr>
          <w:rFonts w:ascii="Calibri" w:cs="Calibri" w:eastAsia="Calibri" w:hAnsi="Calibri"/>
          <w:sz w:val="24"/>
          <w:szCs w:val="24"/>
        </w:rPr>
        <w:t xml:space="preserve">Bachelor of Science in </w:t>
      </w:r>
      <w:r>
        <w:rPr>
          <w:rFonts w:ascii="Calibri" w:cs="Calibri" w:eastAsia="Calibri" w:hAnsi="Calibri"/>
          <w:i/>
          <w:iCs/>
          <w:color w:val="C00000"/>
          <w:sz w:val="22"/>
          <w:szCs w:val="22"/>
        </w:rPr>
        <w:t xml:space="preserve">[Your Degree Name]</w:t>
      </w:r>
    </w:p>
    <w:p>
      <w:pPr>
        <w:spacing w:after="120"/>
        <w:jc w:val="center"/>
      </w:pPr>
      <w:r>
        <w:rPr>
          <w:rFonts w:ascii="Calibri" w:cs="Calibri" w:eastAsia="Calibri" w:hAnsi="Calibri"/>
          <w:i/>
          <w:iCs/>
          <w:color w:val="C00000"/>
          <w:sz w:val="22"/>
          <w:szCs w:val="22"/>
        </w:rPr>
        <w:t xml:space="preserve">DEPARTMENT OF [Your Department Name]</w:t>
      </w:r>
    </w:p>
    <w:p>
      <w:pPr>
        <w:spacing w:after="120"/>
        <w:jc w:val="center"/>
      </w:pPr>
      <w:r>
        <w:rPr>
          <w:rFonts w:ascii="Calibri" w:cs="Calibri" w:eastAsia="Calibri" w:hAnsi="Calibri"/>
          <w:i/>
          <w:iCs/>
          <w:color w:val="C00000"/>
          <w:sz w:val="22"/>
          <w:szCs w:val="22"/>
        </w:rPr>
        <w:t xml:space="preserve">[Your University Name]</w:t>
      </w:r>
    </w:p>
    <w:p>
      <w:r>
        <w:br w:type="page"/>
      </w:r>
    </w:p>
    <w:p>
      <w:pPr>
        <w:pStyle w:val="Heading1"/>
        <w:spacing w:after="200" w:before="360"/>
      </w:pPr>
      <w:r>
        <w:rPr>
          <w:rFonts w:ascii="Calibri" w:cs="Calibri" w:eastAsia="Calibri" w:hAnsi="Calibri"/>
          <w:b/>
          <w:bCs/>
          <w:color w:val="1F4E79"/>
          <w:sz w:val="30"/>
          <w:szCs w:val="30"/>
        </w:rPr>
        <w:t xml:space="preserve">Abstract</w:t>
      </w:r>
    </w:p>
    <w:p>
      <w:pPr>
        <w:spacing w:after="200" w:line="276"/>
        <w:jc w:val="both"/>
      </w:pPr>
      <w:r>
        <w:rPr>
          <w:rFonts w:ascii="Calibri" w:cs="Calibri" w:eastAsia="Calibri" w:hAnsi="Calibri"/>
          <w:i w:val="false"/>
          <w:iCs w:val="false"/>
          <w:sz w:val="22"/>
          <w:szCs w:val="22"/>
        </w:rPr>
        <w:t xml:space="preserve">DocBot AI is an intelligent clinical question-answering system that leverages large language models (LLMs) to help healthcare providers and patients get accurate, evidence-grounded answers to medical queries. General-purpose LLMs can produce confident-sounding but factually incorrect responses — a problem known as hallucination — which is unacceptable in a healthcare context. DocBot AI addresses this by combining retrieval-augmented generation (RAG) with a curated medical knowledge base built from clinical guidelines, verified medical literature, and treatment references. Instead of relying only on the model's internal (and potentially outdated) knowledge, the system retrieves the most relevant verified passages for each query and grounds its generated answer in those sources, presenting citations alongside every response. DocBot AI is designed to support faster clinical decision-making, especially in resource-constrained settings where immediate access to specialists may be limited. The system will be developed as a chatbot with a FastAPI backend, a vector database for semantic retrieval, and a web/mobile front end. The main goal is to create a reliable, transparent, and evidence-grounded clinical assistant that reduces hallucination risk and helps both healthcare providers and patients make better-informed decisions.</w:t>
      </w:r>
    </w:p>
    <w:p>
      <w:r>
        <w:br w:type="page"/>
      </w:r>
    </w:p>
    <w:p>
      <w:pPr>
        <w:pStyle w:val="Heading1"/>
        <w:spacing w:after="200" w:before="360"/>
      </w:pPr>
      <w:r>
        <w:rPr>
          <w:rFonts w:ascii="Calibri" w:cs="Calibri" w:eastAsia="Calibri" w:hAnsi="Calibri"/>
          <w:b/>
          <w:bCs/>
          <w:color w:val="1F4E79"/>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F4E79"/>
          <w:sz w:val="30"/>
          <w:szCs w:val="30"/>
        </w:rPr>
        <w:t xml:space="preserve">List of Figures</w:t>
      </w:r>
    </w:p>
    <w:p>
      <w:pPr>
        <w:spacing w:after="200" w:line="276"/>
        <w:jc w:val="left"/>
      </w:pPr>
      <w:r>
        <w:rPr>
          <w:rFonts w:ascii="Calibri" w:cs="Calibri" w:eastAsia="Calibri" w:hAnsi="Calibri"/>
          <w:i w:val="false"/>
          <w:iCs w:val="false"/>
          <w:sz w:val="22"/>
          <w:szCs w:val="22"/>
        </w:rPr>
        <w:t xml:space="preserve">Figure 6.1  Object-Oriented Development Methodology for DocBot AI ................ 5</w:t>
      </w:r>
    </w:p>
    <w:p>
      <w:pPr>
        <w:spacing w:after="200" w:line="276"/>
        <w:jc w:val="left"/>
      </w:pPr>
      <w:r>
        <w:rPr>
          <w:rFonts w:ascii="Calibri" w:cs="Calibri" w:eastAsia="Calibri" w:hAnsi="Calibri"/>
          <w:i w:val="false"/>
          <w:iCs w:val="false"/>
          <w:sz w:val="22"/>
          <w:szCs w:val="22"/>
        </w:rPr>
        <w:t xml:space="preserve">Figure 11.1  Gantt Chart ....................................................................... 9</w:t>
      </w:r>
    </w:p>
    <w:p>
      <w:r>
        <w:br w:type="page"/>
      </w:r>
    </w:p>
    <w:p>
      <w:pPr>
        <w:pStyle w:val="Heading1"/>
        <w:spacing w:after="200" w:before="360"/>
      </w:pPr>
      <w:r>
        <w:rPr>
          <w:rFonts w:ascii="Calibri" w:cs="Calibri" w:eastAsia="Calibri" w:hAnsi="Calibri"/>
          <w:b/>
          <w:bCs/>
          <w:color w:val="1F4E79"/>
          <w:sz w:val="30"/>
          <w:szCs w:val="30"/>
        </w:rPr>
        <w:t xml:space="preserve">List of Tables</w:t>
      </w:r>
    </w:p>
    <w:p>
      <w:pPr>
        <w:spacing w:after="200" w:line="276"/>
        <w:jc w:val="left"/>
      </w:pPr>
      <w:r>
        <w:rPr>
          <w:rFonts w:ascii="Calibri" w:cs="Calibri" w:eastAsia="Calibri" w:hAnsi="Calibri"/>
          <w:i w:val="false"/>
          <w:iCs w:val="false"/>
          <w:sz w:val="22"/>
          <w:szCs w:val="22"/>
        </w:rPr>
        <w:t xml:space="preserve">Table 4.1  Comparative Analysis of Recent Clinical LLM/RAG Studies and DocBot AI ....... 3</w:t>
      </w:r>
    </w:p>
    <w:p>
      <w:pPr>
        <w:spacing w:after="200" w:line="276"/>
        <w:jc w:val="left"/>
      </w:pPr>
      <w:r>
        <w:rPr>
          <w:rFonts w:ascii="Calibri" w:cs="Calibri" w:eastAsia="Calibri" w:hAnsi="Calibri"/>
          <w:i w:val="false"/>
          <w:iCs w:val="false"/>
          <w:sz w:val="22"/>
          <w:szCs w:val="22"/>
        </w:rPr>
        <w:t xml:space="preserve">Table 7.1  Tools and Technologies for Proposed Project ....................................... 5</w:t>
      </w:r>
    </w:p>
    <w:p>
      <w:pPr>
        <w:spacing w:after="200" w:line="276"/>
        <w:jc w:val="left"/>
      </w:pPr>
      <w:r>
        <w:rPr>
          <w:rFonts w:ascii="Calibri" w:cs="Calibri" w:eastAsia="Calibri" w:hAnsi="Calibri"/>
          <w:i w:val="false"/>
          <w:iCs w:val="false"/>
          <w:sz w:val="22"/>
          <w:szCs w:val="22"/>
        </w:rPr>
        <w:t xml:space="preserve">Table 8.1  Project Stakeholders for Proposed Project ........................................... 6</w:t>
      </w:r>
    </w:p>
    <w:p>
      <w:pPr>
        <w:spacing w:after="200" w:line="276"/>
        <w:jc w:val="left"/>
      </w:pPr>
      <w:r>
        <w:rPr>
          <w:rFonts w:ascii="Calibri" w:cs="Calibri" w:eastAsia="Calibri" w:hAnsi="Calibri"/>
          <w:i w:val="false"/>
          <w:iCs w:val="false"/>
          <w:sz w:val="22"/>
          <w:szCs w:val="22"/>
        </w:rPr>
        <w:t xml:space="preserve">Table 9.1  Team Member Work Division for Proposed Project .................................. 7</w:t>
      </w:r>
    </w:p>
    <w:p>
      <w:r>
        <w:br w:type="page"/>
      </w:r>
    </w:p>
    <w:p>
      <w:pPr>
        <w:pStyle w:val="Heading1"/>
        <w:spacing w:after="200" w:before="360"/>
      </w:pPr>
      <w:r>
        <w:rPr>
          <w:rFonts w:ascii="Calibri" w:cs="Calibri" w:eastAsia="Calibri" w:hAnsi="Calibri"/>
          <w:b/>
          <w:bCs/>
          <w:color w:val="1F4E79"/>
          <w:sz w:val="30"/>
          <w:szCs w:val="30"/>
        </w:rPr>
        <w:t xml:space="preserve">1. Introduction</w:t>
      </w:r>
    </w:p>
    <w:p>
      <w:pPr>
        <w:spacing w:after="200" w:line="276"/>
        <w:jc w:val="both"/>
      </w:pPr>
      <w:r>
        <w:rPr>
          <w:rFonts w:ascii="Calibri" w:cs="Calibri" w:eastAsia="Calibri" w:hAnsi="Calibri"/>
          <w:i w:val="false"/>
          <w:iCs w:val="false"/>
          <w:sz w:val="22"/>
          <w:szCs w:val="22"/>
        </w:rPr>
        <w:t xml:space="preserve">Large language models (LLMs) are increasingly used to answer everyday questions, and both patients and healthcare providers are turning to them for medical information. However, general-purpose LLMs are trained to sound fluent and confident, not to be clinically accurate, and they frequently “hallucinate” — producing plausible-sounding but factually incorrect statements. In a medical context, an incorrect answer about a symptom, medication, or dosage can have serious consequences. At the same time, access to a specialist for a quick clarifying question is not always immediate, particularly in resource-constrained settings where doctor-to-patient ratios are low. DocBot AI is proposed to address this gap through an AI-based clinical question-answering system. Rather than depending purely on an LLM's internal knowledge, DocBot AI combines the model with retrieval-augmented generation (RAG): every query is first matched against a curated, verified medical knowledge base, and only the retrieved, evidence-backed passages are used to generate the final answer, along with citations back to the source. This grounds the system's responses in verifiable clinical sources and reduces the risk of hallucination. DocBot AI aims to provide a fast, trustworthy, and accessible information layer that supports both healthcare providers making time-pressured decisions and patients seeking to better understand their own health.</w:t>
      </w:r>
    </w:p>
    <w:p>
      <w:pPr>
        <w:pStyle w:val="Heading1"/>
        <w:spacing w:after="200" w:before="360"/>
      </w:pPr>
      <w:r>
        <w:rPr>
          <w:rFonts w:ascii="Calibri" w:cs="Calibri" w:eastAsia="Calibri" w:hAnsi="Calibri"/>
          <w:b/>
          <w:bCs/>
          <w:color w:val="1F4E79"/>
          <w:sz w:val="30"/>
          <w:szCs w:val="30"/>
        </w:rPr>
        <w:t xml:space="preserve">2. Problem Statement</w:t>
      </w:r>
    </w:p>
    <w:p>
      <w:pPr>
        <w:spacing w:after="200" w:line="276"/>
        <w:jc w:val="both"/>
      </w:pPr>
      <w:r>
        <w:rPr>
          <w:rFonts w:ascii="Calibri" w:cs="Calibri" w:eastAsia="Calibri" w:hAnsi="Calibri"/>
          <w:i w:val="false"/>
          <w:iCs w:val="false"/>
          <w:sz w:val="22"/>
          <w:szCs w:val="22"/>
        </w:rPr>
        <w:t xml:space="preserve">Most general-purpose LLMs are optimized for broad conversational fluency rather than clinical accuracy, and they are not required to cite the source of a claim. When used informally for medical questions, they can generate answers that sound authoritative but are factually wrong, outdated, or not applicable to the specific clinical context. Existing medical information tools are also often split across separate systems: a search engine to find literature, a separate reference app for drug information, and a separate channel to actually reach a clinician. None of these are combined into a single conversational system that understands a natural-language medical question and answers it using verified evidence. This problem is more severe in resource-constrained settings, where the ratio of specialists to patients is low, and healthcare providers or patients may not have immediate access to an expert to verify information. There is therefore a need for a system that can understand natural-language clinical questions, retrieve the most relevant verified evidence, and generate an answer that is both accurate and traceable to its source, rather than a system that merely appears confident. DocBot AI is being developed to combine natural-language understanding, evidence retrieval, and citation-grounded answer generation in one system, reducing the hallucination risk of general-purpose LLMs while remaining fast enough for real clinical use.</w:t>
      </w:r>
    </w:p>
    <w:p>
      <w:pPr>
        <w:pStyle w:val="Heading1"/>
        <w:spacing w:after="200" w:before="360"/>
      </w:pPr>
      <w:r>
        <w:rPr>
          <w:rFonts w:ascii="Calibri" w:cs="Calibri" w:eastAsia="Calibri" w:hAnsi="Calibri"/>
          <w:b/>
          <w:bCs/>
          <w:color w:val="1F4E79"/>
          <w:sz w:val="30"/>
          <w:szCs w:val="30"/>
        </w:rPr>
        <w:t xml:space="preserve">3. Problem Solution for Proposed System</w:t>
      </w:r>
    </w:p>
    <w:p>
      <w:pPr>
        <w:spacing w:after="200" w:line="276"/>
        <w:jc w:val="both"/>
      </w:pPr>
      <w:r>
        <w:rPr>
          <w:rFonts w:ascii="Calibri" w:cs="Calibri" w:eastAsia="Calibri" w:hAnsi="Calibri"/>
          <w:i w:val="false"/>
          <w:iCs w:val="false"/>
          <w:sz w:val="22"/>
          <w:szCs w:val="22"/>
        </w:rPr>
        <w:t xml:space="preserve">DocBot AI will provide an AI-based solution for evidence-grounded clinical question answering using retrieval-augmented generation (RAG). When a user submits a question through the chatbot interface, the query is first converted into a vector embedding. This embedding is used to perform a semantic search over a vector database containing a curated medical knowledge base — clinical guidelines, verified medical literature, and treatment/drug references — to retrieve the passages most relevant to the question. The retrieved passages, together with the original query, are passed to the LLM through a structured prompt, and the model generates an answer that is grounded in that retrieved evidence rather than in its own unverified internal knowledge. Each answer is returned together with citations to the specific source passages it was grounded in, so a user can verify the underlying evidence. A relevance/confidence threshold is used on the retrieval step: if no sufficiently relevant evidence is found in the knowledge base, the system will clearly flag the answer as low-confidence and recommend consulting a qualified healthcare professional, rather than guessing. The system will also support two response modes — a more technical mode for healthcare providers and a plain-language mode for patients — so the same underlying evidence can be explained at the right level of detail for the audience. Query and answer logs (with sensitive information handled according to data-protection requirements) will be used to continuously identify gaps in the knowledge base and improve retrieval quality over time. The complete system will be tested for answer accuracy, groundedness (whether citations actually support the answer), response latency, and usability.</w:t>
      </w:r>
    </w:p>
    <w:p>
      <w:pPr>
        <w:pStyle w:val="Heading1"/>
        <w:spacing w:after="200" w:before="360"/>
      </w:pPr>
      <w:r>
        <w:rPr>
          <w:rFonts w:ascii="Calibri" w:cs="Calibri" w:eastAsia="Calibri" w:hAnsi="Calibri"/>
          <w:b/>
          <w:bCs/>
          <w:color w:val="1F4E79"/>
          <w:sz w:val="30"/>
          <w:szCs w:val="30"/>
        </w:rPr>
        <w:t xml:space="preserve">4. Literature Review</w:t>
      </w:r>
    </w:p>
    <w:p>
      <w:pPr>
        <w:spacing w:after="200" w:line="276"/>
        <w:jc w:val="both"/>
      </w:pPr>
      <w:r>
        <w:rPr>
          <w:rFonts w:ascii="Calibri" w:cs="Calibri" w:eastAsia="Calibri" w:hAnsi="Calibri"/>
          <w:i w:val="false"/>
          <w:iCs w:val="false"/>
          <w:sz w:val="22"/>
          <w:szCs w:val="22"/>
        </w:rPr>
        <w:t xml:space="preserve">Recent research on medical language models and retrieval-augmented generation (RAG) converges on one central idea: a language model becomes far more trustworthy in a clinical setting once its answers are tied to real, checkable sources rather than to whatever the model happens to remember from training. Lewis et al. (2020) introduced RAG itself, pairing a neural retriever with a sequence-to-sequence generator so that every answer is grounded in retrieved passages rather than produced from parameters alone; Gao et al. (2024) later surveyed how this basic architecture has evolved into naive, advanced, and modular RAG variants, giving a useful map of the design choices — retrieval strategy, reranking, prompt construction — that a system like DocBot AI has to make. Applied specifically to medicine, Singhal et al. (2023) showed with Med-PaLM that a large instruction-tuned model could reach 67.6% on the MedQA licensing-exam benchmark, and a follow-up study (Singhal et al., 2025) pushed this to 86.5% with Med-PaLM 2, whose answers were preferred over physician answers on several evaluation axes — a striking result, though the authors were candid that grounding responses in authoritative sources and integrating the model into real clinical workflows remained open problems. Zakka et al. (2024) picked up close to that point with Almanac, retrieving from curated medical resources before generating an answer and clearly outperforming general-purpose chatbots such as ChatGPT-4, Bing, and Bard on factuality, completeness, and safety. Almanac, however, answers one question at a time; it has no notion of a specific patient, and nothing in its design distinguishes a hurried clinician's query from a worried patient's.</w:t>
      </w:r>
    </w:p>
    <w:p>
      <w:pPr>
        <w:spacing w:after="200" w:line="276"/>
        <w:jc w:val="both"/>
      </w:pPr>
      <w:r>
        <w:rPr>
          <w:rFonts w:ascii="Calibri" w:cs="Calibri" w:eastAsia="Calibri" w:hAnsi="Calibri"/>
          <w:i w:val="false"/>
          <w:iCs w:val="false"/>
          <w:sz w:val="22"/>
          <w:szCs w:val="22"/>
        </w:rPr>
        <w:t xml:space="preserve">A second strand of this literature focuses less on building a new system and more on understanding where these systems go wrong. Pham and Vo (2024) surveyed the causes of hallucination in medical question answering and the main mitigation techniques — retrieval augmentation, fine-tuning, iterative feedback, and prompting — giving a structured basis for deciding which techniques a deployed system should actually adopt. Xu et al. (2025) took one of those techniques further with MEGA-RAG, a multi-source retrieval framework that combines dense retrieval, keyword search, and knowledge-graph evidence with a discrepancy-aware refinement step, reporting a hallucination-rate reduction of more than 40% in public-health question answering. Wang and Chen (2026) tested several state-of-the-art models, including GPT-5 and Claude 4, on over 20,000 evidence-based clinical questions and found accuracy dropped sharply once the source material moved from structured guidelines (90%) to narrative systematic reviews (50–60%) — a reminder that grounding quality depends on what is being retrieved from, not just on whether retrieval happens at all. Low et al. (2025) pushed this further into real-world territory, testing deployed RAG and agentic tools against genuine clinical questions and finding that no single system handled every question type well, with general-purpose LLMs still capable of hallucinating references or misstating guidelines. Basu and Huynh's (2026) systematic review reaches a similar conclusion from a different angle: across the healthcare-AI literature, RAG is among the most frequently tested hallucination-mitigation strategies, but very few of these strategies have actually been folded into real clinical workflows. Taken together, this body of work validates retrieval-augmented generation as a meaningfully effective technique for grounding medical answers, while consistently showing that grounding quality, source coverage, and real-world deployment remain unsolved. Table 4.1 summarizes these ten studies and the specific way DocBot AI builds on each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700"/>
        <w:gridCol w:w="1600"/>
        <w:gridCol w:w="1600"/>
        <w:gridCol w:w="1326"/>
      </w:tblGrid>
      <w:tr>
        <w:trPr>
          <w:tblHeader/>
        </w:trPr>
        <w:tc>
          <w:tcPr>
            <w:tcW w:type="dxa" w:w="13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Study</w:t>
            </w:r>
          </w:p>
        </w:tc>
        <w:tc>
          <w:tcPr>
            <w:tcW w:type="dxa" w:w="15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Focus</w:t>
            </w:r>
          </w:p>
        </w:tc>
        <w:tc>
          <w:tcPr>
            <w:tcW w:type="dxa" w:w="17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Technique</w:t>
            </w:r>
          </w:p>
        </w:tc>
        <w:tc>
          <w:tcPr>
            <w:tcW w:type="dxa" w:w="16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Key Result</w:t>
            </w:r>
          </w:p>
        </w:tc>
        <w:tc>
          <w:tcPr>
            <w:tcW w:type="dxa" w:w="16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Limitation / Gap</w:t>
            </w:r>
          </w:p>
        </w:tc>
        <w:tc>
          <w:tcPr>
            <w:tcW w:type="dxa" w:w="1326"/>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Relation to DocBot AI</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Lewis et al. (2020)</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Foundational RAG for knowledge-intensive NLP</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Neural retriever + seq2seq generator over a dense document index</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State-of-the-art open-domain QA results, with source provenance built in</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General-purpose, non-medical; no patient-specific grounding</w:t>
            </w:r>
          </w:p>
        </w:tc>
        <w:tc>
          <w:tcPr>
            <w:tcW w:type="dxa" w:w="1326"/>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Provides the core retrieve-then-generate backbone DocBot AI adapts for medical queries</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Gao et al. (2024)</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Survey of RAG architectures and design patterns</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Comparative review of naive, advanced, and modular RAG pipelines</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Maps the retrieval, augmentation, and generation design space across the RAG literature</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 review, not a deployed system; not medically focused</w:t>
            </w:r>
          </w:p>
        </w:tc>
        <w:tc>
          <w:tcPr>
            <w:tcW w:type="dxa" w:w="1326"/>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Informs the specific retrieval, reranking, and prompting choices in DocBot AI's pipeline</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Singhal et al. (2023) — Med-PaLM</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Medical QA via instruction-tuned LLM</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PaLM + instruction tuning, chain-of-thought prompting, MultiMedQA benchmark</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67.6% on MedQA; strong alignment with clinical consensus, but 18.7% flagged as potentially harmful</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 external grounding or citations; no patient-specific data — flagged by the authors themselves</w:t>
            </w:r>
          </w:p>
        </w:tc>
        <w:tc>
          <w:tcPr>
            <w:tcW w:type="dxa" w:w="1326"/>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Motivates grounding every answer in retrieved evidence rather than model memory alone</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Singhal et al. (2025) — Med-PaLM 2</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Improved medical QA with ensemble refinement</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Medical domain fine-tuning + ensemble refinement prompting</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86.5% on MedQA; preferred over physician answers on several evaluation axes</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Still no retrieval grounding or patient-specific longitudinal context</w:t>
            </w:r>
          </w:p>
        </w:tc>
        <w:tc>
          <w:tcPr>
            <w:tcW w:type="dxa" w:w="1326"/>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Reinforces pairing a capable LLM with explicit evidence retrieval rather than relying on scale alone</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Zakka et al. (2024) — Almanac</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Retrieval-augmented clinical LLM</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LLM + retrieval from curated medical sources</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Outperformed ChatGPT-4, Bing, and Bard on factuality, completeness, and safety</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Answers one question at a time; no patient-specific or dual-audience design</w:t>
            </w:r>
          </w:p>
        </w:tc>
        <w:tc>
          <w:tcPr>
            <w:tcW w:type="dxa" w:w="1326"/>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Closest existing precedent; DocBot AI keeps this grounding approach and adds patient- and audience-aware response modes</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Pham &amp; Vo (2024)</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Survey of hallucination-mitigation techniques in medical QA</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Comparative analysis of RAG, fine-tuning, iterative feedback, prompting</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Structured taxonomy of hallucination causes and mitigation strategies</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Does not propose or evaluate a new deployable system</w:t>
            </w:r>
          </w:p>
        </w:tc>
        <w:tc>
          <w:tcPr>
            <w:tcW w:type="dxa" w:w="1326"/>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Informs which mitigation techniques — RAG plus citation grounding — DocBot AI adopts</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Xu et al. (2025) — MEGA-RAG</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Multi-source RAG for public-health QA</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Dense + keyword + knowledge-graph retrieval with discrepancy-aware refinement</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Reduced hallucination rate by over 40% versus standard generation</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Focused on public-health text, not point-of-care clinical workflows</w:t>
            </w:r>
          </w:p>
        </w:tc>
        <w:tc>
          <w:tcPr>
            <w:tcW w:type="dxa" w:w="1326"/>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Informs DocBot AI's multi-evidence refinement and confidence-thresholding design</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Wang &amp; Chen (2026)</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Benchmarking LLM accuracy on evidence-based clinical questions</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20,000+ QA pairs from systematic reviews and guidelines; GPT-5, Claude 4, DeepSeek-v3 evaluated</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Accuracy highest on structured guidelines (90%), far lower on narrative reviews (50–60%)</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Shows retrieval source quality, not just retrieval itself, drives accuracy</w:t>
            </w:r>
          </w:p>
        </w:tc>
        <w:tc>
          <w:tcPr>
            <w:tcW w:type="dxa" w:w="1326"/>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Shapes the requirement that DocBot AI's knowledge base prioritize structured, guideline-level sources</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Low et al. (2025)</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Real-world evaluation of deployed clinical QA tools</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RAG (OpenEvidence) and agentic LLM systems tested on real clinical questions</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No single tool handled all question types well; hallucinated references still occurred</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Fragmented capability across systems; no longitudinal or patient-specific context</w:t>
            </w:r>
          </w:p>
        </w:tc>
        <w:tc>
          <w:tcPr>
            <w:tcW w:type="dxa" w:w="1326"/>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Motivates a single, citation-grounded assistant rather than a fragmented toolset</w:t>
            </w:r>
          </w:p>
        </w:tc>
      </w:tr>
      <w:tr>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Basu &amp; Huynh (2026)</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Systematic review of hallucination-mitigation strategies in healthcare AI</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PRISMA review across 7 strategy categories, including RAG</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RAG among the most-tested strategies; RAG + fine-tuning often outperformed either alone</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Strategies rarely integrated into real clinical workflows</w:t>
            </w:r>
          </w:p>
        </w:tc>
        <w:tc>
          <w:tcPr>
            <w:tcW w:type="dxa" w:w="1326"/>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Reinforces the need for DocBot AI to be a usable workflow, not a benchmark-only technique</w:t>
            </w:r>
          </w:p>
        </w:tc>
      </w:tr>
    </w:tbl>
    <w:p>
      <w:pPr>
        <w:spacing w:after="240" w:before="120"/>
        <w:jc w:val="center"/>
      </w:pPr>
      <w:r>
        <w:rPr>
          <w:rFonts w:ascii="Calibri" w:cs="Calibri" w:eastAsia="Calibri" w:hAnsi="Calibri"/>
          <w:i/>
          <w:iCs/>
          <w:sz w:val="20"/>
          <w:szCs w:val="20"/>
        </w:rPr>
        <w:t xml:space="preserve">Table 4.1  Comparative Analysis of Recent Clinical LLM/RAG Studies and DocBot AI</w:t>
      </w:r>
    </w:p>
    <w:p>
      <w:pPr>
        <w:pStyle w:val="Heading1"/>
        <w:spacing w:after="200" w:before="360"/>
      </w:pPr>
      <w:r>
        <w:rPr>
          <w:rFonts w:ascii="Calibri" w:cs="Calibri" w:eastAsia="Calibri" w:hAnsi="Calibri"/>
          <w:b/>
          <w:bCs/>
          <w:color w:val="1F4E79"/>
          <w:sz w:val="30"/>
          <w:szCs w:val="30"/>
        </w:rPr>
        <w:t xml:space="preserve">5. Advantages/Benefits of Proposed System</w:t>
      </w:r>
    </w:p>
    <w:p>
      <w:pPr>
        <w:pStyle w:val="ListParagraph"/>
        <w:numPr>
          <w:ilvl w:val="0"/>
          <w:numId w:val="2"/>
        </w:numPr>
        <w:spacing w:after="120"/>
      </w:pPr>
      <w:r>
        <w:rPr>
          <w:rFonts w:ascii="Calibri" w:cs="Calibri" w:eastAsia="Calibri" w:hAnsi="Calibri"/>
          <w:sz w:val="22"/>
          <w:szCs w:val="22"/>
        </w:rPr>
        <w:t xml:space="preserve">Evidence-Grounded Answers: every response is generated from retrieved, verified sources and returned with citations, reducing the risk of misinformation.</w:t>
      </w:r>
    </w:p>
    <w:p>
      <w:pPr>
        <w:pStyle w:val="ListParagraph"/>
        <w:numPr>
          <w:ilvl w:val="0"/>
          <w:numId w:val="2"/>
        </w:numPr>
        <w:spacing w:after="120"/>
      </w:pPr>
      <w:r>
        <w:rPr>
          <w:rFonts w:ascii="Calibri" w:cs="Calibri" w:eastAsia="Calibri" w:hAnsi="Calibri"/>
          <w:sz w:val="22"/>
          <w:szCs w:val="22"/>
        </w:rPr>
        <w:t xml:space="preserve">Faster Access to Information: users get an immediate, sourced answer instead of waiting for a specialist, which is especially useful in resource-constrained settings.</w:t>
      </w:r>
    </w:p>
    <w:p>
      <w:pPr>
        <w:pStyle w:val="ListParagraph"/>
        <w:numPr>
          <w:ilvl w:val="0"/>
          <w:numId w:val="2"/>
        </w:numPr>
        <w:spacing w:after="120"/>
      </w:pPr>
      <w:r>
        <w:rPr>
          <w:rFonts w:ascii="Calibri" w:cs="Calibri" w:eastAsia="Calibri" w:hAnsi="Calibri"/>
          <w:sz w:val="22"/>
          <w:szCs w:val="22"/>
        </w:rPr>
        <w:t xml:space="preserve">Reduced Hallucination: grounding generation in a curated knowledge base substantially reduces fabricated answers compared to a standalone general-purpose LLM.</w:t>
      </w:r>
    </w:p>
    <w:p>
      <w:pPr>
        <w:pStyle w:val="ListParagraph"/>
        <w:numPr>
          <w:ilvl w:val="0"/>
          <w:numId w:val="2"/>
        </w:numPr>
        <w:spacing w:after="120"/>
      </w:pPr>
      <w:r>
        <w:rPr>
          <w:rFonts w:ascii="Calibri" w:cs="Calibri" w:eastAsia="Calibri" w:hAnsi="Calibri"/>
          <w:sz w:val="22"/>
          <w:szCs w:val="22"/>
        </w:rPr>
        <w:t xml:space="preserve">Dual-Audience Support: the same evidence can be presented in a technical mode for clinicians or a plain-language mode for patients.</w:t>
      </w:r>
    </w:p>
    <w:p>
      <w:pPr>
        <w:pStyle w:val="ListParagraph"/>
        <w:numPr>
          <w:ilvl w:val="0"/>
          <w:numId w:val="2"/>
        </w:numPr>
        <w:spacing w:after="120"/>
      </w:pPr>
      <w:r>
        <w:rPr>
          <w:rFonts w:ascii="Calibri" w:cs="Calibri" w:eastAsia="Calibri" w:hAnsi="Calibri"/>
          <w:sz w:val="22"/>
          <w:szCs w:val="22"/>
        </w:rPr>
        <w:t xml:space="preserve">Scalable Knowledge Base: the medical knowledge base can be updated with new guidelines or literature without retraining the underlying language model.</w:t>
      </w:r>
    </w:p>
    <w:p>
      <w:pPr>
        <w:pStyle w:val="ListParagraph"/>
        <w:numPr>
          <w:ilvl w:val="0"/>
          <w:numId w:val="2"/>
        </w:numPr>
        <w:spacing w:after="120"/>
      </w:pPr>
      <w:r>
        <w:rPr>
          <w:rFonts w:ascii="Calibri" w:cs="Calibri" w:eastAsia="Calibri" w:hAnsi="Calibri"/>
          <w:sz w:val="22"/>
          <w:szCs w:val="22"/>
        </w:rPr>
        <w:t xml:space="preserve">Transparency and Trust: every answer is traceable back to its source document, allowing a clinician or patient to verify the evidence.</w:t>
      </w:r>
    </w:p>
    <w:p>
      <w:pPr>
        <w:pStyle w:val="Heading2"/>
        <w:spacing w:after="160" w:before="260"/>
      </w:pPr>
      <w:r>
        <w:rPr>
          <w:rFonts w:ascii="Calibri" w:cs="Calibri" w:eastAsia="Calibri" w:hAnsi="Calibri"/>
          <w:b/>
          <w:bCs/>
          <w:color w:val="1F4E79"/>
          <w:sz w:val="24"/>
          <w:szCs w:val="24"/>
        </w:rPr>
        <w:t xml:space="preserve">System Limitations/Constraints</w:t>
      </w:r>
    </w:p>
    <w:p>
      <w:pPr>
        <w:pStyle w:val="ListParagraph"/>
        <w:numPr>
          <w:ilvl w:val="0"/>
          <w:numId w:val="2"/>
        </w:numPr>
        <w:spacing w:after="120"/>
      </w:pPr>
      <w:r>
        <w:rPr>
          <w:rFonts w:ascii="Calibri" w:cs="Calibri" w:eastAsia="Calibri" w:hAnsi="Calibri"/>
          <w:sz w:val="22"/>
          <w:szCs w:val="22"/>
        </w:rPr>
        <w:t xml:space="preserve">Answer quality depends directly on the completeness and currency of the curated medical knowledge base.</w:t>
      </w:r>
    </w:p>
    <w:p>
      <w:pPr>
        <w:pStyle w:val="ListParagraph"/>
        <w:numPr>
          <w:ilvl w:val="0"/>
          <w:numId w:val="2"/>
        </w:numPr>
        <w:spacing w:after="120"/>
      </w:pPr>
      <w:r>
        <w:rPr>
          <w:rFonts w:ascii="Calibri" w:cs="Calibri" w:eastAsia="Calibri" w:hAnsi="Calibri"/>
          <w:sz w:val="22"/>
          <w:szCs w:val="22"/>
        </w:rPr>
        <w:t xml:space="preserve">DocBot AI is an assistive, informational tool and is not a replacement for professional diagnosis or emergency care.</w:t>
      </w:r>
    </w:p>
    <w:p>
      <w:pPr>
        <w:pStyle w:val="ListParagraph"/>
        <w:numPr>
          <w:ilvl w:val="0"/>
          <w:numId w:val="2"/>
        </w:numPr>
        <w:spacing w:after="120"/>
      </w:pPr>
      <w:r>
        <w:rPr>
          <w:rFonts w:ascii="Calibri" w:cs="Calibri" w:eastAsia="Calibri" w:hAnsi="Calibri"/>
          <w:sz w:val="22"/>
          <w:szCs w:val="22"/>
        </w:rPr>
        <w:t xml:space="preserve">The system requires reliable connectivity to LLM/API services unless deployed with a self-hosted or on-device model.</w:t>
      </w:r>
    </w:p>
    <w:p>
      <w:pPr>
        <w:pStyle w:val="ListParagraph"/>
        <w:numPr>
          <w:ilvl w:val="0"/>
          <w:numId w:val="2"/>
        </w:numPr>
        <w:spacing w:after="120"/>
      </w:pPr>
      <w:r>
        <w:rPr>
          <w:rFonts w:ascii="Calibri" w:cs="Calibri" w:eastAsia="Calibri" w:hAnsi="Calibri"/>
          <w:sz w:val="22"/>
          <w:szCs w:val="22"/>
        </w:rPr>
        <w:t xml:space="preserve">The retrieval-then-generation pipeline introduces additional latency compared to a single model call.</w:t>
      </w:r>
    </w:p>
    <w:p>
      <w:pPr>
        <w:pStyle w:val="ListParagraph"/>
        <w:numPr>
          <w:ilvl w:val="0"/>
          <w:numId w:val="2"/>
        </w:numPr>
        <w:spacing w:after="120"/>
      </w:pPr>
      <w:r>
        <w:rPr>
          <w:rFonts w:ascii="Calibri" w:cs="Calibri" w:eastAsia="Calibri" w:hAnsi="Calibri"/>
          <w:sz w:val="22"/>
          <w:szCs w:val="22"/>
        </w:rPr>
        <w:t xml:space="preserve">Handling of patient queries and any personal health information must comply with applicable data-privacy and regulatory requirements.</w:t>
      </w:r>
    </w:p>
    <w:p>
      <w:pPr>
        <w:pStyle w:val="Heading1"/>
        <w:spacing w:after="200" w:before="360"/>
      </w:pPr>
      <w:r>
        <w:rPr>
          <w:rFonts w:ascii="Calibri" w:cs="Calibri" w:eastAsia="Calibri" w:hAnsi="Calibri"/>
          <w:b/>
          <w:bCs/>
          <w:color w:val="1F4E79"/>
          <w:sz w:val="30"/>
          <w:szCs w:val="30"/>
        </w:rPr>
        <w:t xml:space="preserve">6. Software Process Methodology</w:t>
      </w:r>
    </w:p>
    <w:p>
      <w:pPr>
        <w:spacing w:after="200" w:line="276"/>
        <w:jc w:val="both"/>
      </w:pPr>
      <w:r>
        <w:rPr>
          <w:rFonts w:ascii="Calibri" w:cs="Calibri" w:eastAsia="Calibri" w:hAnsi="Calibri"/>
          <w:i w:val="false"/>
          <w:iCs w:val="false"/>
          <w:sz w:val="22"/>
          <w:szCs w:val="22"/>
        </w:rPr>
        <w:t xml:space="preserve">The Object-Oriented Methodology will be used for developing DocBot AI. This methodology is suitable because the project contains several distinct modules — the knowledge-base curation pipeline, the retrieval/embedding engine, the LLM/RAG generation service, the backend API, and the chatbot front end — that can each be modeled, developed, and tested as separate components before integration. This makes the system easier to test, maintain, and extend as the medical knowledge base grows. The team will develop and test the system module by module before combining all components into the complete DocBot AI pipeline. Figure 6.1 summarizes this process from initial problem formulation through to final reporting.</w:t>
      </w:r>
    </w:p>
    <w:p>
      <w:pPr>
        <w:spacing w:after="80" w:before="200"/>
        <w:jc w:val="center"/>
      </w:pPr>
      <w:r>
        <w:drawing>
          <wp:inline distT="0" distB="0" distL="0" distR="0">
            <wp:extent cx="5429250" cy="651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6515100"/>
                    </a:xfrm>
                    <a:prstGeom prst="rect">
                      <a:avLst/>
                    </a:prstGeom>
                  </pic:spPr>
                </pic:pic>
              </a:graphicData>
            </a:graphic>
          </wp:inline>
        </w:drawing>
      </w:r>
    </w:p>
    <w:p>
      <w:pPr>
        <w:pStyle w:val="Heading1"/>
        <w:spacing w:after="200" w:before="360"/>
      </w:pPr>
      <w:r>
        <w:rPr>
          <w:rFonts w:ascii="Calibri" w:cs="Calibri" w:eastAsia="Calibri" w:hAnsi="Calibri"/>
          <w:b/>
          <w:bCs/>
          <w:color w:val="1F4E79"/>
          <w:sz w:val="30"/>
          <w:szCs w:val="30"/>
        </w:rPr>
        <w:t xml:space="preserve">7. Tools and Technologies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3300"/>
      </w:tblGrid>
      <w:tr>
        <w:trPr>
          <w:tblHeader/>
        </w:trPr>
        <w:tc>
          <w:tcPr>
            <w:tcW w:type="dxa" w:w="26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Tools and Technologies</w:t>
            </w:r>
          </w:p>
        </w:tc>
        <w:tc>
          <w:tcPr>
            <w:tcW w:type="dxa" w:w="21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Version</w:t>
            </w:r>
          </w:p>
        </w:tc>
        <w:tc>
          <w:tcPr>
            <w:tcW w:type="dxa" w:w="33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Rationale / Purpose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Python</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3.10+</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AI and backend development</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FastAPI</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Latest Stable Version</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Backend API development</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LangChain / LlamaIndex</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Latest Stable Version</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RAG pipeline orchestration</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LLM API (e.g., GPT-family) or self-hosted open model</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Latest Stable Version</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Answer generation grounded in retrieved evidence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Sentence-Transformers</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Latest Stable Version</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Text embedding for semantic retrieval</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FAISS / Pinecone</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Latest Stable Version</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Vector database for semantic search over the medical knowledge base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PostgreSQL</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Latest Stable Version</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Structured data storage and query/answer logs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React.js / Flutter</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Latest Stable Version</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Chatbot front-end interface (web/mobile)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Docker</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Latest Stable Version</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Containerized deployment of backend services</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GitHub</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Current</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Source code management</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Visual Studio Code</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Current</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Code development and editing</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Google Colab</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Current</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GPU-based experimentation and evaluation</w:t>
            </w:r>
          </w:p>
        </w:tc>
      </w:tr>
    </w:tbl>
    <w:p>
      <w:pPr>
        <w:spacing w:after="240" w:before="120"/>
        <w:jc w:val="center"/>
      </w:pPr>
      <w:r>
        <w:rPr>
          <w:rFonts w:ascii="Calibri" w:cs="Calibri" w:eastAsia="Calibri" w:hAnsi="Calibri"/>
          <w:i/>
          <w:iCs/>
          <w:sz w:val="20"/>
          <w:szCs w:val="20"/>
        </w:rPr>
        <w:t xml:space="preserve">Table 7.1  Tools and Technologies for Proposed Project</w:t>
      </w:r>
    </w:p>
    <w:p>
      <w:pPr>
        <w:pStyle w:val="Heading2"/>
        <w:spacing w:after="160" w:before="260"/>
      </w:pPr>
      <w:r>
        <w:rPr>
          <w:rFonts w:ascii="Calibri" w:cs="Calibri" w:eastAsia="Calibri" w:hAnsi="Calibri"/>
          <w:b/>
          <w:bCs/>
          <w:color w:val="1F4E79"/>
          <w:sz w:val="24"/>
          <w:szCs w:val="24"/>
        </w:rPr>
        <w:t xml:space="preserve">Main Technologies</w:t>
      </w:r>
    </w:p>
    <w:p>
      <w:pPr>
        <w:pStyle w:val="ListParagraph"/>
        <w:numPr>
          <w:ilvl w:val="0"/>
          <w:numId w:val="2"/>
        </w:numPr>
        <w:spacing w:after="120"/>
      </w:pPr>
      <w:r>
        <w:rPr>
          <w:rFonts w:ascii="Calibri" w:cs="Calibri" w:eastAsia="Calibri" w:hAnsi="Calibri"/>
          <w:sz w:val="22"/>
          <w:szCs w:val="22"/>
        </w:rPr>
        <w:t xml:space="preserve">Python: Used for AI model orchestration, retrieval pipeline, and backend services.</w:t>
      </w:r>
    </w:p>
    <w:p>
      <w:pPr>
        <w:pStyle w:val="ListParagraph"/>
        <w:numPr>
          <w:ilvl w:val="0"/>
          <w:numId w:val="2"/>
        </w:numPr>
        <w:spacing w:after="120"/>
      </w:pPr>
      <w:r>
        <w:rPr>
          <w:rFonts w:ascii="Calibri" w:cs="Calibri" w:eastAsia="Calibri" w:hAnsi="Calibri"/>
          <w:sz w:val="22"/>
          <w:szCs w:val="22"/>
        </w:rPr>
        <w:t xml:space="preserve">FastAPI: Used to build backend services that connect the chatbot front end with the RAG pipeline.</w:t>
      </w:r>
    </w:p>
    <w:p>
      <w:pPr>
        <w:pStyle w:val="ListParagraph"/>
        <w:numPr>
          <w:ilvl w:val="0"/>
          <w:numId w:val="2"/>
        </w:numPr>
        <w:spacing w:after="120"/>
      </w:pPr>
      <w:r>
        <w:rPr>
          <w:rFonts w:ascii="Calibri" w:cs="Calibri" w:eastAsia="Calibri" w:hAnsi="Calibri"/>
          <w:sz w:val="22"/>
          <w:szCs w:val="22"/>
        </w:rPr>
        <w:t xml:space="preserve">LangChain / LlamaIndex: Used to orchestrate retrieval, prompt construction, and citation grounding.</w:t>
      </w:r>
    </w:p>
    <w:p>
      <w:pPr>
        <w:pStyle w:val="ListParagraph"/>
        <w:numPr>
          <w:ilvl w:val="0"/>
          <w:numId w:val="2"/>
        </w:numPr>
        <w:spacing w:after="120"/>
      </w:pPr>
      <w:r>
        <w:rPr>
          <w:rFonts w:ascii="Calibri" w:cs="Calibri" w:eastAsia="Calibri" w:hAnsi="Calibri"/>
          <w:sz w:val="22"/>
          <w:szCs w:val="22"/>
        </w:rPr>
        <w:t xml:space="preserve">FAISS / Pinecone: Used to index and semantically search the curated medical knowledge base.</w:t>
      </w:r>
    </w:p>
    <w:p>
      <w:pPr>
        <w:pStyle w:val="ListParagraph"/>
        <w:numPr>
          <w:ilvl w:val="0"/>
          <w:numId w:val="2"/>
        </w:numPr>
        <w:spacing w:after="120"/>
      </w:pPr>
      <w:r>
        <w:rPr>
          <w:rFonts w:ascii="Calibri" w:cs="Calibri" w:eastAsia="Calibri" w:hAnsi="Calibri"/>
          <w:sz w:val="22"/>
          <w:szCs w:val="22"/>
        </w:rPr>
        <w:t xml:space="preserve">React.js / Flutter: Used to build the chatbot interface for providers and patients.</w:t>
      </w:r>
    </w:p>
    <w:p>
      <w:pPr>
        <w:pStyle w:val="ListParagraph"/>
        <w:numPr>
          <w:ilvl w:val="0"/>
          <w:numId w:val="2"/>
        </w:numPr>
        <w:spacing w:after="120"/>
      </w:pPr>
      <w:r>
        <w:rPr>
          <w:rFonts w:ascii="Calibri" w:cs="Calibri" w:eastAsia="Calibri" w:hAnsi="Calibri"/>
          <w:sz w:val="22"/>
          <w:szCs w:val="22"/>
        </w:rPr>
        <w:t xml:space="preserve">PostgreSQL: Used to store structured data, user sessions, and query/answer logs.</w:t>
      </w:r>
    </w:p>
    <w:p>
      <w:pPr>
        <w:pStyle w:val="ListParagraph"/>
        <w:numPr>
          <w:ilvl w:val="0"/>
          <w:numId w:val="2"/>
        </w:numPr>
        <w:spacing w:after="120"/>
      </w:pPr>
      <w:r>
        <w:rPr>
          <w:rFonts w:ascii="Calibri" w:cs="Calibri" w:eastAsia="Calibri" w:hAnsi="Calibri"/>
          <w:sz w:val="22"/>
          <w:szCs w:val="22"/>
        </w:rPr>
        <w:t xml:space="preserve">Docker: Used to containerize and deploy the backend services.</w:t>
      </w:r>
    </w:p>
    <w:p>
      <w:pPr>
        <w:pStyle w:val="Heading1"/>
        <w:spacing w:after="200" w:before="360"/>
      </w:pPr>
      <w:r>
        <w:rPr>
          <w:rFonts w:ascii="Calibri" w:cs="Calibri" w:eastAsia="Calibri" w:hAnsi="Calibri"/>
          <w:b/>
          <w:bCs/>
          <w:color w:val="1F4E79"/>
          <w:sz w:val="30"/>
          <w:szCs w:val="30"/>
        </w:rPr>
        <w:t xml:space="preserve">8. Project Stakeholders and Roles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tblGrid>
      <w:tr>
        <w:trPr>
          <w:tblHeader/>
        </w:trPr>
        <w:tc>
          <w:tcPr>
            <w:tcW w:type="dxa" w:w="32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Stakeholder</w:t>
            </w:r>
          </w:p>
        </w:tc>
        <w:tc>
          <w:tcPr>
            <w:tcW w:type="dxa" w:w="48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Role and Responsibilities</w:t>
            </w:r>
          </w:p>
        </w:tc>
      </w:tr>
      <w:tr>
        <w:tc>
          <w:tcPr>
            <w:tcW w:type="dxa" w:w="3200"/>
            <w:tcMar>
              <w:top w:type="dxa" w:w="80"/>
              <w:left w:type="dxa" w:w="100"/>
              <w:bottom w:type="dxa" w:w="80"/>
              <w:right w:type="dxa" w:w="100"/>
            </w:tcMar>
            <w:vAlign w:val="center"/>
          </w:tcPr>
          <w:p>
            <w:pPr>
              <w:jc w:val="left"/>
            </w:pPr>
            <w:r>
              <w:rPr>
                <w:rFonts w:ascii="Calibri" w:cs="Calibri" w:eastAsia="Calibri" w:hAnsi="Calibri"/>
                <w:i/>
                <w:iCs/>
                <w:color w:val="C00000"/>
                <w:sz w:val="22"/>
                <w:szCs w:val="22"/>
              </w:rPr>
              <w:t xml:space="preserve">[Your University Name]</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Project sponsor and academic institution</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Project Supervisor</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Provides guidance, reviews progress, and evaluates project development</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Final Year Project Committee</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Evaluates the project, presentation, and final results</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Student Team</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Designs, develops, tests, documents, and presents DocBot AI</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Healthcare Providers</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Primary users seeking fast, evidence-based answers to support clinical decisions</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Patients</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Secondary users seeking accessible, trustworthy health information</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Medical Content Reviewers / Advisors</w:t>
            </w:r>
          </w:p>
        </w:tc>
        <w:tc>
          <w:tcPr>
            <w:tcW w:type="dxa" w:w="48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Validate the accuracy and currency of the curated medical knowledge base</w:t>
            </w:r>
          </w:p>
        </w:tc>
      </w:tr>
    </w:tbl>
    <w:p>
      <w:pPr>
        <w:spacing w:after="240" w:before="120"/>
        <w:jc w:val="center"/>
      </w:pPr>
      <w:r>
        <w:rPr>
          <w:rFonts w:ascii="Calibri" w:cs="Calibri" w:eastAsia="Calibri" w:hAnsi="Calibri"/>
          <w:i/>
          <w:iCs/>
          <w:sz w:val="20"/>
          <w:szCs w:val="20"/>
        </w:rPr>
        <w:t xml:space="preserve">Table 8.1  Project Stakeholders for Proposed Project</w:t>
      </w:r>
    </w:p>
    <w:p>
      <w:pPr>
        <w:pStyle w:val="Heading1"/>
        <w:spacing w:after="200" w:before="360"/>
      </w:pPr>
      <w:r>
        <w:rPr>
          <w:rFonts w:ascii="Calibri" w:cs="Calibri" w:eastAsia="Calibri" w:hAnsi="Calibri"/>
          <w:b/>
          <w:bCs/>
          <w:color w:val="1F4E79"/>
          <w:sz w:val="30"/>
          <w:szCs w:val="30"/>
        </w:rPr>
        <w:t xml:space="preserve">9. Team Members Individual Tasks/Work Division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600"/>
      </w:tblGrid>
      <w:tr>
        <w:trPr>
          <w:tblHeader/>
        </w:trPr>
        <w:tc>
          <w:tcPr>
            <w:tcW w:type="dxa" w:w="22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Student Name</w:t>
            </w:r>
          </w:p>
        </w:tc>
        <w:tc>
          <w:tcPr>
            <w:tcW w:type="dxa" w:w="22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Student Registration Number</w:t>
            </w:r>
          </w:p>
        </w:tc>
        <w:tc>
          <w:tcPr>
            <w:tcW w:type="dxa" w:w="36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Responsibility / Modules</w:t>
            </w:r>
          </w:p>
        </w:tc>
      </w:tr>
      <w:tr>
        <w:tc>
          <w:tcPr>
            <w:tcW w:type="dxa" w:w="2200"/>
            <w:tcMar>
              <w:top w:type="dxa" w:w="80"/>
              <w:left w:type="dxa" w:w="100"/>
              <w:bottom w:type="dxa" w:w="80"/>
              <w:right w:type="dxa" w:w="100"/>
            </w:tcMar>
            <w:vAlign w:val="center"/>
          </w:tcPr>
          <w:p>
            <w:pPr>
              <w:jc w:val="left"/>
            </w:pPr>
            <w:r>
              <w:rPr>
                <w:rFonts w:ascii="Calibri" w:cs="Calibri" w:eastAsia="Calibri" w:hAnsi="Calibri"/>
                <w:i/>
                <w:iCs/>
                <w:color w:val="C00000"/>
                <w:sz w:val="22"/>
                <w:szCs w:val="22"/>
              </w:rPr>
              <w:t xml:space="preserve">[Team Member 1 Name]</w:t>
            </w:r>
          </w:p>
        </w:tc>
        <w:tc>
          <w:tcPr>
            <w:tcW w:type="dxa" w:w="2200"/>
            <w:tcMar>
              <w:top w:type="dxa" w:w="80"/>
              <w:left w:type="dxa" w:w="100"/>
              <w:bottom w:type="dxa" w:w="80"/>
              <w:right w:type="dxa" w:w="100"/>
            </w:tcMar>
            <w:vAlign w:val="center"/>
          </w:tcPr>
          <w:p>
            <w:pPr>
              <w:jc w:val="left"/>
            </w:pPr>
            <w:r>
              <w:rPr>
                <w:rFonts w:ascii="Calibri" w:cs="Calibri" w:eastAsia="Calibri" w:hAnsi="Calibri"/>
                <w:i/>
                <w:iCs/>
                <w:color w:val="C00000"/>
                <w:sz w:val="22"/>
                <w:szCs w:val="22"/>
              </w:rPr>
              <w:t xml:space="preserve">[Registration Number 1]</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Knowledge Base &amp; Retrieval: curating clinical guidelines/literature, building the vector database, embedding pipeline</w:t>
            </w:r>
          </w:p>
        </w:tc>
      </w:tr>
      <w:tr>
        <w:tc>
          <w:tcPr>
            <w:tcW w:type="dxa" w:w="2200"/>
            <w:tcMar>
              <w:top w:type="dxa" w:w="80"/>
              <w:left w:type="dxa" w:w="100"/>
              <w:bottom w:type="dxa" w:w="80"/>
              <w:right w:type="dxa" w:w="100"/>
            </w:tcMar>
            <w:vAlign w:val="center"/>
          </w:tcPr>
          <w:p>
            <w:pPr>
              <w:jc w:val="left"/>
            </w:pPr>
            <w:r>
              <w:rPr>
                <w:rFonts w:ascii="Calibri" w:cs="Calibri" w:eastAsia="Calibri" w:hAnsi="Calibri"/>
                <w:i/>
                <w:iCs/>
                <w:color w:val="C00000"/>
                <w:sz w:val="22"/>
                <w:szCs w:val="22"/>
              </w:rPr>
              <w:t xml:space="preserve">[Team Member 2 Name]</w:t>
            </w:r>
          </w:p>
        </w:tc>
        <w:tc>
          <w:tcPr>
            <w:tcW w:type="dxa" w:w="2200"/>
            <w:tcMar>
              <w:top w:type="dxa" w:w="80"/>
              <w:left w:type="dxa" w:w="100"/>
              <w:bottom w:type="dxa" w:w="80"/>
              <w:right w:type="dxa" w:w="100"/>
            </w:tcMar>
            <w:vAlign w:val="center"/>
          </w:tcPr>
          <w:p>
            <w:pPr>
              <w:jc w:val="left"/>
            </w:pPr>
            <w:r>
              <w:rPr>
                <w:rFonts w:ascii="Calibri" w:cs="Calibri" w:eastAsia="Calibri" w:hAnsi="Calibri"/>
                <w:i/>
                <w:iCs/>
                <w:color w:val="C00000"/>
                <w:sz w:val="22"/>
                <w:szCs w:val="22"/>
              </w:rPr>
              <w:t xml:space="preserve">[Registration Number 2]</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LLM Integration &amp; Prompt Engineering: RAG pipeline, citation grounding, hallucination evaluation</w:t>
            </w:r>
          </w:p>
        </w:tc>
      </w:tr>
      <w:tr>
        <w:tc>
          <w:tcPr>
            <w:tcW w:type="dxa" w:w="2200"/>
            <w:tcMar>
              <w:top w:type="dxa" w:w="80"/>
              <w:left w:type="dxa" w:w="100"/>
              <w:bottom w:type="dxa" w:w="80"/>
              <w:right w:type="dxa" w:w="100"/>
            </w:tcMar>
            <w:vAlign w:val="center"/>
          </w:tcPr>
          <w:p>
            <w:pPr>
              <w:jc w:val="left"/>
            </w:pPr>
            <w:r>
              <w:rPr>
                <w:rFonts w:ascii="Calibri" w:cs="Calibri" w:eastAsia="Calibri" w:hAnsi="Calibri"/>
                <w:i/>
                <w:iCs/>
                <w:color w:val="C00000"/>
                <w:sz w:val="22"/>
                <w:szCs w:val="22"/>
              </w:rPr>
              <w:t xml:space="preserve">[Team Member 3 Name]</w:t>
            </w:r>
          </w:p>
        </w:tc>
        <w:tc>
          <w:tcPr>
            <w:tcW w:type="dxa" w:w="2200"/>
            <w:tcMar>
              <w:top w:type="dxa" w:w="80"/>
              <w:left w:type="dxa" w:w="100"/>
              <w:bottom w:type="dxa" w:w="80"/>
              <w:right w:type="dxa" w:w="100"/>
            </w:tcMar>
            <w:vAlign w:val="center"/>
          </w:tcPr>
          <w:p>
            <w:pPr>
              <w:jc w:val="left"/>
            </w:pPr>
            <w:r>
              <w:rPr>
                <w:rFonts w:ascii="Calibri" w:cs="Calibri" w:eastAsia="Calibri" w:hAnsi="Calibri"/>
                <w:i/>
                <w:iCs/>
                <w:color w:val="C00000"/>
                <w:sz w:val="22"/>
                <w:szCs w:val="22"/>
              </w:rPr>
              <w:t xml:space="preserve">[Registration Number 3]</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Backend &amp; API Development: FastAPI services, database, authentication, deployment</w:t>
            </w:r>
          </w:p>
        </w:tc>
      </w:tr>
      <w:tr>
        <w:tc>
          <w:tcPr>
            <w:tcW w:type="dxa" w:w="2200"/>
            <w:tcMar>
              <w:top w:type="dxa" w:w="80"/>
              <w:left w:type="dxa" w:w="100"/>
              <w:bottom w:type="dxa" w:w="80"/>
              <w:right w:type="dxa" w:w="100"/>
            </w:tcMar>
            <w:vAlign w:val="center"/>
          </w:tcPr>
          <w:p>
            <w:pPr>
              <w:jc w:val="left"/>
            </w:pPr>
            <w:r>
              <w:rPr>
                <w:rFonts w:ascii="Calibri" w:cs="Calibri" w:eastAsia="Calibri" w:hAnsi="Calibri"/>
                <w:i/>
                <w:iCs/>
                <w:color w:val="C00000"/>
                <w:sz w:val="22"/>
                <w:szCs w:val="22"/>
              </w:rPr>
              <w:t xml:space="preserve">[Team Member 4 Name]</w:t>
            </w:r>
          </w:p>
        </w:tc>
        <w:tc>
          <w:tcPr>
            <w:tcW w:type="dxa" w:w="2200"/>
            <w:tcMar>
              <w:top w:type="dxa" w:w="80"/>
              <w:left w:type="dxa" w:w="100"/>
              <w:bottom w:type="dxa" w:w="80"/>
              <w:right w:type="dxa" w:w="100"/>
            </w:tcMar>
            <w:vAlign w:val="center"/>
          </w:tcPr>
          <w:p>
            <w:pPr>
              <w:jc w:val="left"/>
            </w:pPr>
            <w:r>
              <w:rPr>
                <w:rFonts w:ascii="Calibri" w:cs="Calibri" w:eastAsia="Calibri" w:hAnsi="Calibri"/>
                <w:i/>
                <w:iCs/>
                <w:color w:val="C00000"/>
                <w:sz w:val="22"/>
                <w:szCs w:val="22"/>
              </w:rPr>
              <w:t xml:space="preserve">[Registration Number 4]</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Frontend &amp; UX: chatbot interface, provider/patient modes, testing, documentation</w:t>
            </w:r>
          </w:p>
        </w:tc>
      </w:tr>
    </w:tbl>
    <w:p>
      <w:pPr>
        <w:spacing w:after="240" w:before="120"/>
        <w:jc w:val="center"/>
      </w:pPr>
      <w:r>
        <w:rPr>
          <w:rFonts w:ascii="Calibri" w:cs="Calibri" w:eastAsia="Calibri" w:hAnsi="Calibri"/>
          <w:i/>
          <w:iCs/>
          <w:sz w:val="20"/>
          <w:szCs w:val="20"/>
        </w:rPr>
        <w:t xml:space="preserve">Table 9.1  Team Member Work Division for Proposed Project</w:t>
      </w:r>
    </w:p>
    <w:p>
      <w:pPr>
        <w:spacing w:after="200" w:line="276"/>
        <w:jc w:val="both"/>
      </w:pPr>
      <w:r>
        <w:rPr>
          <w:rFonts w:ascii="Calibri" w:cs="Calibri" w:eastAsia="Calibri" w:hAnsi="Calibri"/>
          <w:i w:val="false"/>
          <w:iCs w:val="false"/>
          <w:sz w:val="22"/>
          <w:szCs w:val="22"/>
        </w:rPr>
        <w:t xml:space="preserve">All team members will also work together on final integration, testing, documentation, presentation, and project demonstration.</w:t>
      </w:r>
    </w:p>
    <w:p>
      <w:pPr>
        <w:pStyle w:val="Heading1"/>
        <w:spacing w:after="200" w:before="360"/>
      </w:pPr>
      <w:r>
        <w:rPr>
          <w:rFonts w:ascii="Calibri" w:cs="Calibri" w:eastAsia="Calibri" w:hAnsi="Calibri"/>
          <w:b/>
          <w:bCs/>
          <w:color w:val="1F4E79"/>
          <w:sz w:val="30"/>
          <w:szCs w:val="30"/>
        </w:rPr>
        <w:t xml:space="preserve">10. Project Domain</w:t>
      </w:r>
    </w:p>
    <w:p>
      <w:pPr>
        <w:pStyle w:val="Heading2"/>
        <w:spacing w:after="160" w:before="260"/>
      </w:pPr>
      <w:r>
        <w:rPr>
          <w:rFonts w:ascii="Calibri" w:cs="Calibri" w:eastAsia="Calibri" w:hAnsi="Calibri"/>
          <w:b/>
          <w:bCs/>
          <w:color w:val="1F4E79"/>
          <w:sz w:val="24"/>
          <w:szCs w:val="24"/>
        </w:rPr>
        <w:t xml:space="preserve">Concept 1: Artificial Intelligence</w:t>
      </w:r>
    </w:p>
    <w:p>
      <w:pPr>
        <w:spacing w:after="200" w:line="276"/>
        <w:jc w:val="both"/>
      </w:pPr>
      <w:r>
        <w:rPr>
          <w:rFonts w:ascii="Calibri" w:cs="Calibri" w:eastAsia="Calibri" w:hAnsi="Calibri"/>
          <w:i w:val="false"/>
          <w:iCs w:val="false"/>
          <w:sz w:val="22"/>
          <w:szCs w:val="22"/>
        </w:rPr>
        <w:t xml:space="preserve">Artificial intelligence will help the system understand natural-language medical questions and generate accurate, evidence-based answers.</w:t>
      </w:r>
    </w:p>
    <w:p>
      <w:pPr>
        <w:pStyle w:val="Heading2"/>
        <w:spacing w:after="160" w:before="260"/>
      </w:pPr>
      <w:r>
        <w:rPr>
          <w:rFonts w:ascii="Calibri" w:cs="Calibri" w:eastAsia="Calibri" w:hAnsi="Calibri"/>
          <w:b/>
          <w:bCs/>
          <w:color w:val="1F4E79"/>
          <w:sz w:val="24"/>
          <w:szCs w:val="24"/>
        </w:rPr>
        <w:t xml:space="preserve">Concept 2: Large Language Models</w:t>
      </w:r>
    </w:p>
    <w:p>
      <w:pPr>
        <w:spacing w:after="200" w:line="276"/>
        <w:jc w:val="both"/>
      </w:pPr>
      <w:r>
        <w:rPr>
          <w:rFonts w:ascii="Calibri" w:cs="Calibri" w:eastAsia="Calibri" w:hAnsi="Calibri"/>
          <w:i w:val="false"/>
          <w:iCs w:val="false"/>
          <w:sz w:val="22"/>
          <w:szCs w:val="22"/>
        </w:rPr>
        <w:t xml:space="preserve">A large language model will be used to understand user queries and generate fluent, natural-language answers grounded in retrieved evidence.</w:t>
      </w:r>
    </w:p>
    <w:p>
      <w:pPr>
        <w:pStyle w:val="Heading2"/>
        <w:spacing w:after="160" w:before="260"/>
      </w:pPr>
      <w:r>
        <w:rPr>
          <w:rFonts w:ascii="Calibri" w:cs="Calibri" w:eastAsia="Calibri" w:hAnsi="Calibri"/>
          <w:b/>
          <w:bCs/>
          <w:color w:val="1F4E79"/>
          <w:sz w:val="24"/>
          <w:szCs w:val="24"/>
        </w:rPr>
        <w:t xml:space="preserve">Concept 3: Retrieval-Augmented Generation (Information Retrieval)</w:t>
      </w:r>
    </w:p>
    <w:p>
      <w:pPr>
        <w:spacing w:after="200" w:line="276"/>
        <w:jc w:val="both"/>
      </w:pPr>
      <w:r>
        <w:rPr>
          <w:rFonts w:ascii="Calibri" w:cs="Calibri" w:eastAsia="Calibri" w:hAnsi="Calibri"/>
          <w:i w:val="false"/>
          <w:iCs w:val="false"/>
          <w:sz w:val="22"/>
          <w:szCs w:val="22"/>
        </w:rPr>
        <w:t xml:space="preserve">Retrieval-augmented generation will be used to search a curated medical knowledge base and ground the model's answers in verified sources, reducing hallucination.</w:t>
      </w:r>
    </w:p>
    <w:p>
      <w:pPr>
        <w:pStyle w:val="Heading2"/>
        <w:spacing w:after="160" w:before="260"/>
      </w:pPr>
      <w:r>
        <w:rPr>
          <w:rFonts w:ascii="Calibri" w:cs="Calibri" w:eastAsia="Calibri" w:hAnsi="Calibri"/>
          <w:b/>
          <w:bCs/>
          <w:color w:val="1F4E79"/>
          <w:sz w:val="24"/>
          <w:szCs w:val="24"/>
        </w:rPr>
        <w:t xml:space="preserve">Concept 4: Web/Mobile Application Development</w:t>
      </w:r>
    </w:p>
    <w:p>
      <w:pPr>
        <w:spacing w:after="200" w:line="276"/>
        <w:jc w:val="both"/>
      </w:pPr>
      <w:r>
        <w:rPr>
          <w:rFonts w:ascii="Calibri" w:cs="Calibri" w:eastAsia="Calibri" w:hAnsi="Calibri"/>
          <w:i w:val="false"/>
          <w:iCs w:val="false"/>
          <w:sz w:val="22"/>
          <w:szCs w:val="22"/>
        </w:rPr>
        <w:t xml:space="preserve">The project will include a chatbot interface, developed as a web and/or mobile application, providing separate response modes for healthcare providers and patients.</w:t>
      </w:r>
    </w:p>
    <w:p>
      <w:pPr>
        <w:pStyle w:val="Heading2"/>
        <w:spacing w:after="160" w:before="260"/>
      </w:pPr>
      <w:r>
        <w:rPr>
          <w:rFonts w:ascii="Calibri" w:cs="Calibri" w:eastAsia="Calibri" w:hAnsi="Calibri"/>
          <w:b/>
          <w:bCs/>
          <w:color w:val="1F4E79"/>
          <w:sz w:val="24"/>
          <w:szCs w:val="24"/>
        </w:rPr>
        <w:t xml:space="preserve">Concept 5: Healthcare Informatics</w:t>
      </w:r>
    </w:p>
    <w:p>
      <w:pPr>
        <w:spacing w:after="200" w:line="276"/>
        <w:jc w:val="both"/>
      </w:pPr>
      <w:r>
        <w:rPr>
          <w:rFonts w:ascii="Calibri" w:cs="Calibri" w:eastAsia="Calibri" w:hAnsi="Calibri"/>
          <w:i w:val="false"/>
          <w:iCs w:val="false"/>
          <w:sz w:val="22"/>
          <w:szCs w:val="22"/>
        </w:rPr>
        <w:t xml:space="preserve">The project applies AI to a healthcare information context, requiring attention to clinical accuracy, evidence traceability, and responsible handling of health-related queries.</w:t>
      </w:r>
    </w:p>
    <w:p>
      <w:pPr>
        <w:pStyle w:val="Heading1"/>
        <w:spacing w:after="200" w:before="360"/>
      </w:pPr>
      <w:r>
        <w:rPr>
          <w:rFonts w:ascii="Calibri" w:cs="Calibri" w:eastAsia="Calibri" w:hAnsi="Calibri"/>
          <w:b/>
          <w:bCs/>
          <w:color w:val="1F4E79"/>
          <w:sz w:val="30"/>
          <w:szCs w:val="30"/>
        </w:rPr>
        <w:t xml:space="preserve">11. Gantt Chart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200"/>
        <w:gridCol w:w="500"/>
        <w:gridCol w:w="500"/>
        <w:gridCol w:w="500"/>
        <w:gridCol w:w="500"/>
        <w:gridCol w:w="500"/>
        <w:gridCol w:w="500"/>
        <w:gridCol w:w="500"/>
        <w:gridCol w:w="500"/>
      </w:tblGrid>
      <w:tr>
        <w:trPr>
          <w:tblHeader/>
        </w:trPr>
        <w:tc>
          <w:tcPr>
            <w:tcW w:type="dxa" w:w="32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Task</w:t>
            </w:r>
          </w:p>
        </w:tc>
        <w:tc>
          <w:tcPr>
            <w:tcW w:type="dxa" w:w="5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W1-2</w:t>
            </w:r>
          </w:p>
        </w:tc>
        <w:tc>
          <w:tcPr>
            <w:tcW w:type="dxa" w:w="5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W2-3</w:t>
            </w:r>
          </w:p>
        </w:tc>
        <w:tc>
          <w:tcPr>
            <w:tcW w:type="dxa" w:w="5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W3-4</w:t>
            </w:r>
          </w:p>
        </w:tc>
        <w:tc>
          <w:tcPr>
            <w:tcW w:type="dxa" w:w="5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W4-5</w:t>
            </w:r>
          </w:p>
        </w:tc>
        <w:tc>
          <w:tcPr>
            <w:tcW w:type="dxa" w:w="5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W5-6</w:t>
            </w:r>
          </w:p>
        </w:tc>
        <w:tc>
          <w:tcPr>
            <w:tcW w:type="dxa" w:w="5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W6-7</w:t>
            </w:r>
          </w:p>
        </w:tc>
        <w:tc>
          <w:tcPr>
            <w:tcW w:type="dxa" w:w="5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W7-8</w:t>
            </w:r>
          </w:p>
        </w:tc>
        <w:tc>
          <w:tcPr>
            <w:tcW w:type="dxa" w:w="5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W8-9</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Requirements gathering &amp; knowledge-base scoping</w:t>
            </w:r>
          </w:p>
        </w:tc>
        <w:tc>
          <w:tcPr>
            <w:tcW w:type="dxa" w:w="500"/>
            <w:shd w:fill="9DC3E6"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Curating clinical guidelines &amp; literature sources</w:t>
            </w:r>
          </w:p>
        </w:tc>
        <w:tc>
          <w:tcPr>
            <w:tcW w:type="dxa" w:w="500"/>
            <w:shd w:fill="9DC3E6"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500"/>
            <w:shd w:fill="9DC3E6"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Knowledge base ingestion &amp; embedding pipeline</w:t>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shd w:fill="9DC3E6"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500"/>
            <w:shd w:fill="9DC3E6"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Retrieval engine (vector search) development</w:t>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shd w:fill="9DC3E6"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500"/>
            <w:shd w:fill="9DC3E6"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LLM integration &amp; prompt/RAG design</w:t>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shd w:fill="9DC3E6"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500"/>
            <w:shd w:fill="9DC3E6"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Citation grounding &amp; confidence thresholding</w:t>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shd w:fill="9DC3E6"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500"/>
            <w:shd w:fill="9DC3E6"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Backend API development</w:t>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shd w:fill="9DC3E6"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500"/>
            <w:shd w:fill="9DC3E6"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500"/>
            <w:shd w:fill="9DC3E6"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Chatbot front-end development</w:t>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shd w:fill="9DC3E6"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500"/>
            <w:shd w:fill="9DC3E6"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500"/>
            <w:shd w:fill="9DC3E6"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System integration</w:t>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shd w:fill="9DC3E6"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Testing (accuracy, groundedness, latency, usability)</w:t>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shd w:fill="9DC3E6"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c>
          <w:tcPr>
            <w:tcW w:type="dxa" w:w="500"/>
            <w:shd w:fill="9DC3E6"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sz w:val="20"/>
                <w:szCs w:val="20"/>
              </w:rPr>
              <w:t xml:space="preserve">Documentation &amp; final presentation</w:t>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
            </w:r>
          </w:p>
        </w:tc>
        <w:tc>
          <w:tcPr>
            <w:tcW w:type="dxa" w:w="500"/>
            <w:shd w:fill="9DC3E6" w:val="clear"/>
            <w:tcMar>
              <w:top w:type="dxa" w:w="80"/>
              <w:left w:type="dxa" w:w="100"/>
              <w:bottom w:type="dxa" w:w="80"/>
              <w:right w:type="dxa" w:w="100"/>
            </w:tcMar>
            <w:vAlign w:val="center"/>
          </w:tcPr>
          <w:p>
            <w:pPr>
              <w:jc w:val="center"/>
            </w:pPr>
            <w:r>
              <w:rPr>
                <w:rFonts w:ascii="Calibri" w:cs="Calibri" w:eastAsia="Calibri" w:hAnsi="Calibri"/>
                <w:b w:val="false"/>
                <w:bCs w:val="false"/>
                <w:sz w:val="20"/>
                <w:szCs w:val="20"/>
              </w:rPr>
              <w:t xml:space="preserve">█</w:t>
            </w:r>
          </w:p>
        </w:tc>
      </w:tr>
    </w:tbl>
    <w:p>
      <w:pPr>
        <w:spacing w:after="240" w:before="120"/>
        <w:jc w:val="center"/>
      </w:pPr>
      <w:r>
        <w:rPr>
          <w:rFonts w:ascii="Calibri" w:cs="Calibri" w:eastAsia="Calibri" w:hAnsi="Calibri"/>
          <w:i/>
          <w:iCs/>
          <w:sz w:val="20"/>
          <w:szCs w:val="20"/>
        </w:rPr>
        <w:t xml:space="preserve">Figure 11.1  Gantt Chart</w:t>
      </w:r>
    </w:p>
    <w:p>
      <w:pPr>
        <w:pStyle w:val="Heading2"/>
        <w:spacing w:after="160" w:before="260"/>
      </w:pPr>
      <w:r>
        <w:rPr>
          <w:rFonts w:ascii="Calibri" w:cs="Calibri" w:eastAsia="Calibri" w:hAnsi="Calibri"/>
          <w:b/>
          <w:bCs/>
          <w:color w:val="1F4E79"/>
          <w:sz w:val="24"/>
          <w:szCs w:val="24"/>
        </w:rPr>
        <w:t xml:space="preserve">Major Dependencies</w:t>
      </w:r>
    </w:p>
    <w:p>
      <w:pPr>
        <w:pStyle w:val="ListParagraph"/>
        <w:numPr>
          <w:ilvl w:val="0"/>
          <w:numId w:val="2"/>
        </w:numPr>
        <w:spacing w:after="120"/>
      </w:pPr>
      <w:r>
        <w:rPr>
          <w:rFonts w:ascii="Calibri" w:cs="Calibri" w:eastAsia="Calibri" w:hAnsi="Calibri"/>
          <w:sz w:val="22"/>
          <w:szCs w:val="22"/>
        </w:rPr>
        <w:t xml:space="preserve">Knowledge-base curation must be completed before the embedding/ingestion pipeline can run.</w:t>
      </w:r>
    </w:p>
    <w:p>
      <w:pPr>
        <w:pStyle w:val="ListParagraph"/>
        <w:numPr>
          <w:ilvl w:val="0"/>
          <w:numId w:val="2"/>
        </w:numPr>
        <w:spacing w:after="120"/>
      </w:pPr>
      <w:r>
        <w:rPr>
          <w:rFonts w:ascii="Calibri" w:cs="Calibri" w:eastAsia="Calibri" w:hAnsi="Calibri"/>
          <w:sz w:val="22"/>
          <w:szCs w:val="22"/>
        </w:rPr>
        <w:t xml:space="preserve">The retrieval engine must be functional before RAG and citation grounding can be integrated.</w:t>
      </w:r>
    </w:p>
    <w:p>
      <w:pPr>
        <w:pStyle w:val="ListParagraph"/>
        <w:numPr>
          <w:ilvl w:val="0"/>
          <w:numId w:val="2"/>
        </w:numPr>
        <w:spacing w:after="120"/>
      </w:pPr>
      <w:r>
        <w:rPr>
          <w:rFonts w:ascii="Calibri" w:cs="Calibri" w:eastAsia="Calibri" w:hAnsi="Calibri"/>
          <w:sz w:val="22"/>
          <w:szCs w:val="22"/>
        </w:rPr>
        <w:t xml:space="preserve">The RAG pipeline is required before the chatbot can generate grounded answers.</w:t>
      </w:r>
    </w:p>
    <w:p>
      <w:pPr>
        <w:pStyle w:val="ListParagraph"/>
        <w:numPr>
          <w:ilvl w:val="0"/>
          <w:numId w:val="2"/>
        </w:numPr>
        <w:spacing w:after="120"/>
      </w:pPr>
      <w:r>
        <w:rPr>
          <w:rFonts w:ascii="Calibri" w:cs="Calibri" w:eastAsia="Calibri" w:hAnsi="Calibri"/>
          <w:sz w:val="22"/>
          <w:szCs w:val="22"/>
        </w:rPr>
        <w:t xml:space="preserve">Backend and front-end integration must be complete before end-to-end testing begins.</w:t>
      </w:r>
    </w:p>
    <w:p>
      <w:pPr>
        <w:pStyle w:val="ListParagraph"/>
        <w:numPr>
          <w:ilvl w:val="0"/>
          <w:numId w:val="2"/>
        </w:numPr>
        <w:spacing w:after="120"/>
      </w:pPr>
      <w:r>
        <w:rPr>
          <w:rFonts w:ascii="Calibri" w:cs="Calibri" w:eastAsia="Calibri" w:hAnsi="Calibri"/>
          <w:sz w:val="22"/>
          <w:szCs w:val="22"/>
        </w:rPr>
        <w:t xml:space="preserve">Final testing depends on completion of all major modules.</w:t>
      </w:r>
    </w:p>
    <w:p>
      <w:pPr>
        <w:pStyle w:val="Heading1"/>
        <w:spacing w:after="200" w:before="360"/>
      </w:pPr>
      <w:r>
        <w:rPr>
          <w:rFonts w:ascii="Calibri" w:cs="Calibri" w:eastAsia="Calibri" w:hAnsi="Calibri"/>
          <w:b/>
          <w:bCs/>
          <w:color w:val="1F4E79"/>
          <w:sz w:val="30"/>
          <w:szCs w:val="30"/>
        </w:rPr>
        <w:t xml:space="preserve">12. Conclusion</w:t>
      </w:r>
    </w:p>
    <w:p>
      <w:pPr>
        <w:spacing w:after="200" w:line="276"/>
        <w:jc w:val="both"/>
      </w:pPr>
      <w:r>
        <w:rPr>
          <w:rFonts w:ascii="Calibri" w:cs="Calibri" w:eastAsia="Calibri" w:hAnsi="Calibri"/>
          <w:i w:val="false"/>
          <w:iCs w:val="false"/>
          <w:sz w:val="22"/>
          <w:szCs w:val="22"/>
        </w:rPr>
        <w:t xml:space="preserve">DocBot AI is an AI-based clinical question-answering system designed to give healthcare providers and patients fast, accurate, and evidence-grounded answers to medical queries. By combining a large language model with retrieval-augmented generation over a curated medical knowledge base, the system aims to substantially reduce the hallucination risk that limits the safe use of general-purpose LLMs in healthcare, while returning citations that let every answer be independently verified. The project focuses especially on supporting faster, more informed decision-making in resource-constrained settings where specialist access is limited. The proposed system will also help the team gain practical experience in large language models, retrieval-augmented generation, backend and API development, and applied healthcare informatics. Overall, DocBot AI aims to provide a reliable and transparent information layer that complements, rather than replaces, professional medical care.</w:t>
      </w:r>
    </w:p>
    <w:p>
      <w:pPr>
        <w:pStyle w:val="Heading1"/>
        <w:spacing w:after="200" w:before="360"/>
      </w:pPr>
      <w:r>
        <w:rPr>
          <w:rFonts w:ascii="Calibri" w:cs="Calibri" w:eastAsia="Calibri" w:hAnsi="Calibri"/>
          <w:b/>
          <w:bCs/>
          <w:color w:val="1F4E79"/>
          <w:sz w:val="30"/>
          <w:szCs w:val="30"/>
        </w:rPr>
        <w:t xml:space="preserve">References</w:t>
      </w:r>
    </w:p>
    <w:p>
      <w:pPr>
        <w:spacing w:after="180"/>
        <w:ind w:left="400" w:hanging="400"/>
      </w:pPr>
      <w:r>
        <w:rPr>
          <w:rFonts w:ascii="Calibri" w:cs="Calibri" w:eastAsia="Calibri" w:hAnsi="Calibri"/>
          <w:sz w:val="20"/>
          <w:szCs w:val="20"/>
        </w:rPr>
        <w:t xml:space="preserve">[1] Lewis, P., Perez, E., Piktus, A., Petroni, F., Karpukhin, V., Goyal, N., Küttler, H., Lewis, M., Yih, W., Rocktäschel, T., Riedel, S., &amp; Kiela, D. (2020). Retrieval-augmented generation for knowledge-intensive NLP tasks. Advances in Neural Information Processing Systems, 33, 9459–9474. https://arxiv.org/abs/2005.11401</w:t>
      </w:r>
    </w:p>
    <w:p>
      <w:pPr>
        <w:spacing w:after="180"/>
        <w:ind w:left="400" w:hanging="400"/>
      </w:pPr>
      <w:r>
        <w:rPr>
          <w:rFonts w:ascii="Calibri" w:cs="Calibri" w:eastAsia="Calibri" w:hAnsi="Calibri"/>
          <w:sz w:val="20"/>
          <w:szCs w:val="20"/>
        </w:rPr>
        <w:t xml:space="preserve">[2] Gao, Y., Xiong, Y., Gao, X., Jia, K., Pan, J., Bi, Y., Dai, Y., Sun, J., &amp; Wang, H. (2024). Retrieval-augmented generation for large language models: A survey. arXiv preprint arXiv:2312.10997. https://arxiv.org/abs/2312.10997</w:t>
      </w:r>
    </w:p>
    <w:p>
      <w:pPr>
        <w:spacing w:after="180"/>
        <w:ind w:left="400" w:hanging="400"/>
      </w:pPr>
      <w:r>
        <w:rPr>
          <w:rFonts w:ascii="Calibri" w:cs="Calibri" w:eastAsia="Calibri" w:hAnsi="Calibri"/>
          <w:sz w:val="20"/>
          <w:szCs w:val="20"/>
        </w:rPr>
        <w:t xml:space="preserve">[3] Singhal, K., Azizi, S., Tu, T., Mahdavi, S. S., Wei, J., Chung, H. W., et al. (2023). Large language models encode clinical knowledge. Nature, 620, 172–180. https://doi.org/10.1038/s41586-023-06291-2</w:t>
      </w:r>
    </w:p>
    <w:p>
      <w:pPr>
        <w:spacing w:after="180"/>
        <w:ind w:left="400" w:hanging="400"/>
      </w:pPr>
      <w:r>
        <w:rPr>
          <w:rFonts w:ascii="Calibri" w:cs="Calibri" w:eastAsia="Calibri" w:hAnsi="Calibri"/>
          <w:sz w:val="20"/>
          <w:szCs w:val="20"/>
        </w:rPr>
        <w:t xml:space="preserve">[4] Singhal, K., Tu, T., Gottweis, J., Sayres, R., Wulczyn, E., Hou, L., et al. (2025). Toward expert-level medical question answering with large language models. Nature Medicine, 31(3), 943–950. https://doi.org/10.1038/s41591-024-03423-7</w:t>
      </w:r>
    </w:p>
    <w:p>
      <w:pPr>
        <w:spacing w:after="180"/>
        <w:ind w:left="400" w:hanging="400"/>
      </w:pPr>
      <w:r>
        <w:rPr>
          <w:rFonts w:ascii="Calibri" w:cs="Calibri" w:eastAsia="Calibri" w:hAnsi="Calibri"/>
          <w:sz w:val="20"/>
          <w:szCs w:val="20"/>
        </w:rPr>
        <w:t xml:space="preserve">[5] Zakka, C., Shad, R., Chaurasia, A., Dalal, A. R., Kim, J. L., Moor, M., et al. (2024). Almanac: Retrieval-augmented language models for clinical medicine. NEJM AI, 1(2). https://doi.org/10.1056/AIoa2300068</w:t>
      </w:r>
    </w:p>
    <w:p>
      <w:pPr>
        <w:spacing w:after="180"/>
        <w:ind w:left="400" w:hanging="400"/>
      </w:pPr>
      <w:r>
        <w:rPr>
          <w:rFonts w:ascii="Calibri" w:cs="Calibri" w:eastAsia="Calibri" w:hAnsi="Calibri"/>
          <w:sz w:val="20"/>
          <w:szCs w:val="20"/>
        </w:rPr>
        <w:t xml:space="preserve">[6] Pham, D. K., &amp; Vo, B. Q. (2024). Towards reliable medical question answering: Techniques and challenges in mitigating hallucinations in language models. arXiv preprint arXiv:2408.13808. https://arxiv.org/abs/2408.13808</w:t>
      </w:r>
    </w:p>
    <w:p>
      <w:pPr>
        <w:spacing w:after="180"/>
        <w:ind w:left="400" w:hanging="400"/>
      </w:pPr>
      <w:r>
        <w:rPr>
          <w:rFonts w:ascii="Calibri" w:cs="Calibri" w:eastAsia="Calibri" w:hAnsi="Calibri"/>
          <w:sz w:val="20"/>
          <w:szCs w:val="20"/>
        </w:rPr>
        <w:t xml:space="preserve">[7] Xu, S., Yan, Z., Dai, C., &amp; Wu, F. (2025). MEGA-RAG: A retrieval-augmented generation framework with multi-evidence guided answer refinement for mitigating hallucinations of LLMs in public health. Frontiers in Public Health, 13, 1635381. https://doi.org/10.3389/fpubh.2025.1635381</w:t>
      </w:r>
    </w:p>
    <w:p>
      <w:pPr>
        <w:spacing w:after="180"/>
        <w:ind w:left="400" w:hanging="400"/>
      </w:pPr>
      <w:r>
        <w:rPr>
          <w:rFonts w:ascii="Calibri" w:cs="Calibri" w:eastAsia="Calibri" w:hAnsi="Calibri"/>
          <w:sz w:val="20"/>
          <w:szCs w:val="20"/>
        </w:rPr>
        <w:t xml:space="preserve">[8] Wang, C., &amp; Chen, Y. (2026). Evaluating large language models for evidence-based clinical question answering. Patterns, 7(5), 101519. https://doi.org/10.1016/j.patter.2026.101519</w:t>
      </w:r>
    </w:p>
    <w:p>
      <w:pPr>
        <w:spacing w:after="180"/>
        <w:ind w:left="400" w:hanging="400"/>
      </w:pPr>
      <w:r>
        <w:rPr>
          <w:rFonts w:ascii="Calibri" w:cs="Calibri" w:eastAsia="Calibri" w:hAnsi="Calibri"/>
          <w:sz w:val="20"/>
          <w:szCs w:val="20"/>
        </w:rPr>
        <w:t xml:space="preserve">[9] Low, Y. S., Jackson, M. L., Hyde, R. J., Brown, R. E., et al. (2025). Answering real-world clinical questions using large language model, retrieval-augmented generation, and agentic systems. Digital Health, 11. https://doi.org/10.1177/20552076251348850</w:t>
      </w:r>
    </w:p>
    <w:p>
      <w:pPr>
        <w:spacing w:after="180"/>
        <w:ind w:left="400" w:hanging="400"/>
      </w:pPr>
      <w:r>
        <w:rPr>
          <w:rFonts w:ascii="Calibri" w:cs="Calibri" w:eastAsia="Calibri" w:hAnsi="Calibri"/>
          <w:sz w:val="20"/>
          <w:szCs w:val="20"/>
        </w:rPr>
        <w:t xml:space="preserve">[10] Basu, S., &amp; Huynh, B. (2026). Mitigating hallucinations in healthcare AI: A systematic review of evidence-based strategies. BMC Health Services Research, 26, 1115. https://doi.org/10.1186/s12913-026-14851-1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color w:val="808080"/>
        <w:sz w:val="16"/>
        <w:szCs w:val="16"/>
      </w:rPr>
      <w:t xml:space="preserve">DocBot AI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79002cc8cae12888b8bb505c33c4b566813aae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2026-09-18T18:15:20.458Z</dcterms:created>
  <dcterms:modified xsi:type="dcterms:W3CDTF">2026-09-18T18:15:20.463Z</dcterms:modified>
</cp:coreProperties>
</file>

<file path=docProps/custom.xml><?xml version="1.0" encoding="utf-8"?>
<Properties xmlns="http://schemas.openxmlformats.org/officeDocument/2006/custom-properties" xmlns:vt="http://schemas.openxmlformats.org/officeDocument/2006/docPropsVTypes"/>
</file>