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8"/>
          <w:sz w:val="34"/>
          <w:szCs w:val="34"/>
        </w:rPr>
        <w:t xml:space="preserve">TIÊU CHÍ ĐÁNH GIÁ VÀ PHÂN LOẠI NGUỒN TIN</w:t>
      </w:r>
    </w:p>
    <w:p>
      <w:pPr>
        <w:spacing w:after="60"/>
        <w:jc w:val="center"/>
      </w:pPr>
      <w:r>
        <w:rPr>
          <w:rFonts w:ascii="Arial" w:cs="Arial" w:eastAsia="Arial" w:hAnsi="Arial"/>
          <w:b/>
          <w:bCs/>
          <w:color w:val="305496"/>
          <w:sz w:val="24"/>
          <w:szCs w:val="24"/>
        </w:rPr>
        <w:t xml:space="preserve">Giám sát thương hiệu SERYN Clinic trên Google &amp; Mạng xã hội</w:t>
      </w:r>
    </w:p>
    <w:p>
      <w:pPr>
        <w:spacing w:after="300"/>
        <w:jc w:val="center"/>
      </w:pPr>
      <w:r>
        <w:rPr>
          <w:rFonts w:ascii="Arial" w:cs="Arial" w:eastAsia="Arial" w:hAnsi="Arial"/>
          <w:i/>
          <w:iCs/>
          <w:color w:val="666666"/>
          <w:sz w:val="18"/>
          <w:szCs w:val="18"/>
        </w:rPr>
        <w:t xml:space="preserve">Tổng hợp từ phương pháp đã áp dụng trong các báo cáo giám sát hàng ngày (từ 05/05/2026 đến nay)  |  Cập nhật: 13/07/2026</w:t>
      </w:r>
    </w:p>
    <w:p>
      <w:pPr>
        <w:pStyle w:val="Heading1"/>
        <w:spacing w:after="150" w:before="300"/>
      </w:pPr>
      <w:r>
        <w:rPr>
          <w:rFonts w:ascii="Arial" w:cs="Arial" w:eastAsia="Arial" w:hAnsi="Arial"/>
          <w:b/>
          <w:bCs/>
          <w:color w:val="1F4E78"/>
          <w:sz w:val="30"/>
          <w:szCs w:val="30"/>
        </w:rPr>
        <w:t xml:space="preserve">1. Mục đích</w:t>
      </w:r>
    </w:p>
    <w:p>
      <w:pPr>
        <w:spacing w:after="120"/>
      </w:pPr>
      <w:r>
        <w:rPr>
          <w:rFonts w:ascii="Arial" w:cs="Arial" w:eastAsia="Arial" w:hAnsi="Arial"/>
          <w:sz w:val="21"/>
          <w:szCs w:val="21"/>
        </w:rPr>
        <w:t xml:space="preserve">Tài liệu này hệ thống hóa lại các tiêu chí đã được sử dụng nhất quán trong các báo cáo giám sát thương hiệu Seryn Clinic để phân loại mỗi nguồn tin tìm được (Google, Facebook, TikTok, YouTube, LinkedIn...) vào một trong ba nhóm: Tích cực, Trung tính, hoặc Tiêu cực / Cảnh báo. Mục tiêu là đảm bảo mọi báo cáo trong tương lai (kể cả khi do người khác hoặc quy trình tự động thực hiện) đánh giá nguồn tin theo cùng một chuẩn, tránh chủ quan hoặc không nhất quán giữa các ngày.</w:t>
      </w:r>
    </w:p>
    <w:p>
      <w:pPr>
        <w:pStyle w:val="Heading1"/>
        <w:spacing w:after="150" w:before="300"/>
      </w:pPr>
      <w:r>
        <w:rPr>
          <w:rFonts w:ascii="Arial" w:cs="Arial" w:eastAsia="Arial" w:hAnsi="Arial"/>
          <w:b/>
          <w:bCs/>
          <w:color w:val="1F4E78"/>
          <w:sz w:val="30"/>
          <w:szCs w:val="30"/>
        </w:rPr>
        <w:t xml:space="preserve">2. Ba mức phân loại tổng quan</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6900"/>
      </w:tblGrid>
      <w:tr>
        <w:trPr>
          <w:tblHeader/>
        </w:trPr>
        <w:tc>
          <w:tcPr>
            <w:tcW w:type="dxa" w:w="1500"/>
            <w:shd w:fill="305496" w:val="clear"/>
            <w:vAlign w:val="center"/>
          </w:tcPr>
          <w:p>
            <w:pPr>
              <w:jc w:val="center"/>
            </w:pPr>
            <w:r>
              <w:rPr>
                <w:rFonts w:ascii="Arial" w:cs="Arial" w:eastAsia="Arial" w:hAnsi="Arial"/>
                <w:b/>
                <w:bCs/>
                <w:color w:val="FFFFFF"/>
                <w:sz w:val="20"/>
                <w:szCs w:val="20"/>
              </w:rPr>
              <w:t xml:space="preserve">Màu</w:t>
            </w:r>
          </w:p>
        </w:tc>
        <w:tc>
          <w:tcPr>
            <w:tcW w:type="dxa" w:w="2200"/>
            <w:shd w:fill="305496" w:val="clear"/>
            <w:vAlign w:val="center"/>
          </w:tcPr>
          <w:p>
            <w:pPr>
              <w:jc w:val="center"/>
            </w:pPr>
            <w:r>
              <w:rPr>
                <w:rFonts w:ascii="Arial" w:cs="Arial" w:eastAsia="Arial" w:hAnsi="Arial"/>
                <w:b/>
                <w:bCs/>
                <w:color w:val="FFFFFF"/>
                <w:sz w:val="20"/>
                <w:szCs w:val="20"/>
              </w:rPr>
              <w:t xml:space="preserve">Phân loại</w:t>
            </w:r>
          </w:p>
        </w:tc>
        <w:tc>
          <w:tcPr>
            <w:tcW w:type="dxa" w:w="6900"/>
            <w:shd w:fill="305496" w:val="clear"/>
            <w:vAlign w:val="center"/>
          </w:tcPr>
          <w:p>
            <w:pPr>
              <w:jc w:val="center"/>
            </w:pPr>
            <w:r>
              <w:rPr>
                <w:rFonts w:ascii="Arial" w:cs="Arial" w:eastAsia="Arial" w:hAnsi="Arial"/>
                <w:b/>
                <w:bCs/>
                <w:color w:val="FFFFFF"/>
                <w:sz w:val="20"/>
                <w:szCs w:val="20"/>
              </w:rPr>
              <w:t xml:space="preserve">Ý nghĩa tổng quát</w:t>
            </w:r>
          </w:p>
        </w:tc>
      </w:tr>
      <w:tr>
        <w:tc>
          <w:tcPr>
            <w:tcW w:type="dxa" w:w="1500"/>
            <w:shd w:fill="C6EFCE" w:val="clear"/>
          </w:tcPr>
          <w:p>
            <w:r>
              <w:rPr>
                <w:rFonts w:ascii="Arial" w:cs="Arial" w:eastAsia="Arial" w:hAnsi="Arial"/>
                <w:b/>
                <w:bCs/>
                <w:sz w:val="19"/>
                <w:szCs w:val="19"/>
              </w:rPr>
              <w:t xml:space="preserve">XANH</w:t>
            </w:r>
          </w:p>
        </w:tc>
        <w:tc>
          <w:tcPr>
            <w:tcW w:type="dxa" w:w="2200"/>
            <w:shd w:fill="C6EFCE" w:val="clear"/>
          </w:tcPr>
          <w:p>
            <w:r>
              <w:rPr>
                <w:rFonts w:ascii="Arial" w:cs="Arial" w:eastAsia="Arial" w:hAnsi="Arial"/>
                <w:b/>
                <w:bCs/>
                <w:sz w:val="19"/>
                <w:szCs w:val="19"/>
              </w:rPr>
              <w:t xml:space="preserve">Tích cực</w:t>
            </w:r>
          </w:p>
        </w:tc>
        <w:tc>
          <w:tcPr>
            <w:tcW w:type="dxa" w:w="6900"/>
            <w:shd w:fill="C6EFCE" w:val="clear"/>
          </w:tcPr>
          <w:p>
            <w:r>
              <w:rPr>
                <w:rFonts w:ascii="Arial" w:cs="Arial" w:eastAsia="Arial" w:hAnsi="Arial"/>
                <w:b w:val="false"/>
                <w:bCs w:val="false"/>
                <w:sz w:val="19"/>
                <w:szCs w:val="19"/>
              </w:rPr>
              <w:t xml:space="preserve">Nguồn có lợi hoặc trung lập-có-lợi cho thương hiệu: kênh chính thức, báo chí PR, đánh giá tốt, được vinh danh.</w:t>
            </w:r>
          </w:p>
        </w:tc>
      </w:tr>
      <w:tr>
        <w:tc>
          <w:tcPr>
            <w:tcW w:type="dxa" w:w="1500"/>
            <w:shd w:fill="FFEB9C" w:val="clear"/>
          </w:tcPr>
          <w:p>
            <w:r>
              <w:rPr>
                <w:rFonts w:ascii="Arial" w:cs="Arial" w:eastAsia="Arial" w:hAnsi="Arial"/>
                <w:b/>
                <w:bCs/>
                <w:sz w:val="19"/>
                <w:szCs w:val="19"/>
              </w:rPr>
              <w:t xml:space="preserve">VÀNG</w:t>
            </w:r>
          </w:p>
        </w:tc>
        <w:tc>
          <w:tcPr>
            <w:tcW w:type="dxa" w:w="2200"/>
            <w:shd w:fill="FFEB9C" w:val="clear"/>
          </w:tcPr>
          <w:p>
            <w:r>
              <w:rPr>
                <w:rFonts w:ascii="Arial" w:cs="Arial" w:eastAsia="Arial" w:hAnsi="Arial"/>
                <w:b/>
                <w:bCs/>
                <w:sz w:val="19"/>
                <w:szCs w:val="19"/>
              </w:rPr>
              <w:t xml:space="preserve">Trung tính</w:t>
            </w:r>
          </w:p>
        </w:tc>
        <w:tc>
          <w:tcPr>
            <w:tcW w:type="dxa" w:w="6900"/>
            <w:shd w:fill="FFEB9C" w:val="clear"/>
          </w:tcPr>
          <w:p>
            <w:r>
              <w:rPr>
                <w:rFonts w:ascii="Arial" w:cs="Arial" w:eastAsia="Arial" w:hAnsi="Arial"/>
                <w:b w:val="false"/>
                <w:bCs w:val="false"/>
                <w:sz w:val="19"/>
                <w:szCs w:val="19"/>
              </w:rPr>
              <w:t xml:space="preserve">Nguồn không tích cực cũng không tiêu cực: directory, hồ sơ tuyển dụng, thông tin cần xác minh, thương hiệu trùng tên.</w:t>
            </w:r>
          </w:p>
        </w:tc>
      </w:tr>
      <w:tr>
        <w:tc>
          <w:tcPr>
            <w:tcW w:type="dxa" w:w="1500"/>
            <w:shd w:fill="FFC7CE" w:val="clear"/>
          </w:tcPr>
          <w:p>
            <w:r>
              <w:rPr>
                <w:rFonts w:ascii="Arial" w:cs="Arial" w:eastAsia="Arial" w:hAnsi="Arial"/>
                <w:b/>
                <w:bCs/>
                <w:sz w:val="19"/>
                <w:szCs w:val="19"/>
              </w:rPr>
              <w:t xml:space="preserve">ĐỎ</w:t>
            </w:r>
          </w:p>
        </w:tc>
        <w:tc>
          <w:tcPr>
            <w:tcW w:type="dxa" w:w="2200"/>
            <w:shd w:fill="FFC7CE" w:val="clear"/>
          </w:tcPr>
          <w:p>
            <w:r>
              <w:rPr>
                <w:rFonts w:ascii="Arial" w:cs="Arial" w:eastAsia="Arial" w:hAnsi="Arial"/>
                <w:b/>
                <w:bCs/>
                <w:sz w:val="19"/>
                <w:szCs w:val="19"/>
              </w:rPr>
              <w:t xml:space="preserve">Tiêu cực / Cảnh báo</w:t>
            </w:r>
          </w:p>
        </w:tc>
        <w:tc>
          <w:tcPr>
            <w:tcW w:type="dxa" w:w="6900"/>
            <w:shd w:fill="FFC7CE" w:val="clear"/>
          </w:tcPr>
          <w:p>
            <w:r>
              <w:rPr>
                <w:rFonts w:ascii="Arial" w:cs="Arial" w:eastAsia="Arial" w:hAnsi="Arial"/>
                <w:b w:val="false"/>
                <w:bCs w:val="false"/>
                <w:sz w:val="19"/>
                <w:szCs w:val="19"/>
              </w:rPr>
              <w:t xml:space="preserve">Nguồn có bằng chứng cụ thể gây hại uy tín, pháp lý hoặc an toàn khách hàng.</w:t>
            </w:r>
          </w:p>
        </w:tc>
      </w:tr>
    </w:tbl>
    <w:p>
      <w:pPr>
        <w:spacing w:after="200"/>
      </w:pPr>
    </w:p>
    <w:p>
      <w:pPr>
        <w:pStyle w:val="Heading1"/>
        <w:spacing w:after="150" w:before="300"/>
      </w:pPr>
      <w:r>
        <w:rPr>
          <w:rFonts w:ascii="Arial" w:cs="Arial" w:eastAsia="Arial" w:hAnsi="Arial"/>
          <w:b/>
          <w:bCs/>
          <w:color w:val="1F4E78"/>
          <w:sz w:val="30"/>
          <w:szCs w:val="30"/>
        </w:rPr>
        <w:t xml:space="preserve">3. Tiêu chí chi tiết</w:t>
      </w:r>
    </w:p>
    <w:p>
      <w:pPr>
        <w:pStyle w:val="Heading2"/>
        <w:spacing w:after="120" w:before="240"/>
      </w:pPr>
      <w:r>
        <w:rPr>
          <w:rFonts w:ascii="Arial" w:cs="Arial" w:eastAsia="Arial" w:hAnsi="Arial"/>
          <w:b/>
          <w:bCs/>
          <w:color w:val="305496"/>
          <w:sz w:val="25"/>
          <w:szCs w:val="25"/>
        </w:rPr>
        <w:t xml:space="preserve">3.1. TÍCH CỰC (XANH)</w:t>
      </w:r>
    </w:p>
    <w:p>
      <w:pPr>
        <w:spacing w:after="120"/>
      </w:pPr>
      <w:r>
        <w:rPr>
          <w:rFonts w:ascii="Arial" w:cs="Arial" w:eastAsia="Arial" w:hAnsi="Arial"/>
          <w:sz w:val="21"/>
          <w:szCs w:val="21"/>
        </w:rPr>
        <w:t xml:space="preserve">Một nguồn được xếp Tích cực khi nội dung có lợi hoặc trung lập-có-lợi cho hình ảnh thương hiệu, đến từ kênh đáng tin cậy, và không chứa yếu tố cảnh báo nào. Cụ thể gồm:</w:t>
      </w:r>
    </w:p>
    <w:p>
      <w:pPr>
        <w:pStyle w:val="ListParagraph"/>
        <w:numPr>
          <w:ilvl w:val="0"/>
          <w:numId w:val="2"/>
        </w:numPr>
        <w:spacing w:after="60"/>
      </w:pPr>
      <w:r>
        <w:rPr>
          <w:rFonts w:ascii="Arial" w:cs="Arial" w:eastAsia="Arial" w:hAnsi="Arial"/>
          <w:sz w:val="21"/>
          <w:szCs w:val="21"/>
        </w:rPr>
        <w:t xml:space="preserve">Website chính thức seryn.vn và mọi trang con: trang chủ, trang đội ngũ y bác sĩ / chuyên gia, landing page dịch vụ, bài blog SEO.</w:t>
      </w:r>
    </w:p>
    <w:p>
      <w:pPr>
        <w:pStyle w:val="ListParagraph"/>
        <w:numPr>
          <w:ilvl w:val="0"/>
          <w:numId w:val="2"/>
        </w:numPr>
        <w:spacing w:after="60"/>
      </w:pPr>
      <w:r>
        <w:rPr>
          <w:rFonts w:ascii="Arial" w:cs="Arial" w:eastAsia="Arial" w:hAnsi="Arial"/>
          <w:sz w:val="21"/>
          <w:szCs w:val="21"/>
        </w:rPr>
        <w:t xml:space="preserve">Bài báo PR / giới thiệu dịch vụ trên các báo chí uy tín đã xác nhận hợp tác với Seryn (VnExpress, VietnamNet, Eva.vn, Dep.com.vn, AFamily, YAN, TheThaoVanHoa, Arttimes.vn, vietnamfinance.vn...).</w:t>
      </w:r>
    </w:p>
    <w:p>
      <w:pPr>
        <w:pStyle w:val="ListParagraph"/>
        <w:numPr>
          <w:ilvl w:val="0"/>
          <w:numId w:val="2"/>
        </w:numPr>
        <w:spacing w:after="60"/>
      </w:pPr>
      <w:r>
        <w:rPr>
          <w:rFonts w:ascii="Arial" w:cs="Arial" w:eastAsia="Arial" w:hAnsi="Arial"/>
          <w:sz w:val="21"/>
          <w:szCs w:val="21"/>
        </w:rPr>
        <w:t xml:space="preserve">Kênh mạng xã hội chính thức đang hoạt động bình thường: Fanpage Facebook chính, kênh YouTube chính thức, trang công ty LinkedIn.</w:t>
      </w:r>
    </w:p>
    <w:p>
      <w:pPr>
        <w:pStyle w:val="ListParagraph"/>
        <w:numPr>
          <w:ilvl w:val="0"/>
          <w:numId w:val="2"/>
        </w:numPr>
        <w:spacing w:after="60"/>
      </w:pPr>
      <w:r>
        <w:rPr>
          <w:rFonts w:ascii="Arial" w:cs="Arial" w:eastAsia="Arial" w:hAnsi="Arial"/>
          <w:sz w:val="21"/>
          <w:szCs w:val="21"/>
        </w:rPr>
        <w:t xml:space="preserve">Trang cá nhân của nhân sự / bác sĩ / chuyên gia thuộc Seryn (được xác nhận là KOL nội bộ) khi đăng nội dung gắn với thương hiệu.</w:t>
      </w:r>
    </w:p>
    <w:p>
      <w:pPr>
        <w:pStyle w:val="ListParagraph"/>
        <w:numPr>
          <w:ilvl w:val="0"/>
          <w:numId w:val="2"/>
        </w:numPr>
        <w:spacing w:after="60"/>
      </w:pPr>
      <w:r>
        <w:rPr>
          <w:rFonts w:ascii="Arial" w:cs="Arial" w:eastAsia="Arial" w:hAnsi="Arial"/>
          <w:sz w:val="21"/>
          <w:szCs w:val="21"/>
        </w:rPr>
        <w:t xml:space="preserve">Thông tin được vinh danh, xếp hạng thương hiệu uy tín (ví dụ Top 10 Thương hiệu dẫn đầu Việt Nam).</w:t>
      </w:r>
    </w:p>
    <w:p>
      <w:pPr>
        <w:pStyle w:val="ListParagraph"/>
        <w:numPr>
          <w:ilvl w:val="1"/>
          <w:numId w:val="2"/>
        </w:numPr>
        <w:spacing w:after="40"/>
      </w:pPr>
      <w:r>
        <w:rPr>
          <w:rFonts w:ascii="Arial" w:cs="Arial" w:eastAsia="Arial" w:hAnsi="Arial"/>
          <w:i/>
          <w:iCs/>
          <w:color w:val="666666"/>
          <w:sz w:val="20"/>
          <w:szCs w:val="20"/>
        </w:rPr>
        <w:t xml:space="preserve">Ví dụ đã áp dụng: </w:t>
      </w:r>
      <w:r>
        <w:rPr>
          <w:rFonts w:ascii="Arial" w:cs="Arial" w:eastAsia="Arial" w:hAnsi="Arial"/>
          <w:i/>
          <w:iCs/>
          <w:color w:val="666666"/>
          <w:sz w:val="20"/>
          <w:szCs w:val="20"/>
        </w:rPr>
        <w:t xml:space="preserve">https://seryn.vn/, VnExpress "Seryn Clinic chuẩn hóa quy trình thăm khám", Fanpage "Phòng khám Seryn Việt Nam", kênh YouTube "Phòng Khám Đa Khoa SERYN", trang LinkedIn "serynvietnam".</w:t>
      </w:r>
    </w:p>
    <w:p>
      <w:pPr>
        <w:pStyle w:val="Heading2"/>
        <w:spacing w:after="120" w:before="240"/>
      </w:pPr>
      <w:r>
        <w:rPr>
          <w:rFonts w:ascii="Arial" w:cs="Arial" w:eastAsia="Arial" w:hAnsi="Arial"/>
          <w:b/>
          <w:bCs/>
          <w:color w:val="305496"/>
          <w:sz w:val="25"/>
          <w:szCs w:val="25"/>
        </w:rPr>
        <w:t xml:space="preserve">3.2. TRUNG TÍNH (VÀNG)</w:t>
      </w:r>
    </w:p>
    <w:p>
      <w:pPr>
        <w:spacing w:after="120"/>
      </w:pPr>
      <w:r>
        <w:rPr>
          <w:rFonts w:ascii="Arial" w:cs="Arial" w:eastAsia="Arial" w:hAnsi="Arial"/>
          <w:sz w:val="21"/>
          <w:szCs w:val="21"/>
        </w:rPr>
        <w:t xml:space="preserve">Một nguồn được xếp Trung tính khi không mang tính chất khen/chê rõ ràng, hoặc khi có yếu tố cần xác minh thêm nhưng CHƯA đủ bằng chứng để kết luận là tiêu cực. Gồm 4 nhóm nhỏ:</w:t>
      </w:r>
    </w:p>
    <w:p>
      <w:pPr>
        <w:pStyle w:val="ListParagraph"/>
        <w:numPr>
          <w:ilvl w:val="0"/>
          <w:numId w:val="2"/>
        </w:numPr>
        <w:spacing w:after="60"/>
      </w:pPr>
      <w:r>
        <w:rPr>
          <w:rFonts w:ascii="Arial" w:cs="Arial" w:eastAsia="Arial" w:hAnsi="Arial"/>
          <w:b/>
          <w:bCs/>
          <w:sz w:val="21"/>
          <w:szCs w:val="21"/>
        </w:rPr>
        <w:t xml:space="preserve">Directory / hồ sơ tự động: các trang danh bạ y tế, hồ sơ AI, trang Tag tổng hợp tin tức — không phải bài viết biên tập, chỉ là dữ liệu liệt kê.</w:t>
      </w:r>
    </w:p>
    <w:p>
      <w:pPr>
        <w:pStyle w:val="ListParagraph"/>
        <w:numPr>
          <w:ilvl w:val="1"/>
          <w:numId w:val="2"/>
        </w:numPr>
        <w:spacing w:after="60"/>
      </w:pPr>
      <w:r>
        <w:rPr>
          <w:rFonts w:ascii="Arial" w:cs="Arial" w:eastAsia="Arial" w:hAnsi="Arial"/>
          <w:sz w:val="21"/>
          <w:szCs w:val="21"/>
        </w:rPr>
        <w:t xml:space="preserve">Ví dụ: TimPhongKham.vn, DeepAI Profile, VnExpress Tag "Seryn Clinic".</w:t>
      </w:r>
    </w:p>
    <w:p>
      <w:pPr>
        <w:pStyle w:val="ListParagraph"/>
        <w:numPr>
          <w:ilvl w:val="0"/>
          <w:numId w:val="2"/>
        </w:numPr>
        <w:spacing w:after="60"/>
      </w:pPr>
      <w:r>
        <w:rPr>
          <w:rFonts w:ascii="Arial" w:cs="Arial" w:eastAsia="Arial" w:hAnsi="Arial"/>
          <w:b/>
          <w:bCs/>
          <w:sz w:val="21"/>
          <w:szCs w:val="21"/>
        </w:rPr>
        <w:t xml:space="preserve">Hồ sơ hành chính / tuyển dụng: thông tin công ty chủ quản trên các nền tảng tuyển dụng.</w:t>
      </w:r>
    </w:p>
    <w:p>
      <w:pPr>
        <w:pStyle w:val="ListParagraph"/>
        <w:numPr>
          <w:ilvl w:val="1"/>
          <w:numId w:val="2"/>
        </w:numPr>
        <w:spacing w:after="60"/>
      </w:pPr>
      <w:r>
        <w:rPr>
          <w:rFonts w:ascii="Arial" w:cs="Arial" w:eastAsia="Arial" w:hAnsi="Arial"/>
          <w:sz w:val="21"/>
          <w:szCs w:val="21"/>
        </w:rPr>
        <w:t xml:space="preserve">Ví dụ: hồ sơ Công ty CP Quốc tế Medpro Asia trên TopCV.</w:t>
      </w:r>
    </w:p>
    <w:p>
      <w:pPr>
        <w:pStyle w:val="ListParagraph"/>
        <w:numPr>
          <w:ilvl w:val="0"/>
          <w:numId w:val="2"/>
        </w:numPr>
        <w:spacing w:after="60"/>
      </w:pPr>
      <w:r>
        <w:rPr>
          <w:rFonts w:ascii="Arial" w:cs="Arial" w:eastAsia="Arial" w:hAnsi="Arial"/>
          <w:b/>
          <w:bCs/>
          <w:sz w:val="21"/>
          <w:szCs w:val="21"/>
        </w:rPr>
        <w:t xml:space="preserve">Thông tin cần xác minh nội bộ (carry-forward): có dấu hiệu bất thường nhưng chưa có link/bài viết cụ thể làm bằng chứng, hoặc chưa nhận được xác nhận từ khách hàng/đội ngũ Seryn.</w:t>
      </w:r>
    </w:p>
    <w:p>
      <w:pPr>
        <w:pStyle w:val="ListParagraph"/>
        <w:numPr>
          <w:ilvl w:val="1"/>
          <w:numId w:val="2"/>
        </w:numPr>
        <w:spacing w:after="60"/>
      </w:pPr>
      <w:r>
        <w:rPr>
          <w:rFonts w:ascii="Arial" w:cs="Arial" w:eastAsia="Arial" w:hAnsi="Arial"/>
          <w:sz w:val="21"/>
          <w:szCs w:val="21"/>
        </w:rPr>
        <w:t xml:space="preserve">Ví dụ: mô tả "chi nhánh SERYN 45 Xã Đàn, Hà Nội" thuộc pháp nhân khác (Clinexa Vietnam, GPHĐ 4903/HNO-GPHĐ) — khác với đơn vị chủ quản đã xác nhận; 2 ID Facebook cùng tên "Thanh Xuân" chưa rõ là 1 hay 2 nhân sự.</w:t>
      </w:r>
    </w:p>
    <w:p>
      <w:pPr>
        <w:pStyle w:val="ListParagraph"/>
        <w:numPr>
          <w:ilvl w:val="0"/>
          <w:numId w:val="2"/>
        </w:numPr>
        <w:spacing w:after="60"/>
      </w:pPr>
      <w:r>
        <w:rPr>
          <w:rFonts w:ascii="Arial" w:cs="Arial" w:eastAsia="Arial" w:hAnsi="Arial"/>
          <w:b/>
          <w:bCs/>
          <w:sz w:val="21"/>
          <w:szCs w:val="21"/>
        </w:rPr>
        <w:t xml:space="preserve">Thương hiệu trùng tên / gần tên không liên quan: xuất hiện trong kết quả tìm kiếm do trùng từ khóa nhưng KHÔNG phải Seryn Clinic Việt Nam — không phải rủi ro, chỉ cần ghi nhận để không nhầm lẫn khi đọc báo cáo.</w:t>
      </w:r>
    </w:p>
    <w:p>
      <w:pPr>
        <w:pStyle w:val="ListParagraph"/>
        <w:numPr>
          <w:ilvl w:val="1"/>
          <w:numId w:val="2"/>
        </w:numPr>
        <w:spacing w:after="60"/>
      </w:pPr>
      <w:r>
        <w:rPr>
          <w:rFonts w:ascii="Arial" w:cs="Arial" w:eastAsia="Arial" w:hAnsi="Arial"/>
          <w:sz w:val="21"/>
          <w:szCs w:val="21"/>
        </w:rPr>
        <w:t xml:space="preserve">Ví dụ: Seren Klinik / Serene Clinic / Sherlyn Clinic / Sera Clinic / Seorin Clinic (Thái Lan, Thổ Nhĩ Kỳ), Thẩm mỹ quốc tế Serena (Thanh Hóa), ban nhạc quốc tế "Seryn", thuốc Seryn (Vinmec, Muathuoc.vn, Dược Điển Việt Nam).</w:t>
      </w:r>
    </w:p>
    <w:p>
      <w:pPr>
        <w:pStyle w:val="Heading2"/>
        <w:spacing w:after="120" w:before="240"/>
      </w:pPr>
      <w:r>
        <w:rPr>
          <w:rFonts w:ascii="Arial" w:cs="Arial" w:eastAsia="Arial" w:hAnsi="Arial"/>
          <w:b/>
          <w:bCs/>
          <w:color w:val="305496"/>
          <w:sz w:val="25"/>
          <w:szCs w:val="25"/>
        </w:rPr>
        <w:t xml:space="preserve">3.3. TIÊU CỰC / CẢNH BÁO ĐỎ</w:t>
      </w:r>
    </w:p>
    <w:p>
      <w:pPr>
        <w:spacing w:after="120"/>
      </w:pPr>
      <w:r>
        <w:rPr>
          <w:rFonts w:ascii="Arial" w:cs="Arial" w:eastAsia="Arial" w:hAnsi="Arial"/>
          <w:sz w:val="21"/>
          <w:szCs w:val="21"/>
        </w:rPr>
        <w:t xml:space="preserve">Một nguồn được xếp Tiêu cực và đưa vào mục Cảnh Báo riêng (báo ngay đầu báo cáo) khi có BẰNG CHỨNG CỤ THỂ (link, ngày đăng, tên nguồn xác thực) cho một trong các dấu hiệu sau:</w:t>
      </w:r>
    </w:p>
    <w:p>
      <w:pPr>
        <w:pStyle w:val="ListParagraph"/>
        <w:numPr>
          <w:ilvl w:val="0"/>
          <w:numId w:val="2"/>
        </w:numPr>
        <w:spacing w:after="60"/>
      </w:pPr>
      <w:r>
        <w:rPr>
          <w:rFonts w:ascii="Arial" w:cs="Arial" w:eastAsia="Arial" w:hAnsi="Arial"/>
          <w:sz w:val="21"/>
          <w:szCs w:val="21"/>
        </w:rPr>
        <w:t xml:space="preserve">Phản ánh, khiếu nại, tố cáo lừa đảo từ khách hàng có nội dung và nguồn rõ ràng.</w:t>
      </w:r>
    </w:p>
    <w:p>
      <w:pPr>
        <w:pStyle w:val="ListParagraph"/>
        <w:numPr>
          <w:ilvl w:val="0"/>
          <w:numId w:val="2"/>
        </w:numPr>
        <w:spacing w:after="60"/>
      </w:pPr>
      <w:r>
        <w:rPr>
          <w:rFonts w:ascii="Arial" w:cs="Arial" w:eastAsia="Arial" w:hAnsi="Arial"/>
          <w:sz w:val="21"/>
          <w:szCs w:val="21"/>
        </w:rPr>
        <w:t xml:space="preserve">Vi phạm pháp luật, bị Sở Y tế thanh tra, xử phạt, hoặc rút giấy phép hoạt động.</w:t>
      </w:r>
    </w:p>
    <w:p>
      <w:pPr>
        <w:pStyle w:val="ListParagraph"/>
        <w:numPr>
          <w:ilvl w:val="0"/>
          <w:numId w:val="2"/>
        </w:numPr>
        <w:spacing w:after="60"/>
      </w:pPr>
      <w:r>
        <w:rPr>
          <w:rFonts w:ascii="Arial" w:cs="Arial" w:eastAsia="Arial" w:hAnsi="Arial"/>
          <w:sz w:val="21"/>
          <w:szCs w:val="21"/>
        </w:rPr>
        <w:t xml:space="preserve">Bài báo điều tra nêu đích danh, có tính chất phanh phui / tố cáo tiêu cực.</w:t>
      </w:r>
    </w:p>
    <w:p>
      <w:pPr>
        <w:pStyle w:val="ListParagraph"/>
        <w:numPr>
          <w:ilvl w:val="0"/>
          <w:numId w:val="2"/>
        </w:numPr>
        <w:spacing w:after="60"/>
      </w:pPr>
      <w:r>
        <w:rPr>
          <w:rFonts w:ascii="Arial" w:cs="Arial" w:eastAsia="Arial" w:hAnsi="Arial"/>
          <w:sz w:val="21"/>
          <w:szCs w:val="21"/>
        </w:rPr>
        <w:t xml:space="preserve">Cơ sở giả mạo, mạo danh thương hiệu, hoặc hoạt động không phép sử dụng tên "Seryn".</w:t>
      </w:r>
    </w:p>
    <w:p>
      <w:pPr>
        <w:spacing w:after="120"/>
      </w:pPr>
      <w:r>
        <w:rPr>
          <w:rFonts w:ascii="Arial" w:cs="Arial" w:eastAsia="Arial" w:hAnsi="Arial"/>
          <w:i/>
          <w:iCs/>
          <w:color w:val="C00000"/>
          <w:sz w:val="21"/>
          <w:szCs w:val="21"/>
        </w:rPr>
        <w:t xml:space="preserve">Lưu ý quan trọng: một nghi vấn KHÔNG được nâng từ Vàng lên Đỏ chỉ vì lặp lại nhiều ngày — chỉ nâng cấp khi xuất hiện bằng chứng mới, cụ thể (ví dụ: một bài báo, một link phản ánh, một quyết định xử phạt). Đến thời điểm 13/07/2026, toàn bộ lịch sử giám sát (từ 05/05/2026) CHƯA ghi nhận trường hợp Đỏ nào.</w:t>
      </w:r>
    </w:p>
    <w:p>
      <w:pPr>
        <w:pStyle w:val="Heading1"/>
        <w:spacing w:after="150" w:before="300"/>
      </w:pPr>
      <w:r>
        <w:rPr>
          <w:rFonts w:ascii="Arial" w:cs="Arial" w:eastAsia="Arial" w:hAnsi="Arial"/>
          <w:b/>
          <w:bCs/>
          <w:color w:val="1F4E78"/>
          <w:sz w:val="30"/>
          <w:szCs w:val="30"/>
        </w:rPr>
        <w:t xml:space="preserve">4. Nguyên tắc xử lý đặc biệt</w:t>
      </w:r>
    </w:p>
    <w:p>
      <w:pPr>
        <w:pStyle w:val="ListParagraph"/>
        <w:numPr>
          <w:ilvl w:val="0"/>
          <w:numId w:val="2"/>
        </w:numPr>
        <w:spacing w:after="60"/>
      </w:pPr>
      <w:r>
        <w:rPr>
          <w:rFonts w:ascii="Arial" w:cs="Arial" w:eastAsia="Arial" w:hAnsi="Arial"/>
          <w:sz w:val="21"/>
          <w:szCs w:val="21"/>
        </w:rPr>
        <w:t xml:space="preserve">So sánh với báo cáo trước ("Mới?"): một nguồn chỉ đánh dấu ✓ Mới khi KHÔNG xuất hiện trong báo cáo ngày liền trước; nếu chỉ tạm thời không xuất hiện lại trong kết quả tìm kiếm (do thay đổi thứ hạng Google) thì KHÔNG coi là mất đi, vẫn giữ nguyên trạng thái đã ghi nhận trước đó trừ khi có lý do rõ ràng.</w:t>
      </w:r>
    </w:p>
    <w:p>
      <w:pPr>
        <w:pStyle w:val="ListParagraph"/>
        <w:numPr>
          <w:ilvl w:val="0"/>
          <w:numId w:val="2"/>
        </w:numPr>
        <w:spacing w:after="60"/>
      </w:pPr>
      <w:r>
        <w:rPr>
          <w:rFonts w:ascii="Arial" w:cs="Arial" w:eastAsia="Arial" w:hAnsi="Arial"/>
          <w:sz w:val="21"/>
          <w:szCs w:val="21"/>
        </w:rPr>
        <w:t xml:space="preserve">Carry-forward: các mục Vàng cần xác minh sẽ được liệt kê lại ở báo cáo tiếp theo cho đến khi có xác nhận dứt điểm (thành Xanh nếu vô hại, hoặc thành Đỏ nếu xác minh là rủi ro thật).</w:t>
      </w:r>
    </w:p>
    <w:p>
      <w:pPr>
        <w:pStyle w:val="ListParagraph"/>
        <w:numPr>
          <w:ilvl w:val="0"/>
          <w:numId w:val="2"/>
        </w:numPr>
        <w:spacing w:after="60"/>
      </w:pPr>
      <w:r>
        <w:rPr>
          <w:rFonts w:ascii="Arial" w:cs="Arial" w:eastAsia="Arial" w:hAnsi="Arial"/>
          <w:sz w:val="21"/>
          <w:szCs w:val="21"/>
        </w:rPr>
        <w:t xml:space="preserve">Phân biệt "trùng tên" và "cảnh báo thực": nguồn trùng tên thương hiệu quốc tế/không liên quan luôn xếp Trung tính và ghi rõ lý do "KHÔNG phải Seryn Clinic Việt Nam", không tính vào số liệu nội dung tiêu cực.</w:t>
      </w:r>
    </w:p>
    <w:p>
      <w:pPr>
        <w:pStyle w:val="ListParagraph"/>
        <w:numPr>
          <w:ilvl w:val="0"/>
          <w:numId w:val="2"/>
        </w:numPr>
        <w:spacing w:after="60"/>
      </w:pPr>
      <w:r>
        <w:rPr>
          <w:rFonts w:ascii="Arial" w:cs="Arial" w:eastAsia="Arial" w:hAnsi="Arial"/>
          <w:sz w:val="21"/>
          <w:szCs w:val="21"/>
        </w:rPr>
        <w:t xml:space="preserve">Báo cáo bị thiếu / tạo bù (backfill): nếu một ngày không có dữ liệu thời gian thực gốc, báo cáo tạo bù phải đánh dấu rõ "TẠO BÙ" và nêu rõ đây là suy luận từ các mốc trước/sau, không phải xác nhận trực tiếp.</w:t>
      </w:r>
    </w:p>
    <w:p>
      <w:pPr>
        <w:pStyle w:val="Heading1"/>
        <w:spacing w:after="150" w:before="300"/>
      </w:pPr>
      <w:r>
        <w:rPr>
          <w:rFonts w:ascii="Arial" w:cs="Arial" w:eastAsia="Arial" w:hAnsi="Arial"/>
          <w:b/>
          <w:bCs/>
          <w:color w:val="1F4E78"/>
          <w:sz w:val="30"/>
          <w:szCs w:val="30"/>
        </w:rPr>
        <w:t xml:space="preserve">5. Bảng tra cứu nhanh theo loại nguồn</w:t>
      </w:r>
    </w:p>
    <w:p>
      <w:pPr>
        <w:spacing w:after="120"/>
      </w:pPr>
      <w:r>
        <w:rPr>
          <w:rFonts w:ascii="Arial" w:cs="Arial" w:eastAsia="Arial" w:hAnsi="Arial"/>
          <w:sz w:val="21"/>
          <w:szCs w:val="21"/>
        </w:rPr>
        <w:t xml:space="preserve">Dùng bảng này để phân loại nhanh khi gặp một loại nguồn quen thuộc:</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4500"/>
        <w:gridCol w:w="2100"/>
        <w:gridCol w:w="4000"/>
      </w:tblGrid>
      <w:tr>
        <w:trPr>
          <w:tblHeader/>
        </w:trPr>
        <w:tc>
          <w:tcPr>
            <w:tcW w:type="dxa" w:w="4500"/>
            <w:shd w:fill="305496" w:val="clear"/>
            <w:vAlign w:val="center"/>
          </w:tcPr>
          <w:p>
            <w:pPr>
              <w:jc w:val="center"/>
            </w:pPr>
            <w:r>
              <w:rPr>
                <w:rFonts w:ascii="Arial" w:cs="Arial" w:eastAsia="Arial" w:hAnsi="Arial"/>
                <w:b/>
                <w:bCs/>
                <w:color w:val="FFFFFF"/>
                <w:sz w:val="20"/>
                <w:szCs w:val="20"/>
              </w:rPr>
              <w:t xml:space="preserve">Loại nguồn</w:t>
            </w:r>
          </w:p>
        </w:tc>
        <w:tc>
          <w:tcPr>
            <w:tcW w:type="dxa" w:w="2100"/>
            <w:shd w:fill="305496" w:val="clear"/>
            <w:vAlign w:val="center"/>
          </w:tcPr>
          <w:p>
            <w:pPr>
              <w:jc w:val="center"/>
            </w:pPr>
            <w:r>
              <w:rPr>
                <w:rFonts w:ascii="Arial" w:cs="Arial" w:eastAsia="Arial" w:hAnsi="Arial"/>
                <w:b/>
                <w:bCs/>
                <w:color w:val="FFFFFF"/>
                <w:sz w:val="20"/>
                <w:szCs w:val="20"/>
              </w:rPr>
              <w:t xml:space="preserve">Phân loại mặc định</w:t>
            </w:r>
          </w:p>
        </w:tc>
        <w:tc>
          <w:tcPr>
            <w:tcW w:type="dxa" w:w="4000"/>
            <w:shd w:fill="305496" w:val="clear"/>
            <w:vAlign w:val="center"/>
          </w:tcPr>
          <w:p>
            <w:pPr>
              <w:jc w:val="center"/>
            </w:pPr>
            <w:r>
              <w:rPr>
                <w:rFonts w:ascii="Arial" w:cs="Arial" w:eastAsia="Arial" w:hAnsi="Arial"/>
                <w:b/>
                <w:bCs/>
                <w:color w:val="FFFFFF"/>
                <w:sz w:val="20"/>
                <w:szCs w:val="20"/>
              </w:rPr>
              <w:t xml:space="preserve">Ghi chú</w:t>
            </w:r>
          </w:p>
        </w:tc>
      </w:tr>
      <w:tr>
        <w:tc>
          <w:tcPr>
            <w:tcW w:type="dxa" w:w="4500"/>
          </w:tcPr>
          <w:p>
            <w:r>
              <w:rPr>
                <w:rFonts w:ascii="Arial" w:cs="Arial" w:eastAsia="Arial" w:hAnsi="Arial"/>
                <w:b w:val="false"/>
                <w:bCs w:val="false"/>
                <w:sz w:val="19"/>
                <w:szCs w:val="19"/>
              </w:rPr>
              <w:t xml:space="preserve">Website chính thức seryn.vn (trang chủ, blog, landing page, trang chuyên gia)</w:t>
            </w:r>
          </w:p>
        </w:tc>
        <w:tc>
          <w:tcPr>
            <w:tcW w:type="dxa" w:w="2100"/>
            <w:shd w:fill="C6EFCE" w:val="clear"/>
          </w:tcPr>
          <w:p>
            <w:r>
              <w:rPr>
                <w:rFonts w:ascii="Arial" w:cs="Arial" w:eastAsia="Arial" w:hAnsi="Arial"/>
                <w:b/>
                <w:bCs/>
                <w:sz w:val="19"/>
                <w:szCs w:val="19"/>
              </w:rPr>
              <w:t xml:space="preserve">Tích cực</w:t>
            </w:r>
          </w:p>
        </w:tc>
        <w:tc>
          <w:tcPr>
            <w:tcW w:type="dxa" w:w="4000"/>
          </w:tcPr>
          <w:p>
            <w:r>
              <w:rPr>
                <w:rFonts w:ascii="Arial" w:cs="Arial" w:eastAsia="Arial" w:hAnsi="Arial"/>
                <w:b w:val="false"/>
                <w:bCs w:val="false"/>
                <w:sz w:val="19"/>
                <w:szCs w:val="19"/>
              </w:rPr>
              <w:t xml:space="preserve"/>
            </w:r>
          </w:p>
        </w:tc>
      </w:tr>
      <w:tr>
        <w:tc>
          <w:tcPr>
            <w:tcW w:type="dxa" w:w="4500"/>
          </w:tcPr>
          <w:p>
            <w:r>
              <w:rPr>
                <w:rFonts w:ascii="Arial" w:cs="Arial" w:eastAsia="Arial" w:hAnsi="Arial"/>
                <w:b w:val="false"/>
                <w:bCs w:val="false"/>
                <w:sz w:val="19"/>
                <w:szCs w:val="19"/>
              </w:rPr>
              <w:t xml:space="preserve">Bài báo PR/giới thiệu trên báo uy tín (VnExpress, VietnamNet, Eva, Dep.com.vn, AFamily, YAN, TheThaoVanHoa, Arttimes, vietnamfinance.vn)</w:t>
            </w:r>
          </w:p>
        </w:tc>
        <w:tc>
          <w:tcPr>
            <w:tcW w:type="dxa" w:w="2100"/>
            <w:shd w:fill="C6EFCE" w:val="clear"/>
          </w:tcPr>
          <w:p>
            <w:r>
              <w:rPr>
                <w:rFonts w:ascii="Arial" w:cs="Arial" w:eastAsia="Arial" w:hAnsi="Arial"/>
                <w:b/>
                <w:bCs/>
                <w:sz w:val="19"/>
                <w:szCs w:val="19"/>
              </w:rPr>
              <w:t xml:space="preserve">Tích cực</w:t>
            </w:r>
          </w:p>
        </w:tc>
        <w:tc>
          <w:tcPr>
            <w:tcW w:type="dxa" w:w="4000"/>
          </w:tcPr>
          <w:p>
            <w:r>
              <w:rPr>
                <w:rFonts w:ascii="Arial" w:cs="Arial" w:eastAsia="Arial" w:hAnsi="Arial"/>
                <w:b w:val="false"/>
                <w:bCs w:val="false"/>
                <w:sz w:val="19"/>
                <w:szCs w:val="19"/>
              </w:rPr>
              <w:t xml:space="preserve"/>
            </w:r>
          </w:p>
        </w:tc>
      </w:tr>
      <w:tr>
        <w:tc>
          <w:tcPr>
            <w:tcW w:type="dxa" w:w="4500"/>
          </w:tcPr>
          <w:p>
            <w:r>
              <w:rPr>
                <w:rFonts w:ascii="Arial" w:cs="Arial" w:eastAsia="Arial" w:hAnsi="Arial"/>
                <w:b w:val="false"/>
                <w:bCs w:val="false"/>
                <w:sz w:val="19"/>
                <w:szCs w:val="19"/>
              </w:rPr>
              <w:t xml:space="preserve">Fanpage Facebook / kênh YouTube / trang LinkedIn chính thức của phòng khám</w:t>
            </w:r>
          </w:p>
        </w:tc>
        <w:tc>
          <w:tcPr>
            <w:tcW w:type="dxa" w:w="2100"/>
            <w:shd w:fill="C6EFCE" w:val="clear"/>
          </w:tcPr>
          <w:p>
            <w:r>
              <w:rPr>
                <w:rFonts w:ascii="Arial" w:cs="Arial" w:eastAsia="Arial" w:hAnsi="Arial"/>
                <w:b/>
                <w:bCs/>
                <w:sz w:val="19"/>
                <w:szCs w:val="19"/>
              </w:rPr>
              <w:t xml:space="preserve">Tích cực</w:t>
            </w:r>
          </w:p>
        </w:tc>
        <w:tc>
          <w:tcPr>
            <w:tcW w:type="dxa" w:w="4000"/>
          </w:tcPr>
          <w:p>
            <w:r>
              <w:rPr>
                <w:rFonts w:ascii="Arial" w:cs="Arial" w:eastAsia="Arial" w:hAnsi="Arial"/>
                <w:b w:val="false"/>
                <w:bCs w:val="false"/>
                <w:sz w:val="19"/>
                <w:szCs w:val="19"/>
              </w:rPr>
              <w:t xml:space="preserve"/>
            </w:r>
          </w:p>
        </w:tc>
      </w:tr>
      <w:tr>
        <w:tc>
          <w:tcPr>
            <w:tcW w:type="dxa" w:w="4500"/>
          </w:tcPr>
          <w:p>
            <w:r>
              <w:rPr>
                <w:rFonts w:ascii="Arial" w:cs="Arial" w:eastAsia="Arial" w:hAnsi="Arial"/>
                <w:b w:val="false"/>
                <w:bCs w:val="false"/>
                <w:sz w:val="19"/>
                <w:szCs w:val="19"/>
              </w:rPr>
              <w:t xml:space="preserve">Trang cá nhân nhân sự / chuyên gia / bác sĩ (KOL nội bộ) đăng nội dung gắn thương hiệu</w:t>
            </w:r>
          </w:p>
        </w:tc>
        <w:tc>
          <w:tcPr>
            <w:tcW w:type="dxa" w:w="2100"/>
            <w:shd w:fill="C6EFCE" w:val="clear"/>
          </w:tcPr>
          <w:p>
            <w:r>
              <w:rPr>
                <w:rFonts w:ascii="Arial" w:cs="Arial" w:eastAsia="Arial" w:hAnsi="Arial"/>
                <w:b/>
                <w:bCs/>
                <w:sz w:val="19"/>
                <w:szCs w:val="19"/>
              </w:rPr>
              <w:t xml:space="preserve">Tích cực</w:t>
            </w:r>
          </w:p>
        </w:tc>
        <w:tc>
          <w:tcPr>
            <w:tcW w:type="dxa" w:w="4000"/>
          </w:tcPr>
          <w:p>
            <w:r>
              <w:rPr>
                <w:rFonts w:ascii="Arial" w:cs="Arial" w:eastAsia="Arial" w:hAnsi="Arial"/>
                <w:b w:val="false"/>
                <w:bCs w:val="false"/>
                <w:sz w:val="19"/>
                <w:szCs w:val="19"/>
              </w:rPr>
              <w:t xml:space="preserve"/>
            </w:r>
          </w:p>
        </w:tc>
      </w:tr>
      <w:tr>
        <w:tc>
          <w:tcPr>
            <w:tcW w:type="dxa" w:w="4500"/>
          </w:tcPr>
          <w:p>
            <w:r>
              <w:rPr>
                <w:rFonts w:ascii="Arial" w:cs="Arial" w:eastAsia="Arial" w:hAnsi="Arial"/>
                <w:b w:val="false"/>
                <w:bCs w:val="false"/>
                <w:sz w:val="19"/>
                <w:szCs w:val="19"/>
              </w:rPr>
              <w:t xml:space="preserve">Giải thưởng, bảng xếp hạng thương hiệu uy tín (Top 10 Thương hiệu dẫn đầu VN...)</w:t>
            </w:r>
          </w:p>
        </w:tc>
        <w:tc>
          <w:tcPr>
            <w:tcW w:type="dxa" w:w="2100"/>
            <w:shd w:fill="C6EFCE" w:val="clear"/>
          </w:tcPr>
          <w:p>
            <w:r>
              <w:rPr>
                <w:rFonts w:ascii="Arial" w:cs="Arial" w:eastAsia="Arial" w:hAnsi="Arial"/>
                <w:b/>
                <w:bCs/>
                <w:sz w:val="19"/>
                <w:szCs w:val="19"/>
              </w:rPr>
              <w:t xml:space="preserve">Tích cực</w:t>
            </w:r>
          </w:p>
        </w:tc>
        <w:tc>
          <w:tcPr>
            <w:tcW w:type="dxa" w:w="4000"/>
          </w:tcPr>
          <w:p>
            <w:r>
              <w:rPr>
                <w:rFonts w:ascii="Arial" w:cs="Arial" w:eastAsia="Arial" w:hAnsi="Arial"/>
                <w:b w:val="false"/>
                <w:bCs w:val="false"/>
                <w:sz w:val="19"/>
                <w:szCs w:val="19"/>
              </w:rPr>
              <w:t xml:space="preserve"/>
            </w:r>
          </w:p>
        </w:tc>
      </w:tr>
      <w:tr>
        <w:tc>
          <w:tcPr>
            <w:tcW w:type="dxa" w:w="4500"/>
          </w:tcPr>
          <w:p>
            <w:r>
              <w:rPr>
                <w:rFonts w:ascii="Arial" w:cs="Arial" w:eastAsia="Arial" w:hAnsi="Arial"/>
                <w:b w:val="false"/>
                <w:bCs w:val="false"/>
                <w:sz w:val="19"/>
                <w:szCs w:val="19"/>
              </w:rPr>
              <w:t xml:space="preserve">Directory / danh bạ y tế, hồ sơ AI (TimPhongKham.vn, DeepAI Profile)</w:t>
            </w:r>
          </w:p>
        </w:tc>
        <w:tc>
          <w:tcPr>
            <w:tcW w:type="dxa" w:w="2100"/>
            <w:shd w:fill="FFEB9C" w:val="clear"/>
          </w:tcPr>
          <w:p>
            <w:r>
              <w:rPr>
                <w:rFonts w:ascii="Arial" w:cs="Arial" w:eastAsia="Arial" w:hAnsi="Arial"/>
                <w:b/>
                <w:bCs/>
                <w:sz w:val="19"/>
                <w:szCs w:val="19"/>
              </w:rPr>
              <w:t xml:space="preserve">Trung tính</w:t>
            </w:r>
          </w:p>
        </w:tc>
        <w:tc>
          <w:tcPr>
            <w:tcW w:type="dxa" w:w="4000"/>
          </w:tcPr>
          <w:p>
            <w:r>
              <w:rPr>
                <w:rFonts w:ascii="Arial" w:cs="Arial" w:eastAsia="Arial" w:hAnsi="Arial"/>
                <w:b w:val="false"/>
                <w:bCs w:val="false"/>
                <w:sz w:val="19"/>
                <w:szCs w:val="19"/>
              </w:rPr>
              <w:t xml:space="preserve"/>
            </w:r>
          </w:p>
        </w:tc>
      </w:tr>
      <w:tr>
        <w:tc>
          <w:tcPr>
            <w:tcW w:type="dxa" w:w="4500"/>
          </w:tcPr>
          <w:p>
            <w:r>
              <w:rPr>
                <w:rFonts w:ascii="Arial" w:cs="Arial" w:eastAsia="Arial" w:hAnsi="Arial"/>
                <w:b w:val="false"/>
                <w:bCs w:val="false"/>
                <w:sz w:val="19"/>
                <w:szCs w:val="19"/>
              </w:rPr>
              <w:t xml:space="preserve">Hồ sơ tuyển dụng công ty chủ quản (TopCV...)</w:t>
            </w:r>
          </w:p>
        </w:tc>
        <w:tc>
          <w:tcPr>
            <w:tcW w:type="dxa" w:w="2100"/>
            <w:shd w:fill="FFEB9C" w:val="clear"/>
          </w:tcPr>
          <w:p>
            <w:r>
              <w:rPr>
                <w:rFonts w:ascii="Arial" w:cs="Arial" w:eastAsia="Arial" w:hAnsi="Arial"/>
                <w:b/>
                <w:bCs/>
                <w:sz w:val="19"/>
                <w:szCs w:val="19"/>
              </w:rPr>
              <w:t xml:space="preserve">Trung tính</w:t>
            </w:r>
          </w:p>
        </w:tc>
        <w:tc>
          <w:tcPr>
            <w:tcW w:type="dxa" w:w="4000"/>
          </w:tcPr>
          <w:p>
            <w:r>
              <w:rPr>
                <w:rFonts w:ascii="Arial" w:cs="Arial" w:eastAsia="Arial" w:hAnsi="Arial"/>
                <w:b w:val="false"/>
                <w:bCs w:val="false"/>
                <w:sz w:val="19"/>
                <w:szCs w:val="19"/>
              </w:rPr>
              <w:t xml:space="preserve"/>
            </w:r>
          </w:p>
        </w:tc>
      </w:tr>
      <w:tr>
        <w:tc>
          <w:tcPr>
            <w:tcW w:type="dxa" w:w="4500"/>
          </w:tcPr>
          <w:p>
            <w:r>
              <w:rPr>
                <w:rFonts w:ascii="Arial" w:cs="Arial" w:eastAsia="Arial" w:hAnsi="Arial"/>
                <w:b w:val="false"/>
                <w:bCs w:val="false"/>
                <w:sz w:val="19"/>
                <w:szCs w:val="19"/>
              </w:rPr>
              <w:t xml:space="preserve">Trang Tag / trang tổng hợp tin tức tự động (VnExpress Tag...)</w:t>
            </w:r>
          </w:p>
        </w:tc>
        <w:tc>
          <w:tcPr>
            <w:tcW w:type="dxa" w:w="2100"/>
            <w:shd w:fill="FFEB9C" w:val="clear"/>
          </w:tcPr>
          <w:p>
            <w:r>
              <w:rPr>
                <w:rFonts w:ascii="Arial" w:cs="Arial" w:eastAsia="Arial" w:hAnsi="Arial"/>
                <w:b/>
                <w:bCs/>
                <w:sz w:val="19"/>
                <w:szCs w:val="19"/>
              </w:rPr>
              <w:t xml:space="preserve">Trung tính</w:t>
            </w:r>
          </w:p>
        </w:tc>
        <w:tc>
          <w:tcPr>
            <w:tcW w:type="dxa" w:w="4000"/>
          </w:tcPr>
          <w:p>
            <w:r>
              <w:rPr>
                <w:rFonts w:ascii="Arial" w:cs="Arial" w:eastAsia="Arial" w:hAnsi="Arial"/>
                <w:b w:val="false"/>
                <w:bCs w:val="false"/>
                <w:sz w:val="19"/>
                <w:szCs w:val="19"/>
              </w:rPr>
              <w:t xml:space="preserve"/>
            </w:r>
          </w:p>
        </w:tc>
      </w:tr>
      <w:tr>
        <w:tc>
          <w:tcPr>
            <w:tcW w:type="dxa" w:w="4500"/>
          </w:tcPr>
          <w:p>
            <w:r>
              <w:rPr>
                <w:rFonts w:ascii="Arial" w:cs="Arial" w:eastAsia="Arial" w:hAnsi="Arial"/>
                <w:b w:val="false"/>
                <w:bCs w:val="false"/>
                <w:sz w:val="19"/>
                <w:szCs w:val="19"/>
              </w:rPr>
              <w:t xml:space="preserve">Thông tin nghi vấn nhưng chưa đủ bằng chứng xác nhận (chi nhánh/GPHĐ khác lạ, ID mạng xã hội trùng lặp)</w:t>
            </w:r>
          </w:p>
        </w:tc>
        <w:tc>
          <w:tcPr>
            <w:tcW w:type="dxa" w:w="2100"/>
            <w:shd w:fill="FFEB9C" w:val="clear"/>
          </w:tcPr>
          <w:p>
            <w:r>
              <w:rPr>
                <w:rFonts w:ascii="Arial" w:cs="Arial" w:eastAsia="Arial" w:hAnsi="Arial"/>
                <w:b/>
                <w:bCs/>
                <w:sz w:val="19"/>
                <w:szCs w:val="19"/>
              </w:rPr>
              <w:t xml:space="preserve">Trung tính (Vàng - chờ xác minh)</w:t>
            </w:r>
          </w:p>
        </w:tc>
        <w:tc>
          <w:tcPr>
            <w:tcW w:type="dxa" w:w="4000"/>
          </w:tcPr>
          <w:p>
            <w:r>
              <w:rPr>
                <w:rFonts w:ascii="Arial" w:cs="Arial" w:eastAsia="Arial" w:hAnsi="Arial"/>
                <w:b w:val="false"/>
                <w:bCs w:val="false"/>
                <w:sz w:val="19"/>
                <w:szCs w:val="19"/>
              </w:rPr>
              <w:t xml:space="preserve"/>
            </w:r>
          </w:p>
        </w:tc>
      </w:tr>
      <w:tr>
        <w:tc>
          <w:tcPr>
            <w:tcW w:type="dxa" w:w="4500"/>
          </w:tcPr>
          <w:p>
            <w:r>
              <w:rPr>
                <w:rFonts w:ascii="Arial" w:cs="Arial" w:eastAsia="Arial" w:hAnsi="Arial"/>
                <w:b w:val="false"/>
                <w:bCs w:val="false"/>
                <w:sz w:val="19"/>
                <w:szCs w:val="19"/>
              </w:rPr>
              <w:t xml:space="preserve">Thương hiệu trùng tên / gần tên không liên quan (Seren, Serene, Sherlyn, Sera Clinic quốc tế; thuốc Seryn; ban nhạc Seryn)</w:t>
            </w:r>
          </w:p>
        </w:tc>
        <w:tc>
          <w:tcPr>
            <w:tcW w:type="dxa" w:w="2100"/>
            <w:shd w:fill="FFEB9C" w:val="clear"/>
          </w:tcPr>
          <w:p>
            <w:r>
              <w:rPr>
                <w:rFonts w:ascii="Arial" w:cs="Arial" w:eastAsia="Arial" w:hAnsi="Arial"/>
                <w:b/>
                <w:bCs/>
                <w:sz w:val="19"/>
                <w:szCs w:val="19"/>
              </w:rPr>
              <w:t xml:space="preserve">Trung tính (Nhầm lẫn - không phải rủi ro)</w:t>
            </w:r>
          </w:p>
        </w:tc>
        <w:tc>
          <w:tcPr>
            <w:tcW w:type="dxa" w:w="4000"/>
          </w:tcPr>
          <w:p>
            <w:r>
              <w:rPr>
                <w:rFonts w:ascii="Arial" w:cs="Arial" w:eastAsia="Arial" w:hAnsi="Arial"/>
                <w:b w:val="false"/>
                <w:bCs w:val="false"/>
                <w:sz w:val="19"/>
                <w:szCs w:val="19"/>
              </w:rPr>
              <w:t xml:space="preserve"/>
            </w:r>
          </w:p>
        </w:tc>
      </w:tr>
      <w:tr>
        <w:tc>
          <w:tcPr>
            <w:tcW w:type="dxa" w:w="4500"/>
          </w:tcPr>
          <w:p>
            <w:r>
              <w:rPr>
                <w:rFonts w:ascii="Arial" w:cs="Arial" w:eastAsia="Arial" w:hAnsi="Arial"/>
                <w:b w:val="false"/>
                <w:bCs w:val="false"/>
                <w:sz w:val="19"/>
                <w:szCs w:val="19"/>
              </w:rPr>
              <w:t xml:space="preserve">Kênh chưa xác định trạng thái (chưa tìm thấy TikTok chính thức...)</w:t>
            </w:r>
          </w:p>
        </w:tc>
        <w:tc>
          <w:tcPr>
            <w:tcW w:type="dxa" w:w="2100"/>
            <w:shd w:fill="FFEB9C" w:val="clear"/>
          </w:tcPr>
          <w:p>
            <w:r>
              <w:rPr>
                <w:rFonts w:ascii="Arial" w:cs="Arial" w:eastAsia="Arial" w:hAnsi="Arial"/>
                <w:b/>
                <w:bCs/>
                <w:sz w:val="19"/>
                <w:szCs w:val="19"/>
              </w:rPr>
              <w:t xml:space="preserve">Trung tính</w:t>
            </w:r>
          </w:p>
        </w:tc>
        <w:tc>
          <w:tcPr>
            <w:tcW w:type="dxa" w:w="4000"/>
          </w:tcPr>
          <w:p>
            <w:r>
              <w:rPr>
                <w:rFonts w:ascii="Arial" w:cs="Arial" w:eastAsia="Arial" w:hAnsi="Arial"/>
                <w:b w:val="false"/>
                <w:bCs w:val="false"/>
                <w:sz w:val="19"/>
                <w:szCs w:val="19"/>
              </w:rPr>
              <w:t xml:space="preserve"/>
            </w:r>
          </w:p>
        </w:tc>
      </w:tr>
      <w:tr>
        <w:tc>
          <w:tcPr>
            <w:tcW w:type="dxa" w:w="4500"/>
          </w:tcPr>
          <w:p>
            <w:r>
              <w:rPr>
                <w:rFonts w:ascii="Arial" w:cs="Arial" w:eastAsia="Arial" w:hAnsi="Arial"/>
                <w:b w:val="false"/>
                <w:bCs w:val="false"/>
                <w:sz w:val="19"/>
                <w:szCs w:val="19"/>
              </w:rPr>
              <w:t xml:space="preserve">Phản ánh lừa đảo / khiếu nại khách hàng có link, ngày đăng cụ thể</w:t>
            </w:r>
          </w:p>
        </w:tc>
        <w:tc>
          <w:tcPr>
            <w:tcW w:type="dxa" w:w="2100"/>
            <w:shd w:fill="FFC7CE" w:val="clear"/>
          </w:tcPr>
          <w:p>
            <w:r>
              <w:rPr>
                <w:rFonts w:ascii="Arial" w:cs="Arial" w:eastAsia="Arial" w:hAnsi="Arial"/>
                <w:b/>
                <w:bCs/>
                <w:sz w:val="19"/>
                <w:szCs w:val="19"/>
              </w:rPr>
              <w:t xml:space="preserve">Tiêu cực - Cảnh báo Đỏ</w:t>
            </w:r>
          </w:p>
        </w:tc>
        <w:tc>
          <w:tcPr>
            <w:tcW w:type="dxa" w:w="4000"/>
          </w:tcPr>
          <w:p>
            <w:r>
              <w:rPr>
                <w:rFonts w:ascii="Arial" w:cs="Arial" w:eastAsia="Arial" w:hAnsi="Arial"/>
                <w:b w:val="false"/>
                <w:bCs w:val="false"/>
                <w:sz w:val="19"/>
                <w:szCs w:val="19"/>
              </w:rPr>
              <w:t xml:space="preserve"/>
            </w:r>
          </w:p>
        </w:tc>
      </w:tr>
      <w:tr>
        <w:tc>
          <w:tcPr>
            <w:tcW w:type="dxa" w:w="4500"/>
          </w:tcPr>
          <w:p>
            <w:r>
              <w:rPr>
                <w:rFonts w:ascii="Arial" w:cs="Arial" w:eastAsia="Arial" w:hAnsi="Arial"/>
                <w:b w:val="false"/>
                <w:bCs w:val="false"/>
                <w:sz w:val="19"/>
                <w:szCs w:val="19"/>
              </w:rPr>
              <w:t xml:space="preserve">Bị Sở Y tế thanh tra / xử phạt / rút giấy phép</w:t>
            </w:r>
          </w:p>
        </w:tc>
        <w:tc>
          <w:tcPr>
            <w:tcW w:type="dxa" w:w="2100"/>
            <w:shd w:fill="FFC7CE" w:val="clear"/>
          </w:tcPr>
          <w:p>
            <w:r>
              <w:rPr>
                <w:rFonts w:ascii="Arial" w:cs="Arial" w:eastAsia="Arial" w:hAnsi="Arial"/>
                <w:b/>
                <w:bCs/>
                <w:sz w:val="19"/>
                <w:szCs w:val="19"/>
              </w:rPr>
              <w:t xml:space="preserve">Tiêu cực - Cảnh báo Đỏ</w:t>
            </w:r>
          </w:p>
        </w:tc>
        <w:tc>
          <w:tcPr>
            <w:tcW w:type="dxa" w:w="4000"/>
          </w:tcPr>
          <w:p>
            <w:r>
              <w:rPr>
                <w:rFonts w:ascii="Arial" w:cs="Arial" w:eastAsia="Arial" w:hAnsi="Arial"/>
                <w:b w:val="false"/>
                <w:bCs w:val="false"/>
                <w:sz w:val="19"/>
                <w:szCs w:val="19"/>
              </w:rPr>
              <w:t xml:space="preserve"/>
            </w:r>
          </w:p>
        </w:tc>
      </w:tr>
      <w:tr>
        <w:tc>
          <w:tcPr>
            <w:tcW w:type="dxa" w:w="4500"/>
          </w:tcPr>
          <w:p>
            <w:r>
              <w:rPr>
                <w:rFonts w:ascii="Arial" w:cs="Arial" w:eastAsia="Arial" w:hAnsi="Arial"/>
                <w:b w:val="false"/>
                <w:bCs w:val="false"/>
                <w:sz w:val="19"/>
                <w:szCs w:val="19"/>
              </w:rPr>
              <w:t xml:space="preserve">Bài báo điều tra tiêu cực nêu đích danh thương hiệu</w:t>
            </w:r>
          </w:p>
        </w:tc>
        <w:tc>
          <w:tcPr>
            <w:tcW w:type="dxa" w:w="2100"/>
            <w:shd w:fill="FFC7CE" w:val="clear"/>
          </w:tcPr>
          <w:p>
            <w:r>
              <w:rPr>
                <w:rFonts w:ascii="Arial" w:cs="Arial" w:eastAsia="Arial" w:hAnsi="Arial"/>
                <w:b/>
                <w:bCs/>
                <w:sz w:val="19"/>
                <w:szCs w:val="19"/>
              </w:rPr>
              <w:t xml:space="preserve">Tiêu cực - Cảnh báo Đỏ</w:t>
            </w:r>
          </w:p>
        </w:tc>
        <w:tc>
          <w:tcPr>
            <w:tcW w:type="dxa" w:w="4000"/>
          </w:tcPr>
          <w:p>
            <w:r>
              <w:rPr>
                <w:rFonts w:ascii="Arial" w:cs="Arial" w:eastAsia="Arial" w:hAnsi="Arial"/>
                <w:b w:val="false"/>
                <w:bCs w:val="false"/>
                <w:sz w:val="19"/>
                <w:szCs w:val="19"/>
              </w:rPr>
              <w:t xml:space="preserve"/>
            </w:r>
          </w:p>
        </w:tc>
      </w:tr>
      <w:tr>
        <w:tc>
          <w:tcPr>
            <w:tcW w:type="dxa" w:w="4500"/>
          </w:tcPr>
          <w:p>
            <w:r>
              <w:rPr>
                <w:rFonts w:ascii="Arial" w:cs="Arial" w:eastAsia="Arial" w:hAnsi="Arial"/>
                <w:b w:val="false"/>
                <w:bCs w:val="false"/>
                <w:sz w:val="19"/>
                <w:szCs w:val="19"/>
              </w:rPr>
              <w:t xml:space="preserve">Cơ sở giả mạo / hoạt động không phép mang tên thương hiệu</w:t>
            </w:r>
          </w:p>
        </w:tc>
        <w:tc>
          <w:tcPr>
            <w:tcW w:type="dxa" w:w="2100"/>
            <w:shd w:fill="FFC7CE" w:val="clear"/>
          </w:tcPr>
          <w:p>
            <w:r>
              <w:rPr>
                <w:rFonts w:ascii="Arial" w:cs="Arial" w:eastAsia="Arial" w:hAnsi="Arial"/>
                <w:b/>
                <w:bCs/>
                <w:sz w:val="19"/>
                <w:szCs w:val="19"/>
              </w:rPr>
              <w:t xml:space="preserve">Tiêu cực - Cảnh báo Đỏ</w:t>
            </w:r>
          </w:p>
        </w:tc>
        <w:tc>
          <w:tcPr>
            <w:tcW w:type="dxa" w:w="4000"/>
          </w:tcPr>
          <w:p>
            <w:r>
              <w:rPr>
                <w:rFonts w:ascii="Arial" w:cs="Arial" w:eastAsia="Arial" w:hAnsi="Arial"/>
                <w:b w:val="false"/>
                <w:bCs w:val="false"/>
                <w:sz w:val="19"/>
                <w:szCs w:val="19"/>
              </w:rPr>
              <w:t xml:space="preserve"/>
            </w:r>
          </w:p>
        </w:tc>
      </w:tr>
    </w:tbl>
    <w:p>
      <w:pPr>
        <w:spacing w:before="300"/>
      </w:pPr>
    </w:p>
    <w:p>
      <w:pPr>
        <w:pBdr>
          <w:top w:val="single" w:color="CCCCCC" w:sz="6"/>
        </w:pBdr>
        <w:spacing w:before="200"/>
      </w:pPr>
      <w:r>
        <w:rPr>
          <w:rFonts w:ascii="Arial" w:cs="Arial" w:eastAsia="Arial" w:hAnsi="Arial"/>
          <w:i/>
          <w:iCs/>
          <w:color w:val="888888"/>
          <w:sz w:val="17"/>
          <w:szCs w:val="17"/>
        </w:rPr>
        <w:t xml:space="preserve">Tài liệu tham chiếu nội bộ cho dự án Seryn Digital — áp dụng cho mọi báo cáo giám sát thương hiệu hàng ngày (Tong Quan / Top10 Google / Mang Xa Hoi / Canh Bao / Nhat Ky).</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lvl w:ilvl="1" w15:tentative="1">
      <w:start w:val="1"/>
      <w:numFmt w:val="bullet"/>
      <w:lvlText w:val="–"/>
      <w:lvlJc w:val="left"/>
      <w:pPr>
        <w:ind w:left="792"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2026-07-13T09:26:56.277Z</dcterms:created>
  <dcterms:modified xsi:type="dcterms:W3CDTF">2026-07-13T09:26:56.278Z</dcterms:modified>
</cp:coreProperties>
</file>

<file path=docProps/custom.xml><?xml version="1.0" encoding="utf-8"?>
<Properties xmlns="http://schemas.openxmlformats.org/officeDocument/2006/custom-properties" xmlns:vt="http://schemas.openxmlformats.org/officeDocument/2006/docPropsVTypes"/>
</file>