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Rapport de Test EasyTess</w:t>
      </w:r>
    </w:p>
    <w:p>
      <w:r>
        <w:t>Ce document est un exemple contenant du texte classique et des tableaux. Il est utilisé pour tester l'endpoint /api/extract-docx.</w:t>
      </w:r>
    </w:p>
    <w:p>
      <w:pPr>
        <w:pStyle w:val="Heading2"/>
      </w:pPr>
      <w:r>
        <w:t>Liste des employés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Nom</w:t>
            </w:r>
          </w:p>
        </w:tc>
        <w:tc>
          <w:tcPr>
            <w:tcW w:type="dxa" w:w="2160"/>
          </w:tcPr>
          <w:p>
            <w:r>
              <w:t>Prénom</w:t>
            </w:r>
          </w:p>
        </w:tc>
        <w:tc>
          <w:tcPr>
            <w:tcW w:type="dxa" w:w="2160"/>
          </w:tcPr>
          <w:p>
            <w:r>
              <w:t>Ville</w:t>
            </w:r>
          </w:p>
        </w:tc>
        <w:tc>
          <w:tcPr>
            <w:tcW w:type="dxa" w:w="2160"/>
          </w:tcPr>
          <w:p>
            <w:r>
              <w:t>Poste</w:t>
            </w:r>
          </w:p>
        </w:tc>
      </w:tr>
      <w:tr>
        <w:tc>
          <w:tcPr>
            <w:tcW w:type="dxa" w:w="2160"/>
          </w:tcPr>
          <w:p>
            <w:r>
              <w:t>Dupont</w:t>
            </w:r>
          </w:p>
        </w:tc>
        <w:tc>
          <w:tcPr>
            <w:tcW w:type="dxa" w:w="2160"/>
          </w:tcPr>
          <w:p>
            <w:r>
              <w:t>Jean</w:t>
            </w:r>
          </w:p>
        </w:tc>
        <w:tc>
          <w:tcPr>
            <w:tcW w:type="dxa" w:w="2160"/>
          </w:tcPr>
          <w:p>
            <w:r>
              <w:t>Paris</w:t>
            </w:r>
          </w:p>
        </w:tc>
        <w:tc>
          <w:tcPr>
            <w:tcW w:type="dxa" w:w="2160"/>
          </w:tcPr>
          <w:p>
            <w:r>
              <w:t>Développeur</w:t>
            </w:r>
          </w:p>
        </w:tc>
      </w:tr>
      <w:tr>
        <w:tc>
          <w:tcPr>
            <w:tcW w:type="dxa" w:w="2160"/>
          </w:tcPr>
          <w:p>
            <w:r>
              <w:t>Martin</w:t>
            </w:r>
          </w:p>
        </w:tc>
        <w:tc>
          <w:tcPr>
            <w:tcW w:type="dxa" w:w="2160"/>
          </w:tcPr>
          <w:p>
            <w:r>
              <w:t>Sophie</w:t>
            </w:r>
          </w:p>
        </w:tc>
        <w:tc>
          <w:tcPr>
            <w:tcW w:type="dxa" w:w="2160"/>
          </w:tcPr>
          <w:p>
            <w:r>
              <w:t>Lyon</w:t>
            </w:r>
          </w:p>
        </w:tc>
        <w:tc>
          <w:tcPr>
            <w:tcW w:type="dxa" w:w="2160"/>
          </w:tcPr>
          <w:p>
            <w:r>
              <w:t>Designer</w:t>
            </w:r>
          </w:p>
        </w:tc>
      </w:tr>
      <w:tr>
        <w:tc>
          <w:tcPr>
            <w:tcW w:type="dxa" w:w="2160"/>
          </w:tcPr>
          <w:p>
            <w:r>
              <w:t>Bernard</w:t>
            </w:r>
          </w:p>
        </w:tc>
        <w:tc>
          <w:tcPr>
            <w:tcW w:type="dxa" w:w="2160"/>
          </w:tcPr>
          <w:p>
            <w:r>
              <w:t>Pierre</w:t>
            </w:r>
          </w:p>
        </w:tc>
        <w:tc>
          <w:tcPr>
            <w:tcW w:type="dxa" w:w="2160"/>
          </w:tcPr>
          <w:p>
            <w:r>
              <w:t>Marseille</w:t>
            </w:r>
          </w:p>
        </w:tc>
        <w:tc>
          <w:tcPr>
            <w:tcW w:type="dxa" w:w="2160"/>
          </w:tcPr>
          <w:p>
            <w:r>
              <w:t>Chef de projet</w:t>
            </w:r>
          </w:p>
        </w:tc>
      </w:tr>
    </w:tbl>
    <w:p>
      <w:r>
        <w:t>Le tableau ci-dessus présente les employés de l'entreprise. Le tableau suivant récapitule les ventes trimestrielles.</w:t>
      </w:r>
    </w:p>
    <w:p>
      <w:pPr>
        <w:pStyle w:val="Heading2"/>
      </w:pPr>
      <w:r>
        <w:t>Ventes trimestrielles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Trimestre</w:t>
            </w:r>
          </w:p>
        </w:tc>
        <w:tc>
          <w:tcPr>
            <w:tcW w:type="dxa" w:w="2880"/>
          </w:tcPr>
          <w:p>
            <w:r>
              <w:t>Chiffre d'affaires (€)</w:t>
            </w:r>
          </w:p>
        </w:tc>
        <w:tc>
          <w:tcPr>
            <w:tcW w:type="dxa" w:w="2880"/>
          </w:tcPr>
          <w:p>
            <w:r>
              <w:t>Objectif atteint</w:t>
            </w:r>
          </w:p>
        </w:tc>
      </w:tr>
      <w:tr>
        <w:tc>
          <w:tcPr>
            <w:tcW w:type="dxa" w:w="2880"/>
          </w:tcPr>
          <w:p>
            <w:r>
              <w:t>T1 2025</w:t>
            </w:r>
          </w:p>
        </w:tc>
        <w:tc>
          <w:tcPr>
            <w:tcW w:type="dxa" w:w="2880"/>
          </w:tcPr>
          <w:p>
            <w:r>
              <w:t>125 000</w:t>
            </w:r>
          </w:p>
        </w:tc>
        <w:tc>
          <w:tcPr>
            <w:tcW w:type="dxa" w:w="2880"/>
          </w:tcPr>
          <w:p>
            <w:r>
              <w:t>Oui</w:t>
            </w:r>
          </w:p>
        </w:tc>
      </w:tr>
      <w:tr>
        <w:tc>
          <w:tcPr>
            <w:tcW w:type="dxa" w:w="2880"/>
          </w:tcPr>
          <w:p>
            <w:r>
              <w:t>T2 2025</w:t>
            </w:r>
          </w:p>
        </w:tc>
        <w:tc>
          <w:tcPr>
            <w:tcW w:type="dxa" w:w="2880"/>
          </w:tcPr>
          <w:p>
            <w:r>
              <w:t>98 500</w:t>
            </w:r>
          </w:p>
        </w:tc>
        <w:tc>
          <w:tcPr>
            <w:tcW w:type="dxa" w:w="2880"/>
          </w:tcPr>
          <w:p>
            <w:r>
              <w:t>Non</w:t>
            </w:r>
          </w:p>
        </w:tc>
      </w:tr>
      <w:tr>
        <w:tc>
          <w:tcPr>
            <w:tcW w:type="dxa" w:w="2880"/>
          </w:tcPr>
          <w:p>
            <w:r>
              <w:t>T3 2025</w:t>
            </w:r>
          </w:p>
        </w:tc>
        <w:tc>
          <w:tcPr>
            <w:tcW w:type="dxa" w:w="2880"/>
          </w:tcPr>
          <w:p>
            <w:r>
              <w:t>142 300</w:t>
            </w:r>
          </w:p>
        </w:tc>
        <w:tc>
          <w:tcPr>
            <w:tcW w:type="dxa" w:w="2880"/>
          </w:tcPr>
          <w:p>
            <w:r>
              <w:t>Oui</w:t>
            </w:r>
          </w:p>
        </w:tc>
      </w:tr>
      <w:tr>
        <w:tc>
          <w:tcPr>
            <w:tcW w:type="dxa" w:w="2880"/>
          </w:tcPr>
          <w:p>
            <w:r>
              <w:t>T4 2025</w:t>
            </w:r>
          </w:p>
        </w:tc>
        <w:tc>
          <w:tcPr>
            <w:tcW w:type="dxa" w:w="2880"/>
          </w:tcPr>
          <w:p>
            <w:r>
              <w:t>156 800</w:t>
            </w:r>
          </w:p>
        </w:tc>
        <w:tc>
          <w:tcPr>
            <w:tcW w:type="dxa" w:w="2880"/>
          </w:tcPr>
          <w:p>
            <w:r>
              <w:t>Oui</w:t>
            </w:r>
          </w:p>
        </w:tc>
      </w:tr>
    </w:tbl>
    <w:p>
      <w:r>
        <w:t>Conclusion : les résultats de l'année 2025 sont globalement positifs.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