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</w:pPr>
      <w:r>
        <w:rPr>
          <w:rFonts w:ascii="Calibri" w:cs="Calibri" w:eastAsia="Calibri" w:hAnsi="Calibri"/>
          <w:b/>
          <w:bCs/>
          <w:color w:val="1F3A5F"/>
          <w:spacing w:val="22"/>
          <w:sz w:val="32"/>
          <w:szCs w:val="32"/>
        </w:rPr>
        <w:t xml:space="preserve">HAMOUDA CHEKIR</w:t>
      </w:r>
    </w:p>
    <w:p>
      <w:pPr>
        <w:spacing w:after="36"/>
      </w:pPr>
      <w:r>
        <w:rPr>
          <w:rFonts w:ascii="Calibri" w:cs="Calibri" w:eastAsia="Calibri" w:hAnsi="Calibri"/>
          <w:color w:val="55555A"/>
          <w:spacing w:val="8"/>
          <w:sz w:val="20"/>
          <w:szCs w:val="20"/>
        </w:rPr>
        <w:t xml:space="preserve">Ingénieur en informatique, full-stack et intelligence artificielle</w:t>
      </w:r>
    </w:p>
    <w:p>
      <w:pPr>
        <w:pBdr>
          <w:bottom w:val="single" w:color="1F3A5F" w:sz="10" w:space="1"/>
        </w:pBdr>
        <w:spacing w:after="56"/>
      </w:pPr>
      <w:r>
        <w:rPr>
          <w:sz w:val="2"/>
          <w:szCs w:val="2"/>
        </w:rPr>
        <w:t xml:space="preserve"/>
      </w:r>
    </w:p>
    <w:p>
      <w:pPr>
        <w:spacing w:after="14"/>
      </w:pPr>
      <w:r>
        <w:rPr>
          <w:rFonts w:ascii="Calibri" w:cs="Calibri" w:eastAsia="Calibri" w:hAnsi="Calibri"/>
          <w:color w:val="55555A"/>
          <w:sz w:val="17"/>
          <w:szCs w:val="17"/>
        </w:rPr>
        <w:t xml:space="preserve">hamoudachkir@yahoo.fr   |   +216 55 913 832   |   Tunis, Tunisie</w:t>
      </w:r>
    </w:p>
    <w:p>
      <w:pPr>
        <w:spacing w:after="14"/>
      </w:pPr>
      <w:r>
        <w:rPr>
          <w:rFonts w:ascii="Calibri" w:cs="Calibri" w:eastAsia="Calibri" w:hAnsi="Calibri"/>
          <w:color w:val="55555A"/>
          <w:sz w:val="17"/>
          <w:szCs w:val="17"/>
        </w:rPr>
        <w:t xml:space="preserve">linkedin.com/in/hamouda-chekir-5053572b4   |   github.com/hamoudachekir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PROFIL</w:t>
      </w:r>
    </w:p>
    <w:p>
      <w:pPr>
        <w:spacing w:after="24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Ingénieur en informatique diplômé de l'ESPRIT (spécialité TWIN), orienté livraison. Je conçois et mets en production des applications web fiables en m'appuyant sur le full-stack, l'IA appliquée et les architectures microservices. Réalisation récente chez Talan : NextHire, un ATS AI-first de 16 microservices (React, Node.js, Python, FastAPI, MongoDB, Docker).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EXPÉRIENCE PROFESSIONNELLE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Ingénieur Logiciel, Projet de Fin d'Études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Février 2026 - Août 2026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Talan, Tunis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Livré un ATS AI-first (NextHire) de 16 microservices : 1 passerelle Node.js/Express, 2 SPA React et 13 services Python FastAPI/Flask, sur architecture MongoDB partagée et frontières de services dockerisées.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Automatisé le parcours d'entretien : agent vocal LLM adaptatif et module d'intégrité YOLO (vérification faciale, détection d'objets interdits) sur sessions WebRTC en direct.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Implémenté un pipeline LangGraph fusionnant transcription, comportement et signaux visuels en rapports d'embauche scorés et classés ; parsing de CV automatisé (spaCy, PaddleOCR) avec contrôle anti-hallucination.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Stagiaire Développeur Full-Stack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Juin 2025 - Août 2025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SmartConseil / Dafe Management, Tunis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Livré un back-office Laravel modulaire (régions, packs, modules) en reconstruisant les workflows CRUD en Blade/JavaScript sur PostgreSQL et MongoDB.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Centralisé les outils de crawling (pilotes HTML/API, grilles, modules IP) dans une codebase unique ; livré en agile avec revues de code, tests unitaires, SonarQube et GitLab CI/CD.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Stagiaire Développeur Web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Juin 2024 - Août 2024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Big Deal (Club Privilèges), Tunis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Mis en service un module de codes cadeaux numériques (génération, attribution, suivi) sous Laravel/Filament, activant des campagnes promotionnelles de bout en bout.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Stagiaire Développeur Web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Février 2023 - Mai 2023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HOTIX, Tunis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Mis en production le site e-commerce « Consommi Tounsi #619 » (fonctionnalités storefront en .NET, méthode Scrum, campagne de tests et déploiement).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PROJETS ACADÉMIQUES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TalentMatch, plateforme d'enchères sécurisée (IA et blockchain)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Python, FastAPI, React, Qwen2.5-VL, Gemini 2.5, Solidity : vérification d'authenticité, estimation de prix par web scraping et smart contracts sur Ethereum/Sepolia.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Support à la décision clinique (vision par ordinateur et RAG)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Fine-tuning de modèles vision-langage (BLIP, CLIP+LLaMA LoRA) et stack RAG (Meditron-7B, Qdrant, PubMedBERT) pour générer des rapports médicaux sourcés à partir de radiographies.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Carnet de Santé, plateforme de suivi santé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Django, PyTorch : vision médicale ResNet50/ResNet18 (14 pathologies thoraciques), détection d'anomalies (Isolation Forest, One-Class SVM), chatbot T5 et API sécurisée JWT.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FORMATION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Cycle Ingénieur, spécialité TWIN (Technologies du Web, Internet et Réseaux)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2023 - 2026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ESPRIT, École Supérieure Privée d'Ingénierie et de Technologies, Tunis</w:t>
      </w:r>
    </w:p>
    <w:p>
      <w:pPr>
        <w:tabs>
          <w:tab w:val="right" w:pos="10120"/>
        </w:tabs>
        <w:spacing w:after="4" w:before="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Licence en Business Computing, option E-Business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2020 - 2023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55555A"/>
          <w:sz w:val="17"/>
          <w:szCs w:val="17"/>
        </w:rPr>
        <w:t xml:space="preserve">ESEN, École Supérieure d'Économie Numérique, Manouba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COMPÉTENCES TECHNIQUES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Langages et frameworks 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Python, JavaScript, TypeScript, Java, React, Node.js, Express, FastAPI, Flask, Django, Laravel, PHP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IA et machine learning 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Agents LLM, LangGraph, LangChain, RAG, PyTorch, scikit-learn, TensorFlow, YOLO, Computer Vision, spaCy, PaddleOCR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Données et DevOps 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MongoDB, PostgreSQL, MySQL, Qdrant, Docker, Git, GitLab CI/CD, SonarQube, AWS, RabbitMQ, Keycloak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Méthodes : </w:t>
      </w:r>
      <w:r>
        <w:rPr>
          <w:rFonts w:ascii="Calibri" w:cs="Calibri" w:eastAsia="Calibri" w:hAnsi="Calibri"/>
          <w:color w:val="2B2B30"/>
          <w:sz w:val="17"/>
          <w:szCs w:val="17"/>
        </w:rPr>
        <w:t xml:space="preserve">API REST, architecture microservices, Scrum, Agile, tests unitaires, revue de code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CERTIFICATIONS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CCNA Switching, Routing and Wireless Essentials, Cisco Networking Academy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Septembre 2024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AWS Academy Graduate, Cloud Foundations, AWS Academy (badge Credly)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Mai 2025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Hashgraph Developer Course, Hedera Hashgraph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Octobre 2025</w:t>
      </w:r>
    </w:p>
    <w:p>
      <w:pPr>
        <w:tabs>
          <w:tab w:val="right" w:pos="10120"/>
        </w:tabs>
        <w:spacing w:after="26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SDG, Work Ethics and Gender Equity, Honoris United Universities</w:t>
      </w:r>
      <w:r>
        <w:rPr>
          <w:rFonts w:ascii="Calibri" w:cs="Calibri" w:eastAsia="Calibri" w:hAnsi="Calibri"/>
          <w:color w:val="55555A"/>
          <w:sz w:val="17"/>
          <w:szCs w:val="17"/>
        </w:rPr>
        <w:t xml:space="preserve">	2024</w:t>
      </w:r>
    </w:p>
    <w:p>
      <w:pPr>
        <w:pBdr>
          <w:bottom w:val="single" w:color="C9CFD6" w:sz="5" w:space="2"/>
        </w:pBdr>
        <w:spacing w:after="48" w:before="118"/>
      </w:pPr>
      <w:r>
        <w:rPr>
          <w:rFonts w:ascii="Calibri" w:cs="Calibri" w:eastAsia="Calibri" w:hAnsi="Calibri"/>
          <w:b/>
          <w:bCs/>
          <w:color w:val="1F3A5F"/>
          <w:spacing w:val="16"/>
          <w:sz w:val="18"/>
          <w:szCs w:val="18"/>
        </w:rPr>
        <w:t xml:space="preserve">LANGUES</w:t>
      </w:r>
    </w:p>
    <w:p>
      <w:pPr>
        <w:spacing w:after="24"/>
      </w:pPr>
      <w:r>
        <w:rPr>
          <w:rFonts w:ascii="Calibri" w:cs="Calibri" w:eastAsia="Calibri" w:hAnsi="Calibri"/>
          <w:color w:val="2B2B30"/>
          <w:sz w:val="17"/>
          <w:szCs w:val="17"/>
        </w:rPr>
        <w:t xml:space="preserve">Arabe : langue maternelle. Français : courant. Anglais : avancé, niveau professionnel.</w:t>
      </w:r>
    </w:p>
    <w:sectPr>
      <w:pgSz w:w="11906" w:h="16838" w:orient="portrait"/>
      <w:pgMar w:top="547" w:right="892" w:bottom="46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2026-09-17T23:05:40.860Z</dcterms:created>
  <dcterms:modified xsi:type="dcterms:W3CDTF">2026-09-17T23:05:40.860Z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