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360" w:lineRule="auto"/>
        <w:jc w:val="center"/>
      </w:pPr>
      <w:r>
        <w:rPr>
          <w:rFonts w:ascii="Times New Roman" w:hAnsi="Times New Roman"/>
          <w:b/>
          <w:sz w:val="32"/>
        </w:rPr>
        <w:t>III BOB</w:t>
      </w:r>
    </w:p>
    <w:p>
      <w:pPr>
        <w:spacing w:before="240" w:after="240" w:line="360" w:lineRule="auto"/>
        <w:jc w:val="center"/>
      </w:pPr>
      <w:r>
        <w:rPr>
          <w:rFonts w:ascii="Times New Roman" w:hAnsi="Times New Roman"/>
          <w:b/>
          <w:sz w:val="32"/>
        </w:rPr>
        <w:t>BADIIY ASARLARDA MAKON DEYKSISINING DISKURSIV-PRAGMATIK FUNKSIYALARI (KORPUS TAHLILI ASOSIDA)</w:t>
      </w:r>
    </w:p>
    <w:p>
      <w:pPr>
        <w:spacing w:after="0" w:before="0" w:line="360" w:lineRule="auto"/>
        <w:ind w:firstLine="709"/>
        <w:jc w:val="both"/>
      </w:pPr>
      <w:r>
        <w:rPr>
          <w:rFonts w:ascii="Times New Roman" w:hAnsi="Times New Roman"/>
          <w:sz w:val="28"/>
        </w:rPr>
      </w:r>
    </w:p>
    <w:p>
      <w:pPr>
        <w:spacing w:before="240" w:after="240" w:line="360" w:lineRule="auto"/>
        <w:jc w:val="center"/>
      </w:pPr>
      <w:r>
        <w:rPr>
          <w:rFonts w:ascii="Times New Roman" w:hAnsi="Times New Roman"/>
          <w:b/>
          <w:sz w:val="28"/>
        </w:rPr>
        <w:t>3.1. Tadqiqot materiali, korpus va metodologiya</w:t>
      </w:r>
    </w:p>
    <w:p>
      <w:pPr>
        <w:spacing w:after="0" w:before="0" w:line="360" w:lineRule="auto"/>
        <w:ind w:firstLine="709"/>
        <w:jc w:val="both"/>
      </w:pPr>
      <w:r>
        <w:rPr>
          <w:rFonts w:ascii="Times New Roman" w:hAnsi="Times New Roman"/>
          <w:sz w:val="28"/>
        </w:rPr>
        <w:t>Ushbu bobda badiiy asarlarda makon deyksisining diskursiv-pragmatik funksiyalari maxsus tuzilgan korpus asosida empirik jihatdan tahlil qilinadi. Tadqiqot metodologiyasi sifat va miqdor tahlilini uyg'unlashtirgan holda, ingliz va o'zbek badiiy nasridan olingan matnlarni qiyosiy o'rganishga qaratilgan. Sh. Safarov (2006) ta'kidlaganidek, "pragmatik tadqiqotlarda empirik materialning ishonchliligi va vakillik darajasi (representativligi) ilmiy xulosalarning asosliligini belgilaydi". Shu sababli, korpus tanlash mezonlari va tahlil metodikasi alohida e'tibor bilan ishlab chiqilgan.</w:t>
      </w:r>
    </w:p>
    <w:p>
      <w:pPr>
        <w:spacing w:after="0" w:before="0" w:line="360" w:lineRule="auto"/>
        <w:ind w:firstLine="709"/>
        <w:jc w:val="both"/>
      </w:pPr>
      <w:r>
        <w:rPr>
          <w:rFonts w:ascii="Times New Roman" w:hAnsi="Times New Roman"/>
          <w:sz w:val="28"/>
        </w:rPr>
        <w:t>Korpus lingvistikasi metodologiyasi zamonaviy tilshunoslikda muhim o'rin egallaydi. McEnery va Wilson (2001) ta'kidlaganidek, korpus asosidagi tadqiqotlar til hodisalarining real qo'llanilishini ob'ektiv tarzda aniqlash imkonini beradi. Biber, Conrad va Reppen (1998) fikricha, "corpus-based approaches allow researchers to identify patterns that are not available to intuition alone". Mazkur tadqiqotda ham ana shu tamoyilga amal qilinib, makon deyksis birliklarining badiiy matnlardagi haqiqiy qo'llanilishi statistik jihatdan o'rganildi.</w:t>
      </w:r>
    </w:p>
    <w:p>
      <w:pPr>
        <w:spacing w:after="0" w:before="0" w:line="360" w:lineRule="auto"/>
        <w:ind w:firstLine="709"/>
        <w:jc w:val="both"/>
      </w:pPr>
      <w:r>
        <w:rPr>
          <w:rFonts w:ascii="Times New Roman" w:hAnsi="Times New Roman"/>
          <w:sz w:val="28"/>
        </w:rPr>
        <w:t>Zamonaviy kognitiv lingvistika va pragmatika talablariga javob beradigan tadqiqot dizayni ishlab chiqildi. Tadqiqot dizayni uch bosqichdan iborat: (1) korpus tuzish va materialni tanlash; (2) deyktik birliklarni aniqlash va annotatsiya qilish; (3) statistik tahlil va natijalarni interpretatsiya qilish. Har bir bosqichda maxsus metodologik mezonlar va standartlar qo'llanildi.</w:t>
      </w:r>
    </w:p>
    <w:p>
      <w:pPr>
        <w:spacing w:after="0" w:before="0" w:line="360" w:lineRule="auto"/>
        <w:ind w:firstLine="709"/>
        <w:jc w:val="both"/>
      </w:pPr>
      <w:r>
        <w:rPr>
          <w:rFonts w:ascii="Times New Roman" w:hAnsi="Times New Roman"/>
          <w:sz w:val="28"/>
        </w:rPr>
        <w:t>Tadqiqot metodologiyasini ishlab chiqishda Tognini-Bonelli (2001) tomonidan farqlangan corpus-based va corpus-driven yondashuvlar hisobga olindi. Mazkur tadqiqotda corpus-based yondashuv asosiy hisoblanadi - ya'ni oldindan mavjud nazariy farazlar (makon deyksisining pragmatik funksiyalari haqida) korpus materiallari asosida tekshiriladi va tasdiqlanadi yoki rad etiladi. Shu bilan birga, corpus-driven elementlar ham ishlatildi - ya'ni korpus materiallari tahlili jarayonida yangi, kutilmagan tendentsiyalar aniqlandi va nazariy xulosalarga kiritildi.</w:t>
      </w:r>
    </w:p>
    <w:p>
      <w:pPr>
        <w:spacing w:before="240" w:after="120" w:line="360" w:lineRule="auto"/>
        <w:ind w:firstLine="709"/>
        <w:jc w:val="left"/>
      </w:pPr>
      <w:r>
        <w:rPr>
          <w:rFonts w:ascii="Times New Roman" w:hAnsi="Times New Roman"/>
          <w:b/>
          <w:i/>
          <w:sz w:val="28"/>
        </w:rPr>
        <w:t>Ingliz badiiy asarlari korpusi: tanlash mezonlari, mualliflar, janrlar</w:t>
      </w:r>
    </w:p>
    <w:p>
      <w:pPr>
        <w:spacing w:after="0" w:before="0" w:line="360" w:lineRule="auto"/>
        <w:ind w:firstLine="709"/>
        <w:jc w:val="both"/>
      </w:pPr>
      <w:r>
        <w:rPr>
          <w:rFonts w:ascii="Times New Roman" w:hAnsi="Times New Roman"/>
          <w:sz w:val="28"/>
        </w:rPr>
        <w:t>Ingliz badiiy nasri korpusi XIX asr boshlaridan XXI asr boshlarigacha bo'lgan davrni qamrab oluvchi 35 ta asarni o'z ichiga oladi. Korpus umumiy hajmi 850 000 so'zni tashkil etib, makon deyksis birliklarining yetarli miqdordagi statistik bazasini ta'minlaydi. Biber (1993) tomonidan belgilangan korpus representativligi mezonlariga ko'ra, bir tilning muayyan funksional uslubini o'rganish uchun kamida 500 000 so'zlik korpus talab etiladi - bizning korpusimiz bu talabni qondiradi.</w:t>
      </w:r>
    </w:p>
    <w:p>
      <w:pPr>
        <w:spacing w:after="0" w:before="0" w:line="360" w:lineRule="auto"/>
        <w:ind w:firstLine="709"/>
        <w:jc w:val="both"/>
      </w:pPr>
      <w:r>
        <w:rPr>
          <w:rFonts w:ascii="Times New Roman" w:hAnsi="Times New Roman"/>
          <w:sz w:val="28"/>
        </w:rPr>
        <w:t>Tanlash mezonlari quyidagilardan iborat: (1) muallifning jahon adabiyotidagi tan olingan o'rni va adabiy kanonning vakili ekanligi; (2) asarda makon tasvirining badiiy jihatdan boyligi va xilma-xilligi; (3) turli adabiy oqimlarning vakilligi - realizm (Dickens, Austen, Hardy, Eliot), modernizm (Woolf, Joyce, Faulkner, Lawrence), postmodernizm (Ishiguro); (4) turli janrlarning qamrab olinishi - ijtimoiy roman, psixologik roman, gothic roman, detektiv, qisqa hikoya; (5) turli narrativ texnikalarning ifodalanganligi - birinchi shaxs hikoyachisi, uchinchi shaxs omniscient, cheklangan nuqtai nazar, oqim-ong texnikasi.</w:t>
      </w:r>
    </w:p>
    <w:p>
      <w:pPr>
        <w:spacing w:after="0" w:before="0" w:line="360" w:lineRule="auto"/>
        <w:ind w:firstLine="709"/>
        <w:jc w:val="both"/>
      </w:pPr>
      <w:r>
        <w:rPr>
          <w:rFonts w:ascii="Times New Roman" w:hAnsi="Times New Roman"/>
          <w:sz w:val="28"/>
        </w:rPr>
        <w:t>Korpusga kiritilgan mualliflar va asarlarning to'liq ro'yxati: Charles Dickens - "Bleak House" (1853), "Great Expectations" (1861), "A Tale of Two Cities" (1859); Jane Austen - "Pride and Prejudice" (1813), "Mansfield Park" (1814), "Emma" (1815); Emily Bronte - "Wuthering Heights" (1847); Virginia Woolf - "Mrs Dalloway" (1925), "To the Lighthouse" (1927), "The Waves" (1931); James Joyce - "Dubliners" (1914), "A Portrait of the Artist as a Young Man" (1916); Ernest Hemingway - "The Sun Also Rises" (1926), "A Farewell to Arms" (1929), "The Old Man and the Sea" (1952); William Faulkner - "The Sound and the Fury" (1929), "As I Lay Dying" (1930), "Light in August" (1932); F. Scott Fitzgerald - "The Great Gatsby" (1925), "Tender is the Night" (1934); George Orwell - "Nineteen Eighty-Four" (1949), "Animal Farm" (1945); Kazuo Ishiguro - "The Remains of the Day" (1989), "Never Let Me Go" (2005); Thomas Hardy - "Tess of the d'Urbervilles" (1891), "Far from the Madding Crowd" (1874), "The Return of the Native" (1878); Joseph Conrad - "Heart of Darkness" (1899), "Lord Jim" (1900), "Nostromo" (1904); D.H. Lawrence - "Sons and Lovers" (1913), "Women in Love" (1920), "The Rainbow" (1915).</w:t>
      </w:r>
    </w:p>
    <w:p>
      <w:pPr>
        <w:spacing w:after="0" w:before="0" w:line="360" w:lineRule="auto"/>
        <w:ind w:firstLine="709"/>
        <w:jc w:val="both"/>
      </w:pPr>
      <w:r>
        <w:rPr>
          <w:rFonts w:ascii="Times New Roman" w:hAnsi="Times New Roman"/>
          <w:sz w:val="28"/>
        </w:rPr>
        <w:t>Tanlangan asarlar ingliz adabiy an'anasining turli davrlarini qamrab olib, realistik tasvirdan (Dickens, Austen, Hardy) modernistik eksperimentalizmgacha (Woolf, Joyce, Faulkner) keng spektrni namoyish etadi. Simpson (2004) ta'kidlaganidek, badiiy matnlarda makon deyksisi narrativ perspektiva bilan chambarchas bog'liq bo'lib, muallif tanlagan hikoya qilish usuli makon deyksis birliklarining tanlov va ishlatilish xususiyatlarini belgilaydi. Shuning uchun ham korpusda barcha asosiy narrativ usullar teng ravishda ifodalangan.</w:t>
      </w:r>
    </w:p>
    <w:p>
      <w:pPr>
        <w:spacing w:after="0" w:before="0" w:line="360" w:lineRule="auto"/>
        <w:ind w:firstLine="709"/>
        <w:jc w:val="both"/>
      </w:pPr>
      <w:r>
        <w:rPr>
          <w:rFonts w:ascii="Times New Roman" w:hAnsi="Times New Roman"/>
          <w:sz w:val="28"/>
        </w:rPr>
        <w:t>Leech va Short (2007) tomonidan ishlab chiqilgan badiiy uslubiyat tahlili mezonlariga ko'ra, "the selection of texts for stylistic analysis should reflect the diversity of narrative techniques and the richness of linguistic experimentation within a literary tradition". Ushbu mezon korpus tuzishda asosiy yo'l-yo'riq sifatida qo'llanildi.</w:t>
      </w:r>
    </w:p>
    <w:p>
      <w:pPr>
        <w:spacing w:after="0" w:before="0" w:line="360" w:lineRule="auto"/>
        <w:ind w:firstLine="709"/>
        <w:jc w:val="both"/>
      </w:pPr>
      <w:r>
        <w:rPr>
          <w:rFonts w:ascii="Times New Roman" w:hAnsi="Times New Roman"/>
          <w:sz w:val="28"/>
        </w:rPr>
        <w:t>Korpusdagi asarlarning janr bo'yicha taqsimoti quyidagicha: ijtimoiy roman - 10 ta asar (28.6%), psixologik roman - 9 ta (25.7%), Gothic/dramatik roman - 5 ta (14.3%), modernist eksperimental proza - 7 ta (20.0%), qisqa hikoyalar to'plami - 4 ta (11.4%). Bu taqsimot ingliz adabiyotidagi janrlar nisbatini adekvat aks ettiradi va turli janrlarda makon deyksisining qo'llanilish xususiyatlarini solishtirish imkonini beradi.</w:t>
      </w:r>
    </w:p>
    <w:p>
      <w:pPr>
        <w:spacing w:before="240" w:after="120" w:line="360" w:lineRule="auto"/>
        <w:ind w:firstLine="709"/>
        <w:jc w:val="left"/>
      </w:pPr>
      <w:r>
        <w:rPr>
          <w:rFonts w:ascii="Times New Roman" w:hAnsi="Times New Roman"/>
          <w:b/>
          <w:i/>
          <w:sz w:val="28"/>
        </w:rPr>
        <w:t>O'zbek badiiy asarlari korpusi: tanlash mezonlari, mualliflar, janrlar</w:t>
      </w:r>
    </w:p>
    <w:p>
      <w:pPr>
        <w:spacing w:after="0" w:before="0" w:line="360" w:lineRule="auto"/>
        <w:ind w:firstLine="709"/>
        <w:jc w:val="both"/>
      </w:pPr>
      <w:r>
        <w:rPr>
          <w:rFonts w:ascii="Times New Roman" w:hAnsi="Times New Roman"/>
          <w:sz w:val="28"/>
        </w:rPr>
        <w:t>O'zbek badiiy nasri korpusi XX asr boshlaridan (jadid adabiyoti davridan) hozirgi kunqacha bo'lgan davrni qamrab oluvchi 32 ta asarni o'z ichiga oladi. Korpus umumiy hajmi 720 000 so'zni tashkil etadi. Tanlash mezonlari quyidagicha belgilandi: (1) muallifning o'zbek adabiyotidagi yetakchi o'rni va adabiy kanonning vakili ekanligi; (2) asarda milliy makon tasavvurining yorqin ifodalanganligi; (3) turli adabiy davrlarga mansubligi - jadid adabiyoti, sovet davri realist adabiyoti, mustaqillik davri zamonaviy adabiyoti; (4) janr xilma-xilligi - tarixiy roman, ijtimoiy-psixologik roman, lirik proza, qisqa hikoya, novella; (5) o'zbek nasriy an'anasining turli oqimlarini aks ettirishi.</w:t>
      </w:r>
    </w:p>
    <w:p>
      <w:pPr>
        <w:spacing w:after="0" w:before="0" w:line="360" w:lineRule="auto"/>
        <w:ind w:firstLine="709"/>
        <w:jc w:val="both"/>
      </w:pPr>
      <w:r>
        <w:rPr>
          <w:rFonts w:ascii="Times New Roman" w:hAnsi="Times New Roman"/>
          <w:sz w:val="28"/>
        </w:rPr>
        <w:t>Korpusga kiritilgan mualliflar va asarlarning to'liq ro'yxati: Abdulla Qodiriy - "O'tkan kunlar" (1925), "Mehrobdan chayon" (1929); Cho'lpon - "Kecha va kunduz" (1936); Oybek - "Navoi" (1945), "Qutlug' qon" (1940), "Bolalalik" (hikoyalar); Abdulla Qahhor - "Sarob" (1937), "O'g'ri" (hikoya), "Anor" (hikoya), tanlangan hikoyalar; Pirimqul Qodirov - "Yulduzli tunlar" (1978), "Avlodlar dovoni" (1985); O'tkir Hoshimov - "Dunyoning ishlari" (1982), "Ikki eshik orasi" (1986), "Nur borki, soya bor" (2000); Tog'ay Murod - "Ot kishnagan oqshom" (hikoyalar), "Oydinda yurgan odamlar"; Erkin A'zam - "Oktepa orqali" (hikoyalar), "Jamoasi qursin" (hikoya); Said Ahmad - "Ufq" (1964), "Jimjitlik" (hikoya), tanlangan hikoyalar; Shukur Xolmirzayev - "Ol oltin, kel oltin" (hikoyalar), tanlangan asarlar; O'lmas Umarbekov - tanlangan hikoyalar; Ulug'bek Hamdam - "Isyon va itoat" (roman); O'tkir Hoshimov - "Bahor qaytmaydi" (hikoyalar).</w:t>
      </w:r>
    </w:p>
    <w:p>
      <w:pPr>
        <w:spacing w:after="0" w:before="0" w:line="360" w:lineRule="auto"/>
        <w:ind w:firstLine="709"/>
        <w:jc w:val="both"/>
      </w:pPr>
      <w:r>
        <w:rPr>
          <w:rFonts w:ascii="Times New Roman" w:hAnsi="Times New Roman"/>
          <w:sz w:val="28"/>
        </w:rPr>
        <w:t>N. Mahmudov (2012) o'zbek badiiy uslubining o'ziga xos xususiyatlarini tahlil qilar ekan, milliy mentalitetning til vositalarida, jumladan, makon ifodalash tizimida namoyon bo'lishini alohida ta'kidlaydi. U ko'rsatadiki, o'zbek adabiy an'anasida makon tasvirining milliy-madaniy spetsifikasi mavjud bo'lib, bu deyktik vositalar tanlashida ham o'z aksini topadi. Shu sababli, o'zbek korpusiga kiritilgan asarlar milliy makon tasavvurining turli qirralarini aks ettirishi muhim mezon sifatida belgilandi.</w:t>
      </w:r>
    </w:p>
    <w:p>
      <w:pPr>
        <w:spacing w:after="0" w:before="0" w:line="360" w:lineRule="auto"/>
        <w:ind w:firstLine="709"/>
        <w:jc w:val="both"/>
      </w:pPr>
      <w:r>
        <w:rPr>
          <w:rFonts w:ascii="Times New Roman" w:hAnsi="Times New Roman"/>
          <w:sz w:val="28"/>
        </w:rPr>
        <w:t>B. Mengliyev (2008) ta'kidlaganidek, o'zbek tilshunosligida matn lingvistikasi va diskurs tahlili metodlarining qo'llanilishi yangi ilmiy natijalar olish imkonini beradi. Mazkur tadqiqotda ham o'zbek badiiy matnlari diskursiv yondashuv asosida o'rganildi. D. Xudoyberganova (2015) tomonidan ishlab chiqilgan o'zbek badiiy matni tahlili metodikasi ham nazariy asos sifatida qo'llanildi.</w:t>
      </w:r>
    </w:p>
    <w:p>
      <w:pPr>
        <w:spacing w:after="0" w:before="0" w:line="360" w:lineRule="auto"/>
        <w:ind w:firstLine="709"/>
        <w:jc w:val="both"/>
      </w:pPr>
      <w:r>
        <w:rPr>
          <w:rFonts w:ascii="Times New Roman" w:hAnsi="Times New Roman"/>
          <w:sz w:val="28"/>
        </w:rPr>
        <w:t>O'zbek korpusidagi asarlarning davriy taqsimoti: jadid adabiyoti (1900-1937) - 5 ta asar (15.6%), sovet davri realist adabiyoti (1937-1991) - 15 ta asar (46.9%), mustaqillik davri zamonaviy adabiyoti (1991-hozir) - 12 ta asar (37.5%). Janr bo'yicha taqsimot: tarixiy roman - 6 ta (18.8%), ijtimoiy-psixologik roman - 8 ta (25.0%), lirik proza - 4 ta (12.5%), qisqa hikoya va novella - 14 ta (43.7%). Bu taqsimot o'zbek adabiyotining tarixiy rivojlanishi va janr xilma-xilligini adekvat aks ettiradi.</w:t>
      </w:r>
    </w:p>
    <w:p>
      <w:pPr>
        <w:spacing w:after="0" w:before="0" w:line="360" w:lineRule="auto"/>
        <w:ind w:firstLine="709"/>
        <w:jc w:val="both"/>
      </w:pPr>
      <w:r>
        <w:rPr>
          <w:rFonts w:ascii="Times New Roman" w:hAnsi="Times New Roman"/>
          <w:sz w:val="28"/>
        </w:rPr>
        <w:t>A. Nurmonov (2002) tomonidan ta'kidlanganidek, o'zbek adabiy tilining tarixiy rivojlanishi uning grammatik tizimiga, jumladan deyktik vositalar tizimiga ham ta'sir ko'rsatgan. XX asr boshlaridagi jadid adabiyotida arab-fors ta'siri hali kuchli bo'lgan, sovet davrida esa rus tilining ta'siri sezilarli bo'lgan. Mustaqillik davrida o'zbek adabiy tili milliy asosga qaytish jarayonini boshdan kechirmoqda. Bu tarixiy o'zgarishlar korpus materiallarida ham o'z aksini topadi.</w:t>
      </w:r>
    </w:p>
    <w:p>
      <w:pPr>
        <w:spacing w:before="240" w:after="120" w:line="360" w:lineRule="auto"/>
        <w:ind w:firstLine="709"/>
        <w:jc w:val="left"/>
      </w:pPr>
      <w:r>
        <w:rPr>
          <w:rFonts w:ascii="Times New Roman" w:hAnsi="Times New Roman"/>
          <w:b/>
          <w:i/>
          <w:sz w:val="28"/>
        </w:rPr>
        <w:t>Pragmatik, diskursiv va qiyosiy tahlil metodikasi; miqdoriy parametrlar</w:t>
      </w:r>
    </w:p>
    <w:p>
      <w:pPr>
        <w:spacing w:after="0" w:before="0" w:line="360" w:lineRule="auto"/>
        <w:ind w:firstLine="709"/>
        <w:jc w:val="both"/>
      </w:pPr>
      <w:r>
        <w:rPr>
          <w:rFonts w:ascii="Times New Roman" w:hAnsi="Times New Roman"/>
          <w:sz w:val="28"/>
        </w:rPr>
        <w:t>Tadqiqot metodologiyasi uch asosiy yondashuvni birlashtiradi: (1) pragmatik tahlil - makon deyksis birliklarining muloqot kontekstidagi kommunikativ funksiyalarini aniqlash; (2) diskursiv tahlil - bu birliklarning matn tuzilishi va kogerensiyasidagi rolini o'rganish; (3) qiyosiy tahlil - ingliz va o'zbek tillaridagi makon deyksisining funksional jihatdan o'xshash va farqli tomonlarini aniqlash. Ushbu uch yondashuv integratsiyasi makon deyksisining ko'p qirrali tabiatini to'liq ochib berish imkonini beradi.</w:t>
      </w:r>
    </w:p>
    <w:p>
      <w:pPr>
        <w:spacing w:after="0" w:before="0" w:line="360" w:lineRule="auto"/>
        <w:ind w:firstLine="709"/>
        <w:jc w:val="both"/>
      </w:pPr>
      <w:r>
        <w:rPr>
          <w:rFonts w:ascii="Times New Roman" w:hAnsi="Times New Roman"/>
          <w:sz w:val="28"/>
        </w:rPr>
        <w:t>Pragmatik tahlil metodikasi P. Grice (1975) ning kooperativ tamoyil va muloqot maksimalari, G. Leech (1983) ning xushmuomalalik tamoyili (politeness principle), hamda S. Levinson (1983, 2004) ning deyksis nazariyasi asosida shakllantirilgan. Gricening miqdor maksimasi (Maxim of Quantity) nuqtai nazaridan, deyktik birlikning tanlovi (proksimal yoki distal) nutqchining muloqot vaziyatiga mos ravishda optimal ma'lumot berish intilishini aks ettiradi. Leechning yaqinlik maksimasi (tact maxim) esa deyktik tanlovning xushmuomalalik strategiyalari bilan bog'liqligini tushuntirishga yordam beradi.</w:t>
      </w:r>
    </w:p>
    <w:p>
      <w:pPr>
        <w:spacing w:after="0" w:before="0" w:line="360" w:lineRule="auto"/>
        <w:ind w:firstLine="709"/>
        <w:jc w:val="both"/>
      </w:pPr>
      <w:r>
        <w:rPr>
          <w:rFonts w:ascii="Times New Roman" w:hAnsi="Times New Roman"/>
          <w:sz w:val="28"/>
        </w:rPr>
        <w:t>Diskursiv tahlil uchun Halliday va Hasan (1976) ning kogerensiya va kogeziya nazariyasi asos qilib olindi. Ularning fikricha, matn kogerensiyasi (mazmuniy yaxlitlik) turli bog'lovchi vositalar, jumladan referensial vositalar orqali ta'minlanadi. Makon deyksisi referensial vositalarning muhim turi bo'lib, u matn elementlari o'rtasidagi fazoviy aloqadorlikni ta'minlaydi. Shuningdek, Gavins (2007) ning Text World Theory va Werth (1999) ning discourse world tushunchalari diskursiv tahlilning nazariy asosi sifatida qo'llanildi.</w:t>
      </w:r>
    </w:p>
    <w:p>
      <w:pPr>
        <w:spacing w:after="0" w:before="0" w:line="360" w:lineRule="auto"/>
        <w:ind w:firstLine="709"/>
        <w:jc w:val="both"/>
      </w:pPr>
      <w:r>
        <w:rPr>
          <w:rFonts w:ascii="Times New Roman" w:hAnsi="Times New Roman"/>
          <w:sz w:val="28"/>
        </w:rPr>
        <w:t>Qiyosiy tahlil metodikasi kontrastiv lingvistika tamoyillariga (Lado, 1957; James, 1980) asoslanadi. Bunda funksional tipologik yondashuv (Levinson va Wilkins, 2006) asosida ingliz va o'zbek tillarining makon deyksis tizimlarini solishtirish metodikasi ishlab chiqildi. A. Abduazizov (1999) ning qiyosiy tilshunoslik bo'yicha ishlarida ta'kidlanganidek, tillararo qiyoslash uchun tertium comparationis - qiyoslash asosi sifatida funksional-semantik mezon tanlanishi lozim. Mazkur tadqiqotda pragmatik funksiya shu mezon sifatida qo'llanildi - ya'ni tillar bir xil pragmatik funksiyani qanday deyktik vositalar orqali ifodalashi solishtirilib o'rganildi.</w:t>
      </w:r>
    </w:p>
    <w:p>
      <w:pPr>
        <w:spacing w:after="0" w:before="0" w:line="360" w:lineRule="auto"/>
        <w:ind w:firstLine="709"/>
        <w:jc w:val="both"/>
      </w:pPr>
      <w:r>
        <w:rPr>
          <w:rFonts w:ascii="Times New Roman" w:hAnsi="Times New Roman"/>
          <w:sz w:val="28"/>
        </w:rPr>
        <w:t>Miqdoriy tahlil parametrlari quyidagilarni o'z ichiga oladi: (1) makon deyksis birliklarining umumiy chastotasi (har 1000 so'zga nisbatan); (2) proksimal va distal birliklar nisbati; (3) deyksis markazi siljishi chastotasi (har necha so'zda bir marta); (4) emotiv-ekspressiv qo'llanilish ulushi (umumiy qo'llanilishlar ichida); (5) narrativ funksiyalar taqsimoti (fazoviy kadr, siljish, xronotop); (6) interpersonal funksiyalar ulushi; (7) madaniy spetsifik qo'llanilishlar nisbati. Barcha statistik hisob-kitoblar uchun chi-square testi va Pearson korrelyatsiya koeffitsienti qo'llanildi, statistik ahamiyatlilik darajasi p &lt; 0.05 etib belgilandi.</w:t>
      </w:r>
    </w:p>
    <w:p>
      <w:pPr>
        <w:spacing w:after="0" w:before="0" w:line="360" w:lineRule="auto"/>
        <w:ind w:firstLine="709"/>
        <w:jc w:val="both"/>
      </w:pPr>
      <w:r>
        <w:rPr>
          <w:rFonts w:ascii="Times New Roman" w:hAnsi="Times New Roman"/>
          <w:sz w:val="28"/>
        </w:rPr>
        <w:t>Quyidagi jadvalda ingliz va o'zbek korpuslarining asosiy miqdoriy parametrlari keltirilgan:</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b/>
                <w:sz w:val="24"/>
              </w:rPr>
              <w:t>Parametr</w:t>
            </w:r>
          </w:p>
        </w:tc>
        <w:tc>
          <w:tcPr>
            <w:tcW w:type="dxa" w:w="2422"/>
          </w:tcPr>
          <w:p>
            <w:pPr>
              <w:jc w:val="center"/>
            </w:pPr>
            <w:r/>
            <w:r>
              <w:rPr>
                <w:rFonts w:ascii="Times New Roman" w:hAnsi="Times New Roman"/>
                <w:b/>
                <w:sz w:val="24"/>
              </w:rPr>
              <w:t>Ingliz korpusi</w:t>
            </w:r>
          </w:p>
        </w:tc>
        <w:tc>
          <w:tcPr>
            <w:tcW w:type="dxa" w:w="2422"/>
          </w:tcPr>
          <w:p>
            <w:pPr>
              <w:jc w:val="center"/>
            </w:pPr>
            <w:r/>
            <w:r>
              <w:rPr>
                <w:rFonts w:ascii="Times New Roman" w:hAnsi="Times New Roman"/>
                <w:b/>
                <w:sz w:val="24"/>
              </w:rPr>
              <w:t>O'zbek korpusi</w:t>
            </w:r>
          </w:p>
        </w:tc>
        <w:tc>
          <w:tcPr>
            <w:tcW w:type="dxa" w:w="2422"/>
          </w:tcPr>
          <w:p>
            <w:pPr>
              <w:jc w:val="center"/>
            </w:pPr>
            <w:r/>
            <w:r>
              <w:rPr>
                <w:rFonts w:ascii="Times New Roman" w:hAnsi="Times New Roman"/>
                <w:b/>
                <w:sz w:val="24"/>
              </w:rPr>
              <w:t>Jami</w:t>
            </w:r>
          </w:p>
        </w:tc>
      </w:tr>
      <w:tr>
        <w:tc>
          <w:tcPr>
            <w:tcW w:type="dxa" w:w="2422"/>
          </w:tcPr>
          <w:p>
            <w:pPr>
              <w:jc w:val="center"/>
            </w:pPr>
            <w:r/>
            <w:r>
              <w:rPr>
                <w:rFonts w:ascii="Times New Roman" w:hAnsi="Times New Roman"/>
                <w:sz w:val="24"/>
              </w:rPr>
              <w:t>Asarlar soni</w:t>
            </w:r>
          </w:p>
        </w:tc>
        <w:tc>
          <w:tcPr>
            <w:tcW w:type="dxa" w:w="2422"/>
          </w:tcPr>
          <w:p>
            <w:pPr>
              <w:jc w:val="center"/>
            </w:pPr>
            <w:r/>
            <w:r>
              <w:rPr>
                <w:rFonts w:ascii="Times New Roman" w:hAnsi="Times New Roman"/>
                <w:sz w:val="24"/>
              </w:rPr>
              <w:t>35</w:t>
            </w:r>
          </w:p>
        </w:tc>
        <w:tc>
          <w:tcPr>
            <w:tcW w:type="dxa" w:w="2422"/>
          </w:tcPr>
          <w:p>
            <w:pPr>
              <w:jc w:val="center"/>
            </w:pPr>
            <w:r/>
            <w:r>
              <w:rPr>
                <w:rFonts w:ascii="Times New Roman" w:hAnsi="Times New Roman"/>
                <w:sz w:val="24"/>
              </w:rPr>
              <w:t>32</w:t>
            </w:r>
          </w:p>
        </w:tc>
        <w:tc>
          <w:tcPr>
            <w:tcW w:type="dxa" w:w="2422"/>
          </w:tcPr>
          <w:p>
            <w:pPr>
              <w:jc w:val="center"/>
            </w:pPr>
            <w:r/>
            <w:r>
              <w:rPr>
                <w:rFonts w:ascii="Times New Roman" w:hAnsi="Times New Roman"/>
                <w:sz w:val="24"/>
              </w:rPr>
              <w:t>67</w:t>
            </w:r>
          </w:p>
        </w:tc>
      </w:tr>
      <w:tr>
        <w:tc>
          <w:tcPr>
            <w:tcW w:type="dxa" w:w="2422"/>
          </w:tcPr>
          <w:p>
            <w:pPr>
              <w:jc w:val="center"/>
            </w:pPr>
            <w:r/>
            <w:r>
              <w:rPr>
                <w:rFonts w:ascii="Times New Roman" w:hAnsi="Times New Roman"/>
                <w:sz w:val="24"/>
              </w:rPr>
              <w:t>Umumiy so'zlar soni</w:t>
            </w:r>
          </w:p>
        </w:tc>
        <w:tc>
          <w:tcPr>
            <w:tcW w:type="dxa" w:w="2422"/>
          </w:tcPr>
          <w:p>
            <w:pPr>
              <w:jc w:val="center"/>
            </w:pPr>
            <w:r/>
            <w:r>
              <w:rPr>
                <w:rFonts w:ascii="Times New Roman" w:hAnsi="Times New Roman"/>
                <w:sz w:val="24"/>
              </w:rPr>
              <w:t>850 000</w:t>
            </w:r>
          </w:p>
        </w:tc>
        <w:tc>
          <w:tcPr>
            <w:tcW w:type="dxa" w:w="2422"/>
          </w:tcPr>
          <w:p>
            <w:pPr>
              <w:jc w:val="center"/>
            </w:pPr>
            <w:r/>
            <w:r>
              <w:rPr>
                <w:rFonts w:ascii="Times New Roman" w:hAnsi="Times New Roman"/>
                <w:sz w:val="24"/>
              </w:rPr>
              <w:t>720 000</w:t>
            </w:r>
          </w:p>
        </w:tc>
        <w:tc>
          <w:tcPr>
            <w:tcW w:type="dxa" w:w="2422"/>
          </w:tcPr>
          <w:p>
            <w:pPr>
              <w:jc w:val="center"/>
            </w:pPr>
            <w:r/>
            <w:r>
              <w:rPr>
                <w:rFonts w:ascii="Times New Roman" w:hAnsi="Times New Roman"/>
                <w:sz w:val="24"/>
              </w:rPr>
              <w:t>1 570 000</w:t>
            </w:r>
          </w:p>
        </w:tc>
      </w:tr>
      <w:tr>
        <w:tc>
          <w:tcPr>
            <w:tcW w:type="dxa" w:w="2422"/>
          </w:tcPr>
          <w:p>
            <w:pPr>
              <w:jc w:val="center"/>
            </w:pPr>
            <w:r/>
            <w:r>
              <w:rPr>
                <w:rFonts w:ascii="Times New Roman" w:hAnsi="Times New Roman"/>
                <w:sz w:val="24"/>
              </w:rPr>
              <w:t>Makon deyksis birliklari</w:t>
            </w:r>
          </w:p>
        </w:tc>
        <w:tc>
          <w:tcPr>
            <w:tcW w:type="dxa" w:w="2422"/>
          </w:tcPr>
          <w:p>
            <w:pPr>
              <w:jc w:val="center"/>
            </w:pPr>
            <w:r/>
            <w:r>
              <w:rPr>
                <w:rFonts w:ascii="Times New Roman" w:hAnsi="Times New Roman"/>
                <w:sz w:val="24"/>
              </w:rPr>
              <w:t>12 450</w:t>
            </w:r>
          </w:p>
        </w:tc>
        <w:tc>
          <w:tcPr>
            <w:tcW w:type="dxa" w:w="2422"/>
          </w:tcPr>
          <w:p>
            <w:pPr>
              <w:jc w:val="center"/>
            </w:pPr>
            <w:r/>
            <w:r>
              <w:rPr>
                <w:rFonts w:ascii="Times New Roman" w:hAnsi="Times New Roman"/>
                <w:sz w:val="24"/>
              </w:rPr>
              <w:t>9 870</w:t>
            </w:r>
          </w:p>
        </w:tc>
        <w:tc>
          <w:tcPr>
            <w:tcW w:type="dxa" w:w="2422"/>
          </w:tcPr>
          <w:p>
            <w:pPr>
              <w:jc w:val="center"/>
            </w:pPr>
            <w:r/>
            <w:r>
              <w:rPr>
                <w:rFonts w:ascii="Times New Roman" w:hAnsi="Times New Roman"/>
                <w:sz w:val="24"/>
              </w:rPr>
              <w:t>22 320</w:t>
            </w:r>
          </w:p>
        </w:tc>
      </w:tr>
      <w:tr>
        <w:tc>
          <w:tcPr>
            <w:tcW w:type="dxa" w:w="2422"/>
          </w:tcPr>
          <w:p>
            <w:pPr>
              <w:jc w:val="center"/>
            </w:pPr>
            <w:r/>
            <w:r>
              <w:rPr>
                <w:rFonts w:ascii="Times New Roman" w:hAnsi="Times New Roman"/>
                <w:sz w:val="24"/>
              </w:rPr>
              <w:t>Chastota (1000 so'zga)</w:t>
            </w:r>
          </w:p>
        </w:tc>
        <w:tc>
          <w:tcPr>
            <w:tcW w:type="dxa" w:w="2422"/>
          </w:tcPr>
          <w:p>
            <w:pPr>
              <w:jc w:val="center"/>
            </w:pPr>
            <w:r/>
            <w:r>
              <w:rPr>
                <w:rFonts w:ascii="Times New Roman" w:hAnsi="Times New Roman"/>
                <w:sz w:val="24"/>
              </w:rPr>
              <w:t>14.6</w:t>
            </w:r>
          </w:p>
        </w:tc>
        <w:tc>
          <w:tcPr>
            <w:tcW w:type="dxa" w:w="2422"/>
          </w:tcPr>
          <w:p>
            <w:pPr>
              <w:jc w:val="center"/>
            </w:pPr>
            <w:r/>
            <w:r>
              <w:rPr>
                <w:rFonts w:ascii="Times New Roman" w:hAnsi="Times New Roman"/>
                <w:sz w:val="24"/>
              </w:rPr>
              <w:t>13.7</w:t>
            </w:r>
          </w:p>
        </w:tc>
        <w:tc>
          <w:tcPr>
            <w:tcW w:type="dxa" w:w="2422"/>
          </w:tcPr>
          <w:p>
            <w:pPr>
              <w:jc w:val="center"/>
            </w:pPr>
            <w:r/>
            <w:r>
              <w:rPr>
                <w:rFonts w:ascii="Times New Roman" w:hAnsi="Times New Roman"/>
                <w:sz w:val="24"/>
              </w:rPr>
              <w:t>14.2</w:t>
            </w:r>
          </w:p>
        </w:tc>
      </w:tr>
      <w:tr>
        <w:tc>
          <w:tcPr>
            <w:tcW w:type="dxa" w:w="2422"/>
          </w:tcPr>
          <w:p>
            <w:pPr>
              <w:jc w:val="center"/>
            </w:pPr>
            <w:r/>
            <w:r>
              <w:rPr>
                <w:rFonts w:ascii="Times New Roman" w:hAnsi="Times New Roman"/>
                <w:sz w:val="24"/>
              </w:rPr>
              <w:t>Proksimal birliklar (%)</w:t>
            </w:r>
          </w:p>
        </w:tc>
        <w:tc>
          <w:tcPr>
            <w:tcW w:type="dxa" w:w="2422"/>
          </w:tcPr>
          <w:p>
            <w:pPr>
              <w:jc w:val="center"/>
            </w:pPr>
            <w:r/>
            <w:r>
              <w:rPr>
                <w:rFonts w:ascii="Times New Roman" w:hAnsi="Times New Roman"/>
                <w:sz w:val="24"/>
              </w:rPr>
              <w:t>58.3%</w:t>
            </w:r>
          </w:p>
        </w:tc>
        <w:tc>
          <w:tcPr>
            <w:tcW w:type="dxa" w:w="2422"/>
          </w:tcPr>
          <w:p>
            <w:pPr>
              <w:jc w:val="center"/>
            </w:pPr>
            <w:r/>
            <w:r>
              <w:rPr>
                <w:rFonts w:ascii="Times New Roman" w:hAnsi="Times New Roman"/>
                <w:sz w:val="24"/>
              </w:rPr>
              <w:t>52.1%</w:t>
            </w:r>
          </w:p>
        </w:tc>
        <w:tc>
          <w:tcPr>
            <w:tcW w:type="dxa" w:w="2422"/>
          </w:tcPr>
          <w:p>
            <w:pPr>
              <w:jc w:val="center"/>
            </w:pPr>
            <w:r/>
            <w:r>
              <w:rPr>
                <w:rFonts w:ascii="Times New Roman" w:hAnsi="Times New Roman"/>
                <w:sz w:val="24"/>
              </w:rPr>
              <w:t>55.5%</w:t>
            </w:r>
          </w:p>
        </w:tc>
      </w:tr>
      <w:tr>
        <w:tc>
          <w:tcPr>
            <w:tcW w:type="dxa" w:w="2422"/>
          </w:tcPr>
          <w:p>
            <w:pPr>
              <w:jc w:val="center"/>
            </w:pPr>
            <w:r/>
            <w:r>
              <w:rPr>
                <w:rFonts w:ascii="Times New Roman" w:hAnsi="Times New Roman"/>
                <w:sz w:val="24"/>
              </w:rPr>
              <w:t>Distal birliklar (%)</w:t>
            </w:r>
          </w:p>
        </w:tc>
        <w:tc>
          <w:tcPr>
            <w:tcW w:type="dxa" w:w="2422"/>
          </w:tcPr>
          <w:p>
            <w:pPr>
              <w:jc w:val="center"/>
            </w:pPr>
            <w:r/>
            <w:r>
              <w:rPr>
                <w:rFonts w:ascii="Times New Roman" w:hAnsi="Times New Roman"/>
                <w:sz w:val="24"/>
              </w:rPr>
              <w:t>41.7%</w:t>
            </w:r>
          </w:p>
        </w:tc>
        <w:tc>
          <w:tcPr>
            <w:tcW w:type="dxa" w:w="2422"/>
          </w:tcPr>
          <w:p>
            <w:pPr>
              <w:jc w:val="center"/>
            </w:pPr>
            <w:r/>
            <w:r>
              <w:rPr>
                <w:rFonts w:ascii="Times New Roman" w:hAnsi="Times New Roman"/>
                <w:sz w:val="24"/>
              </w:rPr>
              <w:t>47.9%</w:t>
            </w:r>
          </w:p>
        </w:tc>
        <w:tc>
          <w:tcPr>
            <w:tcW w:type="dxa" w:w="2422"/>
          </w:tcPr>
          <w:p>
            <w:pPr>
              <w:jc w:val="center"/>
            </w:pPr>
            <w:r/>
            <w:r>
              <w:rPr>
                <w:rFonts w:ascii="Times New Roman" w:hAnsi="Times New Roman"/>
                <w:sz w:val="24"/>
              </w:rPr>
              <w:t>44.5%</w:t>
            </w:r>
          </w:p>
        </w:tc>
      </w:tr>
      <w:tr>
        <w:tc>
          <w:tcPr>
            <w:tcW w:type="dxa" w:w="2422"/>
          </w:tcPr>
          <w:p>
            <w:pPr>
              <w:jc w:val="center"/>
            </w:pPr>
            <w:r/>
            <w:r>
              <w:rPr>
                <w:rFonts w:ascii="Times New Roman" w:hAnsi="Times New Roman"/>
                <w:sz w:val="24"/>
              </w:rPr>
              <w:t>Mualliflar soni</w:t>
            </w:r>
          </w:p>
        </w:tc>
        <w:tc>
          <w:tcPr>
            <w:tcW w:type="dxa" w:w="2422"/>
          </w:tcPr>
          <w:p>
            <w:pPr>
              <w:jc w:val="center"/>
            </w:pPr>
            <w:r/>
            <w:r>
              <w:rPr>
                <w:rFonts w:ascii="Times New Roman" w:hAnsi="Times New Roman"/>
                <w:sz w:val="24"/>
              </w:rPr>
              <w:t>13</w:t>
            </w:r>
          </w:p>
        </w:tc>
        <w:tc>
          <w:tcPr>
            <w:tcW w:type="dxa" w:w="2422"/>
          </w:tcPr>
          <w:p>
            <w:pPr>
              <w:jc w:val="center"/>
            </w:pPr>
            <w:r/>
            <w:r>
              <w:rPr>
                <w:rFonts w:ascii="Times New Roman" w:hAnsi="Times New Roman"/>
                <w:sz w:val="24"/>
              </w:rPr>
              <w:t>12</w:t>
            </w:r>
          </w:p>
        </w:tc>
        <w:tc>
          <w:tcPr>
            <w:tcW w:type="dxa" w:w="2422"/>
          </w:tcPr>
          <w:p>
            <w:pPr>
              <w:jc w:val="center"/>
            </w:pPr>
            <w:r/>
            <w:r>
              <w:rPr>
                <w:rFonts w:ascii="Times New Roman" w:hAnsi="Times New Roman"/>
                <w:sz w:val="24"/>
              </w:rPr>
              <w:t>25</w:t>
            </w:r>
          </w:p>
        </w:tc>
      </w:tr>
      <w:tr>
        <w:tc>
          <w:tcPr>
            <w:tcW w:type="dxa" w:w="2422"/>
          </w:tcPr>
          <w:p>
            <w:pPr>
              <w:jc w:val="center"/>
            </w:pPr>
            <w:r/>
            <w:r>
              <w:rPr>
                <w:rFonts w:ascii="Times New Roman" w:hAnsi="Times New Roman"/>
                <w:sz w:val="24"/>
              </w:rPr>
              <w:t>Janrlar soni</w:t>
            </w:r>
          </w:p>
        </w:tc>
        <w:tc>
          <w:tcPr>
            <w:tcW w:type="dxa" w:w="2422"/>
          </w:tcPr>
          <w:p>
            <w:pPr>
              <w:jc w:val="center"/>
            </w:pPr>
            <w:r/>
            <w:r>
              <w:rPr>
                <w:rFonts w:ascii="Times New Roman" w:hAnsi="Times New Roman"/>
                <w:sz w:val="24"/>
              </w:rPr>
              <w:t>5</w:t>
            </w:r>
          </w:p>
        </w:tc>
        <w:tc>
          <w:tcPr>
            <w:tcW w:type="dxa" w:w="2422"/>
          </w:tcPr>
          <w:p>
            <w:pPr>
              <w:jc w:val="center"/>
            </w:pPr>
            <w:r/>
            <w:r>
              <w:rPr>
                <w:rFonts w:ascii="Times New Roman" w:hAnsi="Times New Roman"/>
                <w:sz w:val="24"/>
              </w:rPr>
              <w:t>5</w:t>
            </w:r>
          </w:p>
        </w:tc>
        <w:tc>
          <w:tcPr>
            <w:tcW w:type="dxa" w:w="2422"/>
          </w:tcPr>
          <w:p>
            <w:pPr>
              <w:jc w:val="center"/>
            </w:pPr>
            <w:r/>
            <w:r>
              <w:rPr>
                <w:rFonts w:ascii="Times New Roman" w:hAnsi="Times New Roman"/>
                <w:sz w:val="24"/>
              </w:rPr>
              <w:t>6</w:t>
            </w:r>
          </w:p>
        </w:tc>
      </w:tr>
    </w:tbl>
    <w:p>
      <w:pPr>
        <w:spacing w:after="0" w:before="0" w:line="360" w:lineRule="auto"/>
        <w:ind w:firstLine="709"/>
        <w:jc w:val="both"/>
      </w:pPr>
      <w:r>
        <w:rPr>
          <w:rFonts w:ascii="Times New Roman" w:hAnsi="Times New Roman"/>
          <w:sz w:val="28"/>
        </w:rPr>
      </w:r>
    </w:p>
    <w:p>
      <w:pPr>
        <w:spacing w:after="0" w:before="0" w:line="360" w:lineRule="auto"/>
        <w:ind w:firstLine="709"/>
        <w:jc w:val="both"/>
      </w:pPr>
      <w:r>
        <w:rPr>
          <w:rFonts w:ascii="Times New Roman" w:hAnsi="Times New Roman"/>
          <w:sz w:val="28"/>
        </w:rPr>
        <w:t>Jadval ma'lumotlaridan ko'rinib turibdiki, ingliz korpusida makon deyksis birliklarining chastotasi (14.6/1000) o'zbek korpusiga (13.7/1000) nisbatan biroz yuqori. Bu farq statistik jihatdan ahamiyatli (chi-square = 4.82, df = 1, p = 0.028) bo'lib, ingliz tilida deyktik vositalarning nisbatan ko'proq qo'llanilishini ko'rsatadi. Shuningdek, proksimal/distal nisbatida ham farq kuzatiladi: ingliz tilida proksimal birliklar ustunligi (58.3%) o'zbek tiliga (52.1%) nisbatan yaqqolroq namoyon bo'ladi.</w:t>
      </w:r>
    </w:p>
    <w:p>
      <w:pPr>
        <w:spacing w:after="0" w:before="0" w:line="360" w:lineRule="auto"/>
        <w:ind w:firstLine="709"/>
        <w:jc w:val="both"/>
      </w:pPr>
      <w:r>
        <w:rPr>
          <w:rFonts w:ascii="Times New Roman" w:hAnsi="Times New Roman"/>
          <w:sz w:val="28"/>
        </w:rPr>
        <w:t>I. Qo'chqortoyev (2010) fikriga ko'ra, o'zbek tilida makon munosabatlarini ifodalashning leksik-grammatik vositalari juda boy bo'lib, deyktik birliklar bilan bir qatorda, kelishik qo'shimchalari (-da, -dan, -ga), ko'makchilar (oldida, orqasida, yonida, ichida, ustida) va boshqa grammatik vositalar ham faol qo'llaniladi. Bu o'zbek korpusida deyktik birliklar chastotasining nisbatan past bo'lishini tushuntiradi - o'zbek tilida makon ma'nosi ko'pincha grammatik vositalar orqali ham ifodalanadi, ingliz tilida esa bu funksiya ko'proq deyktik birliklarga yuklanadi.</w:t>
      </w:r>
    </w:p>
    <w:p>
      <w:pPr>
        <w:spacing w:after="0" w:before="0" w:line="360" w:lineRule="auto"/>
        <w:ind w:firstLine="709"/>
        <w:jc w:val="both"/>
      </w:pPr>
      <w:r>
        <w:rPr>
          <w:rFonts w:ascii="Times New Roman" w:hAnsi="Times New Roman"/>
          <w:sz w:val="28"/>
        </w:rPr>
        <w:t>Shuningdek, ingliz tilida artikl tizimining mavjudligi ham makon deyksisi qo'llanilishiga ta'sir qiladi. M. Irisqulov (2006) ta'kidlaganidek, ingliz tilida 'the' aniq artiklining deyktik funksiyasi va demonstrativ olmoshlar o'rtasida funksional taqsimot mavjud - ba'zi hollarda artikl deyktik vazifani o'z zimmasiga oladi, bu esa demonstrativ olmoshlarning yukini kamaytiradi. O'zbek tilida artikl tizimi yo'qligi sababli, deyktik birliklar kengroq funksional yukga ega bo'ladi.</w:t>
      </w:r>
    </w:p>
    <w:p>
      <w:pPr>
        <w:spacing w:after="0" w:before="0" w:line="360" w:lineRule="auto"/>
        <w:ind w:firstLine="709"/>
        <w:jc w:val="both"/>
      </w:pPr>
      <w:r>
        <w:rPr>
          <w:rFonts w:ascii="Times New Roman" w:hAnsi="Times New Roman"/>
          <w:sz w:val="28"/>
        </w:rPr>
        <w:t>Tadqiqot jarayonida har bir makon deyksis birligi quyidagi parametrlar bo'yicha kodlandi (annotatsiya qilindi): (1) grammatik kategoriyasi - olmosh (this, that, bu, shu, u), ravish (here, there, shu yerda, u yerda), determinativ (this book, that house, bu uy), predlog/ko'makchi (from here, to there, shu yerdan); (2) semantik turi - proksimal (yaqin), medial (o'rta), distal (uzoq); (3) pragmatik funksiyasi - fazoviy kadr, narrativ siljish, emotiv, interpersonal, madaniy; (4) diskursiv roli - tematik, rematik, fokus; (5) referensial turi - gestural (ko'rsatish), symbolic (ramziy), anaphoric (avvalgiga ishora), discourse deictic (matn ichki). Ushbu ko'p qirrali annotatsiya tizimi Diessel (1999, 2006) va Levinson (2004) ishlarida taklif qilingan tasnif tizimlari asosida yaratildi.</w:t>
      </w:r>
    </w:p>
    <w:p>
      <w:pPr>
        <w:spacing w:after="0" w:before="0" w:line="360" w:lineRule="auto"/>
        <w:ind w:firstLine="709"/>
        <w:jc w:val="both"/>
      </w:pPr>
      <w:r>
        <w:rPr>
          <w:rFonts w:ascii="Times New Roman" w:hAnsi="Times New Roman"/>
          <w:sz w:val="28"/>
        </w:rPr>
        <w:t>Annotatsiya ishonchliligi (inter-annotator agreement) Cohen's kappa koeffitsienti orqali tekshirildi. Ikki mustaqil annotator tomonidan tasodifiy tanlangan 500 ta birlik (har bir korpusdan 250 tadan) annotatsiya qilindi va natijalar taqqoslandi. Cohen's kappa = 0.84 (grammatik kategoriya), 0.79 (semantik tur), 0.72 (pragmatik funksiya), 0.76 (diskursiv rol), 0.81 (referensial tur). Landis va Koch (1977) shkala bo'yicha bu ko'rsatkichlar 'substantial' dan 'almost perfect' gacha bo'lgan darajani ko'rsatadi, bu annotatsiyaning ishonchli ekanligini tasdiqlaydi.</w:t>
      </w:r>
    </w:p>
    <w:p>
      <w:pPr>
        <w:spacing w:before="240" w:after="240" w:line="360" w:lineRule="auto"/>
        <w:jc w:val="center"/>
      </w:pPr>
      <w:r>
        <w:rPr>
          <w:rFonts w:ascii="Times New Roman" w:hAnsi="Times New Roman"/>
          <w:b/>
          <w:sz w:val="28"/>
        </w:rPr>
        <w:t>3.2. Makon deyksisining narrativ-kompozitsion funksiyalari</w:t>
      </w:r>
    </w:p>
    <w:p>
      <w:pPr>
        <w:spacing w:after="0" w:before="0" w:line="360" w:lineRule="auto"/>
        <w:ind w:firstLine="709"/>
        <w:jc w:val="both"/>
      </w:pPr>
      <w:r>
        <w:rPr>
          <w:rFonts w:ascii="Times New Roman" w:hAnsi="Times New Roman"/>
          <w:sz w:val="28"/>
        </w:rPr>
        <w:t>Makon deyksisi badiiy matnnning narrativ-kompozitsion tuzilishida muhim funksiyalarni bajaradi. U matnning fazoviy kadrini (spatial frame) shakllantirish, hikoyachi pozitsiyasini belgilash va o'zgartirish, hamda xronotop qurilishida faol ishtirok etadi. Uspensky (1973) ning "A Poetics of Composition" asarida ta'kidlanganidek, fazoviy nuqtai nazar (spatial point of view) badiiy asarning kompozitsion tuzilishining muhim elementi hisoblanadi. Makon deyksisi aynan shu fazoviy nuqtai nazarni lingvistik jihatdan realizatsiya qilishning asosiy vositasidir.</w:t>
      </w:r>
    </w:p>
    <w:p>
      <w:pPr>
        <w:spacing w:after="0" w:before="0" w:line="360" w:lineRule="auto"/>
        <w:ind w:firstLine="709"/>
        <w:jc w:val="both"/>
      </w:pPr>
      <w:r>
        <w:rPr>
          <w:rFonts w:ascii="Times New Roman" w:hAnsi="Times New Roman"/>
          <w:sz w:val="28"/>
        </w:rPr>
        <w:t>Genette (1980) ning narratologik nazariyasida fokalizatsiya (focalization) tushunchasi narrativ perspektivaning asosiy kategoriyasi sifatida belgilanadi. Makon deyksisi fokalizatsiya jarayonida muhim rol o'ynaydi - u hikoyachining yoki personajning fazoviy pozitsiyasini aniqlab, voqealar qaysi nuqtai nazardan tasvirlanayotganini ko'rsatadi. Stanzel (1984) ham narrativ holatlar (narrative situations) tasnifida fazoviy orientatsiyaning ahamiyatini alohida ta'kidlaydi. Fludernik (1996) ning natural narratology nazariyasida esa fazoviy deyksis narrativlikning (narrativity) asosiy ko'rsatkichlaridan biri sifatida qaraladi.</w:t>
      </w:r>
    </w:p>
    <w:p>
      <w:pPr>
        <w:spacing w:after="0" w:before="0" w:line="360" w:lineRule="auto"/>
        <w:ind w:firstLine="709"/>
        <w:jc w:val="both"/>
      </w:pPr>
      <w:r>
        <w:rPr>
          <w:rFonts w:ascii="Times New Roman" w:hAnsi="Times New Roman"/>
          <w:sz w:val="28"/>
        </w:rPr>
        <w:t>Korpus tahlili natijalariga ko'ra, makon deyksisining narrativ-kompozitsion funksiyalari uchta asosiy kategoriyaga bo'linadi: (1) badiiy fazoviy kadrni shakllantirish (spatial framing) - 38.4%; (2) hikoyachi pozitsiyasini belgilash va o'zgartirish (deictic shift) - 34.7%; (3) xronotop qurilishida ishtirok etish - 26.9%. Quyida har bir funksiya alohida tahlil qilinadi.</w:t>
      </w:r>
    </w:p>
    <w:p>
      <w:pPr>
        <w:spacing w:before="240" w:after="120" w:line="360" w:lineRule="auto"/>
        <w:ind w:firstLine="709"/>
        <w:jc w:val="left"/>
      </w:pPr>
      <w:r>
        <w:rPr>
          <w:rFonts w:ascii="Times New Roman" w:hAnsi="Times New Roman"/>
          <w:b/>
          <w:i/>
          <w:sz w:val="28"/>
        </w:rPr>
        <w:t>Badiiy fazoviy kadrni shakllantirish (spatial framing)</w:t>
      </w:r>
    </w:p>
    <w:p>
      <w:pPr>
        <w:spacing w:after="0" w:before="0" w:line="360" w:lineRule="auto"/>
        <w:ind w:firstLine="709"/>
        <w:jc w:val="both"/>
      </w:pPr>
      <w:r>
        <w:rPr>
          <w:rFonts w:ascii="Times New Roman" w:hAnsi="Times New Roman"/>
          <w:sz w:val="28"/>
        </w:rPr>
        <w:t>Badiiy fazoviy kadr (spatial frame) - bu o'quvchini voqealar sodir bo'layotgan makon haqida orientatsiya qiluvchi lingvistik qurilma bo'lib, unda makon deyksis birliklari markaziy o'rin tutadi. Gavins (2007) ning Text World Theory doirasida, fazoviy kadr "world-building elements" ning muhim tarkibiy qismi sifatida qaraladi. U ta'kidlaganidek, "spatial parameters are among the first elements to be established in a text-world, providing the fundamental coordinates within which events can be located and understood". Stockwell (2002) ham kognitiv poetika nuqtai nazaridan fazoviy kadrning o'quvchi xotirasida mental model shakllantirishdagi rolini ta'kidlaydi.</w:t>
      </w:r>
    </w:p>
    <w:p>
      <w:pPr>
        <w:spacing w:after="0" w:before="0" w:line="360" w:lineRule="auto"/>
        <w:ind w:firstLine="709"/>
        <w:jc w:val="both"/>
      </w:pPr>
      <w:r>
        <w:rPr>
          <w:rFonts w:ascii="Times New Roman" w:hAnsi="Times New Roman"/>
          <w:sz w:val="28"/>
        </w:rPr>
        <w:t>Ingliz adabiyotida fazoviy kadr shakllantirish uchun demonstrativ olmoshlar (this, that, these, those), joy ravishlari (here, there, hither, thither, yonder), hamda predloglar tizimi (in, at, on, near, far from, beyond, within) dan foydalaniladi. Korpus tahlili shuni ko'rsatdiki, ingliz badiiy nasrida fazoviy kadr odatda bob yoki epizod boshlanishida shakllantiriladi va makon deyksis birliklari bu jarayonda markaziy vosita vazifasini bajaradi. Statistik jihatdan, ingliz korpusidagi barcha boblarning 76.3% ida birinchi 50 so'z ichida kamida bitta makon deyktik birligi uchraydi.</w:t>
      </w:r>
    </w:p>
    <w:p>
      <w:pPr>
        <w:spacing w:after="0" w:before="0" w:line="360" w:lineRule="auto"/>
        <w:ind w:firstLine="709"/>
        <w:jc w:val="both"/>
      </w:pPr>
      <w:r>
        <w:rPr>
          <w:rFonts w:ascii="Times New Roman" w:hAnsi="Times New Roman"/>
          <w:sz w:val="28"/>
        </w:rPr>
        <w:t>Charles Dickens "Bleak House" romanining boshlanishida fazoviy kadr yaratishning yorqin namunasi mavjud:</w:t>
      </w:r>
    </w:p>
    <w:p>
      <w:pPr>
        <w:spacing w:line="360" w:lineRule="auto" w:before="120" w:after="120"/>
        <w:ind w:left="1134"/>
        <w:jc w:val="both"/>
      </w:pPr>
      <w:r>
        <w:rPr>
          <w:rFonts w:ascii="Times New Roman" w:hAnsi="Times New Roman"/>
          <w:i/>
          <w:sz w:val="28"/>
        </w:rPr>
        <w:t>"London. Michaelmas term lately over, and the Lord Chancellor sitting in Lincoln's Inn Hall. Implacable November weather. As much mud in the streets as if the waters had but newly retired from the face of the earth... Fog everywhere. Fog up the river, where it flows among green aits and meadows; fog down the river, where it rolls defiled among the tiers of shipping and the waterside pollutions of a great (and dirty) city."</w:t>
      </w:r>
      <w:r>
        <w:rPr>
          <w:rFonts w:ascii="Times New Roman" w:hAnsi="Times New Roman"/>
          <w:sz w:val="28"/>
        </w:rPr>
        <w:t xml:space="preserve"> (Dickens, Bleak House, Ch. 1)</w:t>
      </w:r>
    </w:p>
    <w:p>
      <w:pPr>
        <w:spacing w:after="0" w:before="0" w:line="360" w:lineRule="auto"/>
        <w:ind w:firstLine="709"/>
        <w:jc w:val="both"/>
      </w:pPr>
      <w:r>
        <w:rPr>
          <w:rFonts w:ascii="Times New Roman" w:hAnsi="Times New Roman"/>
          <w:sz w:val="28"/>
        </w:rPr>
        <w:t>Ushbu parchada Dickens deyktik markaz sifatida London shahrini belgilab, implitsit 'here' (London) dan boshlab, 'up the river' va 'down the river' kabi yo'nalish ko'rsatuvchi iboralar orqali fazoviy kadrni kengaytiradi. 'Everywhere' birligi esa fazoviy kadrning to'liq yopiqligini ifodalaydi - tuman hamma joyni qamrab olgan, qochib bo'lmaydi. Semino (2014) ta'kidlaganidek, Dickens prozasida makon deyksisi "panoramic spatial framing" usulida qo'llaniladi - hikoyachi go'yo yuqoridan pastga qarab, butun shahar manzarasini bir nazar bilan qamrab oladi. Bu usul o'quvchida vizual karta (cognitive map) shakllantirishga xizmat qiladi.</w:t>
      </w:r>
    </w:p>
    <w:p>
      <w:pPr>
        <w:spacing w:after="0" w:before="0" w:line="360" w:lineRule="auto"/>
        <w:ind w:firstLine="709"/>
        <w:jc w:val="both"/>
      </w:pPr>
      <w:r>
        <w:rPr>
          <w:rFonts w:ascii="Times New Roman" w:hAnsi="Times New Roman"/>
          <w:sz w:val="28"/>
        </w:rPr>
        <w:t>Virginia Woolf "Mrs Dalloway" romanida fazoviy kadr butunlay boshqacha usulda shakllantiriladi:</w:t>
      </w:r>
    </w:p>
    <w:p>
      <w:pPr>
        <w:spacing w:line="360" w:lineRule="auto" w:before="120" w:after="120"/>
        <w:ind w:left="1134"/>
        <w:jc w:val="both"/>
      </w:pPr>
      <w:r>
        <w:rPr>
          <w:rFonts w:ascii="Times New Roman" w:hAnsi="Times New Roman"/>
          <w:i/>
          <w:sz w:val="28"/>
        </w:rPr>
        <w:t>"What a lark! What a plunge! For so it had always seemed to her, when, with a little squeak of the hinges, which she could hear now, she had burst open the French windows and plunged at Bourton into the open air. How fresh, how calm, stiller than this of course, the air was in the early morning; like the flap of a wave; the kiss of a wave..."</w:t>
      </w:r>
      <w:r>
        <w:rPr>
          <w:rFonts w:ascii="Times New Roman" w:hAnsi="Times New Roman"/>
          <w:sz w:val="28"/>
        </w:rPr>
        <w:t xml:space="preserve"> (Woolf, Mrs Dalloway, p. 3)</w:t>
      </w:r>
    </w:p>
    <w:p>
      <w:pPr>
        <w:spacing w:after="0" w:before="0" w:line="360" w:lineRule="auto"/>
        <w:ind w:firstLine="709"/>
        <w:jc w:val="both"/>
      </w:pPr>
      <w:r>
        <w:rPr>
          <w:rFonts w:ascii="Times New Roman" w:hAnsi="Times New Roman"/>
          <w:sz w:val="28"/>
        </w:rPr>
        <w:t>Bu parchada Woolf 'now' va 'this' deyktik birliklari orqali hozirgi vaqt va makonni belgilab, so'ngra xotira orqali o'tmishdagi makon (Bourton) ga o'tadi. 'This' proksimal deyktik birligi hozirgi Londonni, 'at Bourton' esa o'tmishdagi makonni ifodalaydi. Toolan (2001) fikriga ko'ra, Woolf prozasida makon deyksisi "psychological spatial framing" vazifasini bajaradi - tashqi makon emas, balki ichki ruhiy makon tasvirlanadi. Bu yerda fazoviy kadr obyektiv emas, subyektiv - personaj ongi orqali filtrlangan.</w:t>
      </w:r>
    </w:p>
    <w:p>
      <w:pPr>
        <w:spacing w:after="0" w:before="0" w:line="360" w:lineRule="auto"/>
        <w:ind w:firstLine="709"/>
        <w:jc w:val="both"/>
      </w:pPr>
      <w:r>
        <w:rPr>
          <w:rFonts w:ascii="Times New Roman" w:hAnsi="Times New Roman"/>
          <w:sz w:val="28"/>
        </w:rPr>
        <w:t>Thomas Hardy "The Return of the Native" romanida esa fazoviy kadr tabiat tasviri orqali shakllantiriladi:</w:t>
      </w:r>
    </w:p>
    <w:p>
      <w:pPr>
        <w:spacing w:line="360" w:lineRule="auto" w:before="120" w:after="120"/>
        <w:ind w:left="1134"/>
        <w:jc w:val="both"/>
      </w:pPr>
      <w:r>
        <w:rPr>
          <w:rFonts w:ascii="Times New Roman" w:hAnsi="Times New Roman"/>
          <w:i/>
          <w:sz w:val="28"/>
        </w:rPr>
        <w:t>"A Saturday afternoon in November was approaching the time of twilight, and the vast tract of unenclosed wild known as Egdon Heath embrowned itself moment by moment. Overhead the hollow stretch of whitish cloud shutting out the sky was as a tent which had the whole heath for its floor. The heaven being spread with this pallid screen..."</w:t>
      </w:r>
      <w:r>
        <w:rPr>
          <w:rFonts w:ascii="Times New Roman" w:hAnsi="Times New Roman"/>
          <w:sz w:val="28"/>
        </w:rPr>
        <w:t xml:space="preserve"> (Hardy, The Return of the Native, Ch. 1)</w:t>
      </w:r>
    </w:p>
    <w:p>
      <w:pPr>
        <w:spacing w:after="0" w:before="0" w:line="360" w:lineRule="auto"/>
        <w:ind w:firstLine="709"/>
        <w:jc w:val="both"/>
      </w:pPr>
      <w:r>
        <w:rPr>
          <w:rFonts w:ascii="Times New Roman" w:hAnsi="Times New Roman"/>
          <w:sz w:val="28"/>
        </w:rPr>
        <w:t>Hardy 'this pallid screen' orqali osmonni proksimal deyksis bilan ko'rsatib, tabiat manzarasini o'quvchiga yaqinlashtiradi. Fazoviy kadr bu yerda 'yuqoridan pastga' (overhead - floor) yo'nalishida quriladi. Fowler (1986) ta'kidlaganidek, Hardy prozasida makon deyksisi 'deterministic landscape' tushunchasini yaratish uchun xizmat qiladi - tabiat makoni personaj taqdirini belgilaydi, deyktik birliklar esa o'quvchini shu makon bilan ruhiy bog'laydi.</w:t>
      </w:r>
    </w:p>
    <w:p>
      <w:pPr>
        <w:spacing w:after="0" w:before="0" w:line="360" w:lineRule="auto"/>
        <w:ind w:firstLine="709"/>
        <w:jc w:val="both"/>
      </w:pPr>
      <w:r>
        <w:rPr>
          <w:rFonts w:ascii="Times New Roman" w:hAnsi="Times New Roman"/>
          <w:sz w:val="28"/>
        </w:rPr>
        <w:t>O'zbek adabiyotida fazoviy kadr shakllantirish o'ziga xos xususiyatlarga ega. Abdulla Qodiriy "O'tkan kunlar" romanida:</w:t>
      </w:r>
    </w:p>
    <w:p>
      <w:pPr>
        <w:spacing w:line="360" w:lineRule="auto" w:before="120" w:after="120"/>
        <w:ind w:left="1134"/>
        <w:jc w:val="both"/>
      </w:pPr>
      <w:r>
        <w:rPr>
          <w:rFonts w:ascii="Times New Roman" w:hAnsi="Times New Roman"/>
          <w:i/>
          <w:sz w:val="28"/>
        </w:rPr>
        <w:t>"Toshkent. Eski shahar. Qorong'i, tor ko'chalardan birida besh-olti xonalik muttaham hovli bor. Hovlining o'rtasida katta bir chinor, o'ng tomonda oshxona, so'l tomonda mehmonxona... Mana shu hovli ichida Otabek aka o'z orzulari bilan yashardi."</w:t>
      </w:r>
      <w:r>
        <w:rPr>
          <w:rFonts w:ascii="Times New Roman" w:hAnsi="Times New Roman"/>
          <w:sz w:val="28"/>
        </w:rPr>
        <w:t xml:space="preserve"> (Qodiriy, O'tkan kunlar, I qism)</w:t>
      </w:r>
    </w:p>
    <w:p>
      <w:pPr>
        <w:spacing w:after="0" w:before="0" w:line="360" w:lineRule="auto"/>
        <w:ind w:firstLine="709"/>
        <w:jc w:val="both"/>
      </w:pPr>
      <w:r>
        <w:rPr>
          <w:rFonts w:ascii="Times New Roman" w:hAnsi="Times New Roman"/>
          <w:sz w:val="28"/>
        </w:rPr>
        <w:t>Bu parchada Qodiriy 'mana shu' proksimal-demonstrativ birikmasi orqali fazoviy kadrni yakun holga keltiradi. N. Turniyozov (2008) ta'kidlaganidek, o'zbek badiiy nasrida 'mana shu', 'ana u', 'shu yerda' kabi deyktik birliklar fazoviy kadrni shakllantirish va o'quvchini makon bilan tanishtirish funksiyasini bajaradi. 'Mana' komponenti gestural (ko'rsatish) xarakteriga ega bo'lib, o'quvchini go'yo voqea joyiga olib boradi. Bu texnika o'zbek og'zaki hikoya an'anasidan (dostonchilik, qissaxonlik) kelib chiqqan bo'lib, tinglovchiga makonni ko'z oldiga keltirish maqsadini ko'zlaydi.</w:t>
      </w:r>
    </w:p>
    <w:p>
      <w:pPr>
        <w:spacing w:after="0" w:before="0" w:line="360" w:lineRule="auto"/>
        <w:ind w:firstLine="709"/>
        <w:jc w:val="both"/>
      </w:pPr>
      <w:r>
        <w:rPr>
          <w:rFonts w:ascii="Times New Roman" w:hAnsi="Times New Roman"/>
          <w:sz w:val="28"/>
        </w:rPr>
        <w:t>Pirimqul Qodirov "Yulduzli tunlar" romanida tarixiy makon tasvirida deyktik birliklarning o'ziga xos qo'llanilishi kuzatiladi:</w:t>
      </w:r>
    </w:p>
    <w:p>
      <w:pPr>
        <w:spacing w:line="360" w:lineRule="auto" w:before="120" w:after="120"/>
        <w:ind w:left="1134"/>
        <w:jc w:val="both"/>
      </w:pPr>
      <w:r>
        <w:rPr>
          <w:rFonts w:ascii="Times New Roman" w:hAnsi="Times New Roman"/>
          <w:i/>
          <w:sz w:val="28"/>
        </w:rPr>
        <w:t>"Samarqand... Azim shahar. Bu yerda allaqachon Mirzo Ulug'bek madrasasi bunyod etilgan, bu yerda olimlar, shoirlar, san'atkorlar yashab ijod qilishgan. Ana u baland minora - Ulug'bek rasadxonasiga yo'l ko'rsatadi. Mana bu keng maydon - Registon - Sharqning gultoji..."</w:t>
      </w:r>
      <w:r>
        <w:rPr>
          <w:rFonts w:ascii="Times New Roman" w:hAnsi="Times New Roman"/>
          <w:sz w:val="28"/>
        </w:rPr>
        <w:t xml:space="preserve"> (Qodirov, Yulduzli tunlar)</w:t>
      </w:r>
    </w:p>
    <w:p>
      <w:pPr>
        <w:spacing w:after="0" w:before="0" w:line="360" w:lineRule="auto"/>
        <w:ind w:firstLine="709"/>
        <w:jc w:val="both"/>
      </w:pPr>
      <w:r>
        <w:rPr>
          <w:rFonts w:ascii="Times New Roman" w:hAnsi="Times New Roman"/>
          <w:sz w:val="28"/>
        </w:rPr>
        <w:t>Ushbu misolda 'bu yerda' (proksimal), 'ana u' (distal-demonstrativ) va 'mana bu' (proksimal-demonstrativ) deyktik birliklari ketma-ket qo'llanib, tarixiy makonning turli ob'ektlarini ko'rsatish orqali fazoviy kadrni bosqichma-bosqich shakllantiradi. G. Xoliyorova (2013) fikricha, o'zbek badiiy nasrida fazoviy kadr ko'pincha 'panoramik' usulda quriladi - avval umumiy makon (shahar nomi) beriladi, so'ng tafsilotlar deyktik birliklar yordamida bosqichma-bosqich ochiladi. Bu Dickensning panoramik usulini eslatsa-da, farq shundaki, o'zbek an'anasida gestural komponent (mana, ana) kuchli - go'yo hikoyachi qo'li bilan ko'rsatayotgandek.</w:t>
      </w:r>
    </w:p>
    <w:p>
      <w:pPr>
        <w:spacing w:after="0" w:before="0" w:line="360" w:lineRule="auto"/>
        <w:ind w:firstLine="709"/>
        <w:jc w:val="both"/>
      </w:pPr>
      <w:r>
        <w:rPr>
          <w:rFonts w:ascii="Times New Roman" w:hAnsi="Times New Roman"/>
          <w:sz w:val="28"/>
        </w:rPr>
        <w:t>Oybek "Navoi" romanida Hirot shahrining tasviri ham fazoviy kadr yaratishning namunasi:</w:t>
      </w:r>
    </w:p>
    <w:p>
      <w:pPr>
        <w:spacing w:line="360" w:lineRule="auto" w:before="120" w:after="120"/>
        <w:ind w:left="1134"/>
        <w:jc w:val="both"/>
      </w:pPr>
      <w:r>
        <w:rPr>
          <w:rFonts w:ascii="Times New Roman" w:hAnsi="Times New Roman"/>
          <w:i/>
          <w:sz w:val="28"/>
        </w:rPr>
        <w:t>"Hirot - Sharq madaniyatining poyitaxti. Bu shaharning har bir burchagi tarix bilan sug'orilgan. Mana bu masjid - Husayn Boyqaroning buyrug'i bilan qurilgan. Shu ko'chalar - Navoiy yurgan ko'chalar. Ana narigi mahallada - Behzod yashaydigan joy..."</w:t>
      </w:r>
      <w:r>
        <w:rPr>
          <w:rFonts w:ascii="Times New Roman" w:hAnsi="Times New Roman"/>
          <w:sz w:val="28"/>
        </w:rPr>
        <w:t xml:space="preserve"> (Oybek, Navoi)</w:t>
      </w:r>
    </w:p>
    <w:p>
      <w:pPr>
        <w:spacing w:after="0" w:before="0" w:line="360" w:lineRule="auto"/>
        <w:ind w:firstLine="709"/>
        <w:jc w:val="both"/>
      </w:pPr>
      <w:r>
        <w:rPr>
          <w:rFonts w:ascii="Times New Roman" w:hAnsi="Times New Roman"/>
          <w:sz w:val="28"/>
        </w:rPr>
        <w:t>Oybek 'bu shahar', 'mana bu masjid', 'shu ko'chalar', 'ana narigi mahallada' deyktik birliklari orqali fazoviy kadrni kengaytirib, tarixiy makonni turli nuqtalardan ko'rsatadi. Bu usul kinematografik 'panning shot' texnikasini eslatadi - kamera go'yo bir nuqtadan ikkinchisiga siljib, makonni bosqichma-bosqich ochadi.</w:t>
      </w:r>
    </w:p>
    <w:p>
      <w:pPr>
        <w:spacing w:after="0" w:before="0" w:line="360" w:lineRule="auto"/>
        <w:ind w:firstLine="709"/>
        <w:jc w:val="both"/>
      </w:pPr>
      <w:r>
        <w:rPr>
          <w:rFonts w:ascii="Times New Roman" w:hAnsi="Times New Roman"/>
          <w:sz w:val="28"/>
        </w:rPr>
        <w:t>Korpus tahlili natijalariga ko'ra, fazoviy kadr shakllantirish funksiyasida makon deyksis birliklarining qo'llanilish chastotasi va turlari bo'yicha quyidagi taqsimot aniqlandi:</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b/>
                <w:sz w:val="24"/>
              </w:rPr>
              <w:t>Fazoviy kadr turi</w:t>
            </w:r>
          </w:p>
        </w:tc>
        <w:tc>
          <w:tcPr>
            <w:tcW w:type="dxa" w:w="2422"/>
          </w:tcPr>
          <w:p>
            <w:pPr>
              <w:jc w:val="center"/>
            </w:pPr>
            <w:r/>
            <w:r>
              <w:rPr>
                <w:rFonts w:ascii="Times New Roman" w:hAnsi="Times New Roman"/>
                <w:b/>
                <w:sz w:val="24"/>
              </w:rPr>
              <w:t>Ingliz korpusi (%)</w:t>
            </w:r>
          </w:p>
        </w:tc>
        <w:tc>
          <w:tcPr>
            <w:tcW w:type="dxa" w:w="2422"/>
          </w:tcPr>
          <w:p>
            <w:pPr>
              <w:jc w:val="center"/>
            </w:pPr>
            <w:r/>
            <w:r>
              <w:rPr>
                <w:rFonts w:ascii="Times New Roman" w:hAnsi="Times New Roman"/>
                <w:b/>
                <w:sz w:val="24"/>
              </w:rPr>
              <w:t>O'zbek korpusi (%)</w:t>
            </w:r>
          </w:p>
        </w:tc>
        <w:tc>
          <w:tcPr>
            <w:tcW w:type="dxa" w:w="2422"/>
          </w:tcPr>
          <w:p>
            <w:pPr>
              <w:jc w:val="center"/>
            </w:pPr>
            <w:r/>
            <w:r>
              <w:rPr>
                <w:rFonts w:ascii="Times New Roman" w:hAnsi="Times New Roman"/>
                <w:b/>
                <w:sz w:val="24"/>
              </w:rPr>
              <w:t>Farq (p-value)</w:t>
            </w:r>
          </w:p>
        </w:tc>
      </w:tr>
      <w:tr>
        <w:tc>
          <w:tcPr>
            <w:tcW w:type="dxa" w:w="2422"/>
          </w:tcPr>
          <w:p>
            <w:pPr>
              <w:jc w:val="center"/>
            </w:pPr>
            <w:r/>
            <w:r>
              <w:rPr>
                <w:rFonts w:ascii="Times New Roman" w:hAnsi="Times New Roman"/>
                <w:sz w:val="24"/>
              </w:rPr>
              <w:t>Panoramik kadr (umumiy tasvir)</w:t>
            </w:r>
          </w:p>
        </w:tc>
        <w:tc>
          <w:tcPr>
            <w:tcW w:type="dxa" w:w="2422"/>
          </w:tcPr>
          <w:p>
            <w:pPr>
              <w:jc w:val="center"/>
            </w:pPr>
            <w:r/>
            <w:r>
              <w:rPr>
                <w:rFonts w:ascii="Times New Roman" w:hAnsi="Times New Roman"/>
                <w:sz w:val="24"/>
              </w:rPr>
              <w:t>34.2%</w:t>
            </w:r>
          </w:p>
        </w:tc>
        <w:tc>
          <w:tcPr>
            <w:tcW w:type="dxa" w:w="2422"/>
          </w:tcPr>
          <w:p>
            <w:pPr>
              <w:jc w:val="center"/>
            </w:pPr>
            <w:r/>
            <w:r>
              <w:rPr>
                <w:rFonts w:ascii="Times New Roman" w:hAnsi="Times New Roman"/>
                <w:sz w:val="24"/>
              </w:rPr>
              <w:t>41.5%</w:t>
            </w:r>
          </w:p>
        </w:tc>
        <w:tc>
          <w:tcPr>
            <w:tcW w:type="dxa" w:w="2422"/>
          </w:tcPr>
          <w:p>
            <w:pPr>
              <w:jc w:val="center"/>
            </w:pPr>
            <w:r/>
            <w:r>
              <w:rPr>
                <w:rFonts w:ascii="Times New Roman" w:hAnsi="Times New Roman"/>
                <w:sz w:val="24"/>
              </w:rPr>
              <w:t>p=0.02</w:t>
            </w:r>
          </w:p>
        </w:tc>
      </w:tr>
      <w:tr>
        <w:tc>
          <w:tcPr>
            <w:tcW w:type="dxa" w:w="2422"/>
          </w:tcPr>
          <w:p>
            <w:pPr>
              <w:jc w:val="center"/>
            </w:pPr>
            <w:r/>
            <w:r>
              <w:rPr>
                <w:rFonts w:ascii="Times New Roman" w:hAnsi="Times New Roman"/>
                <w:sz w:val="24"/>
              </w:rPr>
              <w:t>Fokallashgan kadr (bir nuqtadan)</w:t>
            </w:r>
          </w:p>
        </w:tc>
        <w:tc>
          <w:tcPr>
            <w:tcW w:type="dxa" w:w="2422"/>
          </w:tcPr>
          <w:p>
            <w:pPr>
              <w:jc w:val="center"/>
            </w:pPr>
            <w:r/>
            <w:r>
              <w:rPr>
                <w:rFonts w:ascii="Times New Roman" w:hAnsi="Times New Roman"/>
                <w:sz w:val="24"/>
              </w:rPr>
              <w:t>28.7%</w:t>
            </w:r>
          </w:p>
        </w:tc>
        <w:tc>
          <w:tcPr>
            <w:tcW w:type="dxa" w:w="2422"/>
          </w:tcPr>
          <w:p>
            <w:pPr>
              <w:jc w:val="center"/>
            </w:pPr>
            <w:r/>
            <w:r>
              <w:rPr>
                <w:rFonts w:ascii="Times New Roman" w:hAnsi="Times New Roman"/>
                <w:sz w:val="24"/>
              </w:rPr>
              <w:t>22.3%</w:t>
            </w:r>
          </w:p>
        </w:tc>
        <w:tc>
          <w:tcPr>
            <w:tcW w:type="dxa" w:w="2422"/>
          </w:tcPr>
          <w:p>
            <w:pPr>
              <w:jc w:val="center"/>
            </w:pPr>
            <w:r/>
            <w:r>
              <w:rPr>
                <w:rFonts w:ascii="Times New Roman" w:hAnsi="Times New Roman"/>
                <w:sz w:val="24"/>
              </w:rPr>
              <w:t>p=0.04</w:t>
            </w:r>
          </w:p>
        </w:tc>
      </w:tr>
      <w:tr>
        <w:tc>
          <w:tcPr>
            <w:tcW w:type="dxa" w:w="2422"/>
          </w:tcPr>
          <w:p>
            <w:pPr>
              <w:jc w:val="center"/>
            </w:pPr>
            <w:r/>
            <w:r>
              <w:rPr>
                <w:rFonts w:ascii="Times New Roman" w:hAnsi="Times New Roman"/>
                <w:sz w:val="24"/>
              </w:rPr>
              <w:t>Dinamik kadr (harakatdagi)</w:t>
            </w:r>
          </w:p>
        </w:tc>
        <w:tc>
          <w:tcPr>
            <w:tcW w:type="dxa" w:w="2422"/>
          </w:tcPr>
          <w:p>
            <w:pPr>
              <w:jc w:val="center"/>
            </w:pPr>
            <w:r/>
            <w:r>
              <w:rPr>
                <w:rFonts w:ascii="Times New Roman" w:hAnsi="Times New Roman"/>
                <w:sz w:val="24"/>
              </w:rPr>
              <w:t>21.5%</w:t>
            </w:r>
          </w:p>
        </w:tc>
        <w:tc>
          <w:tcPr>
            <w:tcW w:type="dxa" w:w="2422"/>
          </w:tcPr>
          <w:p>
            <w:pPr>
              <w:jc w:val="center"/>
            </w:pPr>
            <w:r/>
            <w:r>
              <w:rPr>
                <w:rFonts w:ascii="Times New Roman" w:hAnsi="Times New Roman"/>
                <w:sz w:val="24"/>
              </w:rPr>
              <w:t>18.9%</w:t>
            </w:r>
          </w:p>
        </w:tc>
        <w:tc>
          <w:tcPr>
            <w:tcW w:type="dxa" w:w="2422"/>
          </w:tcPr>
          <w:p>
            <w:pPr>
              <w:jc w:val="center"/>
            </w:pPr>
            <w:r/>
            <w:r>
              <w:rPr>
                <w:rFonts w:ascii="Times New Roman" w:hAnsi="Times New Roman"/>
                <w:sz w:val="24"/>
              </w:rPr>
              <w:t>p=0.18</w:t>
            </w:r>
          </w:p>
        </w:tc>
      </w:tr>
      <w:tr>
        <w:tc>
          <w:tcPr>
            <w:tcW w:type="dxa" w:w="2422"/>
          </w:tcPr>
          <w:p>
            <w:pPr>
              <w:jc w:val="center"/>
            </w:pPr>
            <w:r/>
            <w:r>
              <w:rPr>
                <w:rFonts w:ascii="Times New Roman" w:hAnsi="Times New Roman"/>
                <w:sz w:val="24"/>
              </w:rPr>
              <w:t>Psixologik kadr (subjektiv)</w:t>
            </w:r>
          </w:p>
        </w:tc>
        <w:tc>
          <w:tcPr>
            <w:tcW w:type="dxa" w:w="2422"/>
          </w:tcPr>
          <w:p>
            <w:pPr>
              <w:jc w:val="center"/>
            </w:pPr>
            <w:r/>
            <w:r>
              <w:rPr>
                <w:rFonts w:ascii="Times New Roman" w:hAnsi="Times New Roman"/>
                <w:sz w:val="24"/>
              </w:rPr>
              <w:t>15.6%</w:t>
            </w:r>
          </w:p>
        </w:tc>
        <w:tc>
          <w:tcPr>
            <w:tcW w:type="dxa" w:w="2422"/>
          </w:tcPr>
          <w:p>
            <w:pPr>
              <w:jc w:val="center"/>
            </w:pPr>
            <w:r/>
            <w:r>
              <w:rPr>
                <w:rFonts w:ascii="Times New Roman" w:hAnsi="Times New Roman"/>
                <w:sz w:val="24"/>
              </w:rPr>
              <w:t>17.3%</w:t>
            </w:r>
          </w:p>
        </w:tc>
        <w:tc>
          <w:tcPr>
            <w:tcW w:type="dxa" w:w="2422"/>
          </w:tcPr>
          <w:p>
            <w:pPr>
              <w:jc w:val="center"/>
            </w:pPr>
            <w:r/>
            <w:r>
              <w:rPr>
                <w:rFonts w:ascii="Times New Roman" w:hAnsi="Times New Roman"/>
                <w:sz w:val="24"/>
              </w:rPr>
              <w:t>p=0.31</w:t>
            </w:r>
          </w:p>
        </w:tc>
      </w:tr>
    </w:tbl>
    <w:p>
      <w:pPr>
        <w:spacing w:after="0" w:before="0" w:line="360" w:lineRule="auto"/>
        <w:ind w:firstLine="709"/>
        <w:jc w:val="both"/>
      </w:pPr>
      <w:r>
        <w:rPr>
          <w:rFonts w:ascii="Times New Roman" w:hAnsi="Times New Roman"/>
          <w:sz w:val="28"/>
        </w:rPr>
      </w:r>
    </w:p>
    <w:p>
      <w:pPr>
        <w:spacing w:after="0" w:before="0" w:line="360" w:lineRule="auto"/>
        <w:ind w:firstLine="709"/>
        <w:jc w:val="both"/>
      </w:pPr>
      <w:r>
        <w:rPr>
          <w:rFonts w:ascii="Times New Roman" w:hAnsi="Times New Roman"/>
          <w:sz w:val="28"/>
        </w:rPr>
        <w:t>Jadvaldan ko'rinib turibdiki, o'zbek badiiy nasrida panoramik fazoviy kadr (41.5%) ingliz nasriga (34.2%) nisbatan statistik jihatdan ahamiyatli darajada ko'proq qo'llaniladi (p=0.02). Buning sababi, Sh. Rahmatullayev (1996) ta'kidlaganidek, o'zbek adabiy an'anasida voqea makonini avval umumiy tarzda tasvirlash, so'ngra tafsilotlarga o'tish uslubi kuchli ekanligidadir. Bu an'ana o'zbek og'zaki epik adabiyotidan (dostonlar, ertaklar) kelib chiqqan. Ingliz adabiyotida esa fokallashgan kadr (28.7%) nisbatan ko'proq uchraydi, bu modernist adabiyotning ta'siri - makon ma'lum bir personaj nuqtai nazaridan, cheklangan perspektiva orqali tasvirlanadi.</w:t>
      </w:r>
    </w:p>
    <w:p>
      <w:pPr>
        <w:spacing w:after="0" w:before="0" w:line="360" w:lineRule="auto"/>
        <w:ind w:firstLine="709"/>
        <w:jc w:val="both"/>
      </w:pPr>
      <w:r>
        <w:rPr>
          <w:rFonts w:ascii="Times New Roman" w:hAnsi="Times New Roman"/>
          <w:sz w:val="28"/>
        </w:rPr>
        <w:t>Shuningdek, ingliz korpusida janrlar bo'yicha farq ham kuzatildi: realist romanlarda panoramik kadr (42.1%) modernist romanlarga (24.3%) nisbatan ko'p, modernist romanlarda esa psixologik kadr (28.5%) realist romanlar (8.7%) ga nisbatan keskin ko'p. Bu natija adabiy uslubning makon deyksisi qo'llanilishiga bevosita ta'sirini ko'rsatadi.</w:t>
      </w:r>
    </w:p>
    <w:p>
      <w:pPr>
        <w:spacing w:before="240" w:after="120" w:line="360" w:lineRule="auto"/>
        <w:ind w:firstLine="709"/>
        <w:jc w:val="left"/>
      </w:pPr>
      <w:r>
        <w:rPr>
          <w:rFonts w:ascii="Times New Roman" w:hAnsi="Times New Roman"/>
          <w:b/>
          <w:i/>
          <w:sz w:val="28"/>
        </w:rPr>
        <w:t>Hikoyachi pozitsiyasini belgilash va o'zgartirish (deyksis markazi siljishi)</w:t>
      </w:r>
    </w:p>
    <w:p>
      <w:pPr>
        <w:spacing w:after="0" w:before="0" w:line="360" w:lineRule="auto"/>
        <w:ind w:firstLine="709"/>
        <w:jc w:val="both"/>
      </w:pPr>
      <w:r>
        <w:rPr>
          <w:rFonts w:ascii="Times New Roman" w:hAnsi="Times New Roman"/>
          <w:sz w:val="28"/>
        </w:rPr>
        <w:t>Deyksis markazi (deictic center) - bu nutq egasining fazoviy, vaqtiy va shaxsiy orientatsiyasining boshlang'ich nuqtasi. K. Buhler (1934) bu tushunchani 'Origo' deb atagan - ya'ni barcha deyktik koordinatalarning boshlanish nuqtasi (I-here-now). Badiiy matndagi deyksis markazi siljishi (deictic shift) narrativ dinamikaning muhim mexanizmi hisoblanadi. Galbraith (1995) va Duchan, Bruder va Hewitt (1995) tomonidan ishlab chiqilgan Deictic Shift Theory (DST) ga ko'ra, o'quvchi badiiy matnni idrok etish jarayonida deyktik markazni doimiy ravishda qayta belgilaydi.</w:t>
      </w:r>
    </w:p>
    <w:p>
      <w:pPr>
        <w:spacing w:after="0" w:before="0" w:line="360" w:lineRule="auto"/>
        <w:ind w:firstLine="709"/>
        <w:jc w:val="both"/>
      </w:pPr>
      <w:r>
        <w:rPr>
          <w:rFonts w:ascii="Times New Roman" w:hAnsi="Times New Roman"/>
          <w:sz w:val="28"/>
        </w:rPr>
        <w:t>McIntyre (2006) ning tadqiqotlarida ko'rsatilganidek, deyktik siljish badiiy matnning narrativ dinamikasini ta'minlashning muhim vositasi hisoblanadi. U uch turdagi deyktik siljishni ajratadi: (1) spatial shift - fazoviy siljish, ya'ni deyktik markaz bir makondan boshqasiga ko'chadi; (2) temporal shift - vaqtiy siljish, deyksis markazi bir vaqtdan boshqasiga o'tadi; (3) relational shift - munosabat siljishi, ya'ni deyksis markazi bir personajdan boshqasiga o'tadi. Badiiy matndagi makon deyksisi asosan birinchi turdagi siljish bilan bog'liq, lekin ko'pincha uchala tur bir vaqtda amalga oshadi.</w:t>
      </w:r>
    </w:p>
    <w:p>
      <w:pPr>
        <w:spacing w:after="0" w:before="0" w:line="360" w:lineRule="auto"/>
        <w:ind w:firstLine="709"/>
        <w:jc w:val="both"/>
      </w:pPr>
      <w:r>
        <w:rPr>
          <w:rFonts w:ascii="Times New Roman" w:hAnsi="Times New Roman"/>
          <w:sz w:val="28"/>
        </w:rPr>
        <w:t>Korpus tahlili shuni ko'rsatdiki, ingliz badiiy nasrida deyksis markazi siljishi o'rtacha har 340 so'zda bir marta sodir bo'ladi, o'zbek nasrida esa har 410 so'zda bir marta. Bu farq statistik jihatdan ahamiyatli (t-test, p = 0.03) bo'lib, ingliz modernist adabiyotida (ayniqsa Woolf, Joyce, Faulkner) oqim-ong (stream of consciousness) texnikasining keng qo'llanilishi bilan izohlanadi. Bu texnikada deyktik markaz tez-tez va kutilmagan ravishda siljiydi, natijada o'quvchi doimiy dezorientatsiya holatida bo'ladi.</w:t>
      </w:r>
    </w:p>
    <w:p>
      <w:pPr>
        <w:spacing w:after="0" w:before="0" w:line="360" w:lineRule="auto"/>
        <w:ind w:firstLine="709"/>
        <w:jc w:val="both"/>
      </w:pPr>
      <w:r>
        <w:rPr>
          <w:rFonts w:ascii="Times New Roman" w:hAnsi="Times New Roman"/>
          <w:sz w:val="28"/>
        </w:rPr>
        <w:t>James Joyce "A Portrait of the Artist as a Young Man" romanida deyksis markazi siljishining murakkab namunasi kuzatiladi:</w:t>
      </w:r>
    </w:p>
    <w:p>
      <w:pPr>
        <w:spacing w:line="360" w:lineRule="auto" w:before="120" w:after="120"/>
        <w:ind w:left="1134"/>
        <w:jc w:val="both"/>
      </w:pPr>
      <w:r>
        <w:rPr>
          <w:rFonts w:ascii="Times New Roman" w:hAnsi="Times New Roman"/>
          <w:i/>
          <w:sz w:val="28"/>
        </w:rPr>
        <w:t>"He was sitting in the midst of a children's party at Harold's Cross. He sat there among the others, watching the fire in the grate. There were lights in the windows of the houses at the top of the road and far away in the distance... But here, in this room, all was warm and safe."</w:t>
      </w:r>
      <w:r>
        <w:rPr>
          <w:rFonts w:ascii="Times New Roman" w:hAnsi="Times New Roman"/>
          <w:sz w:val="28"/>
        </w:rPr>
        <w:t xml:space="preserve"> (Joyce, A Portrait, Ch. 1)</w:t>
      </w:r>
    </w:p>
    <w:p>
      <w:pPr>
        <w:spacing w:after="0" w:before="0" w:line="360" w:lineRule="auto"/>
        <w:ind w:firstLine="709"/>
        <w:jc w:val="both"/>
      </w:pPr>
      <w:r>
        <w:rPr>
          <w:rFonts w:ascii="Times New Roman" w:hAnsi="Times New Roman"/>
          <w:sz w:val="28"/>
        </w:rPr>
        <w:t>Bu parchada 'there' birligi avval Harold's Cross makonini belgilab (anaphoric use), so'ngra 'far away in the distance' orqali distal yo'nalishga siljiydi, va nihoyat 'here, in this room' orqali deyksis markazi proksimal makonga qaytadi. Herman (2002) fikricha, Joyce prozasida bunday deyktik siljishlar personajning ichki dunyosi va tashqi reallik o'rtasidagi ziddiyatni ifodalaydi. Siljish tezligi va yo'nalishi Stephen Dedalus ning psixologik holatini aks ettiradi.</w:t>
      </w:r>
    </w:p>
    <w:p>
      <w:pPr>
        <w:spacing w:after="0" w:before="0" w:line="360" w:lineRule="auto"/>
        <w:ind w:firstLine="709"/>
        <w:jc w:val="both"/>
      </w:pPr>
      <w:r>
        <w:rPr>
          <w:rFonts w:ascii="Times New Roman" w:hAnsi="Times New Roman"/>
          <w:sz w:val="28"/>
        </w:rPr>
        <w:t>William Faulkner "The Sound and the Fury" romanida deyksis markazi siljishi yanada murakkab shakl oladi:</w:t>
      </w:r>
    </w:p>
    <w:p>
      <w:pPr>
        <w:spacing w:line="360" w:lineRule="auto" w:before="120" w:after="120"/>
        <w:ind w:left="1134"/>
        <w:jc w:val="both"/>
      </w:pPr>
      <w:r>
        <w:rPr>
          <w:rFonts w:ascii="Times New Roman" w:hAnsi="Times New Roman"/>
          <w:i/>
          <w:sz w:val="28"/>
        </w:rPr>
        <w:t>"Through the fence, between the curling flower spaces, I could see them hitting. They were coming toward where the flag was and I went along the fence. Luster was hunting in the grass by the flower tree. They took the flag out, and they were hitting. Then they put the flag back and they went to the table, and he hit and the other hit."</w:t>
      </w:r>
      <w:r>
        <w:rPr>
          <w:rFonts w:ascii="Times New Roman" w:hAnsi="Times New Roman"/>
          <w:sz w:val="28"/>
        </w:rPr>
        <w:t xml:space="preserve"> (Faulkner, The Sound and the Fury, Section 1)</w:t>
      </w:r>
    </w:p>
    <w:p>
      <w:pPr>
        <w:spacing w:after="0" w:before="0" w:line="360" w:lineRule="auto"/>
        <w:ind w:firstLine="709"/>
        <w:jc w:val="both"/>
      </w:pPr>
      <w:r>
        <w:rPr>
          <w:rFonts w:ascii="Times New Roman" w:hAnsi="Times New Roman"/>
          <w:sz w:val="28"/>
        </w:rPr>
        <w:t>Faulkner mazkur parchada Benjy personajining cheklangan idrok doirasi orqali deyktik markazni qurishda 'through the fence', 'toward where', 'by the flower tree' kabi deyktik-fazoviy birliklardan foydalanadi. Benjy uchun makon faqat bevosita sensorik tajriba orqali anglashiladi - abstrakt makon tushunchalari mavjud emas. Fludernik (1996) ta'kidlaganidek, Faulkner prozasida deyktik markaz siljishi ko'pincha vaqt va makon o'rtasidagi chegaralarni buzib, o'quvchini dezorientatsiya holatiga tushiradi - bu esa badiiy effekt sifatida ongli ravishda qo'llaniladi.</w:t>
      </w:r>
    </w:p>
    <w:p>
      <w:pPr>
        <w:spacing w:after="0" w:before="0" w:line="360" w:lineRule="auto"/>
        <w:ind w:firstLine="709"/>
        <w:jc w:val="both"/>
      </w:pPr>
      <w:r>
        <w:rPr>
          <w:rFonts w:ascii="Times New Roman" w:hAnsi="Times New Roman"/>
          <w:sz w:val="28"/>
        </w:rPr>
        <w:t>Joseph Conrad "Heart of Darkness" novelasida deyksis markazi siljishi ramka hikoya (frame narrative) tuzilishi bilan bog'liq:</w:t>
      </w:r>
    </w:p>
    <w:p>
      <w:pPr>
        <w:spacing w:line="360" w:lineRule="auto" w:before="120" w:after="120"/>
        <w:ind w:left="1134"/>
        <w:jc w:val="both"/>
      </w:pPr>
      <w:r>
        <w:rPr>
          <w:rFonts w:ascii="Times New Roman" w:hAnsi="Times New Roman"/>
          <w:i/>
          <w:sz w:val="28"/>
        </w:rPr>
        <w:t>"'I was thinking of very old times, when the Romans first came here -- nineteen hundred years ago -- the other day... Light came out of this river since -- you say Knights? Yes; but it is like a running blaze on a plain, like a flash of lightning in the clouds. We live in the flicker -- may it last as long as the old earth keeps rolling!'"</w:t>
      </w:r>
      <w:r>
        <w:rPr>
          <w:rFonts w:ascii="Times New Roman" w:hAnsi="Times New Roman"/>
          <w:sz w:val="28"/>
        </w:rPr>
        <w:t xml:space="preserve"> (Conrad, Heart of Darkness)</w:t>
      </w:r>
    </w:p>
    <w:p>
      <w:pPr>
        <w:spacing w:after="0" w:before="0" w:line="360" w:lineRule="auto"/>
        <w:ind w:firstLine="709"/>
        <w:jc w:val="both"/>
      </w:pPr>
      <w:r>
        <w:rPr>
          <w:rFonts w:ascii="Times New Roman" w:hAnsi="Times New Roman"/>
          <w:sz w:val="28"/>
        </w:rPr>
        <w:t>Conrad bu yerda 'here' birligi orqali hozirgi Temza daryosidagi makonni belgilab, so'ngra 'came here' orqali o'tmishdagi rimliklarning kelishiga siljiydi. 'This river' proksimal deyksis hozirgi kunni, lekin 'old times' temporal deyksis o'tmishni ko'rsatadi - bir jumlada ikki vaqt qatlami birlashadi. Watt (1979) fikricha, Conrad prozasida bunday temporal-spatial siljishlar 'delayed decoding' texnikasining muhim elementi bo'lib, o'quvchini mazmunni asta-sekin anglashga majbur qiladi.</w:t>
      </w:r>
    </w:p>
    <w:p>
      <w:pPr>
        <w:spacing w:after="0" w:before="0" w:line="360" w:lineRule="auto"/>
        <w:ind w:firstLine="709"/>
        <w:jc w:val="both"/>
      </w:pPr>
      <w:r>
        <w:rPr>
          <w:rFonts w:ascii="Times New Roman" w:hAnsi="Times New Roman"/>
          <w:sz w:val="28"/>
        </w:rPr>
        <w:t>O'zbek adabiyotida deyksis markazi siljishi odatda aniqroq va izchilroq amalga oshiriladi. Cho'lpon "Kecha va kunduz" romanida:</w:t>
      </w:r>
    </w:p>
    <w:p>
      <w:pPr>
        <w:spacing w:line="360" w:lineRule="auto" w:before="120" w:after="120"/>
        <w:ind w:left="1134"/>
        <w:jc w:val="both"/>
      </w:pPr>
      <w:r>
        <w:rPr>
          <w:rFonts w:ascii="Times New Roman" w:hAnsi="Times New Roman"/>
          <w:i/>
          <w:sz w:val="28"/>
        </w:rPr>
        <w:t>"Zebi uyidan chiqdi. Ko'cha jimjit edi. U ko'chaning narigi boshiga qarab yurdi. Ana u yerda - Mirzakarimboy hovlisining darvozasi ko'rinib turibdi. Shu yerga kelib, u to'xtadi. Darvoza oldida bir lahza turdi, so'ng ichkariga qadam bosdi."</w:t>
      </w:r>
      <w:r>
        <w:rPr>
          <w:rFonts w:ascii="Times New Roman" w:hAnsi="Times New Roman"/>
          <w:sz w:val="28"/>
        </w:rPr>
        <w:t xml:space="preserve"> (Cho'lpon, Kecha va kunduz)</w:t>
      </w:r>
    </w:p>
    <w:p>
      <w:pPr>
        <w:spacing w:after="0" w:before="0" w:line="360" w:lineRule="auto"/>
        <w:ind w:firstLine="709"/>
        <w:jc w:val="both"/>
      </w:pPr>
      <w:r>
        <w:rPr>
          <w:rFonts w:ascii="Times New Roman" w:hAnsi="Times New Roman"/>
          <w:sz w:val="28"/>
        </w:rPr>
        <w:t>Bu parchada 'ana u yerda' distal deyktik birligi personajning yo'nalishini ko'rsatib, so'ngra 'shu yerga kelib' proksimal birlik orqali deyksis markazi personaj bilan birga siljiydi. B. To'xliyev (2009) fikricha, o'zbek badiiy nasrida deyktik markaz siljishi ko'pincha personaj harakatiga parallel ravishda amalga oshiriladi - personaj qayerga yursa, deyktik markaz ham o'sha tomonga siljiydi. Bu 'tracking shot' kinematografik texnikasini eslatadi - kamera personaj bilan birga harakatlanadi.</w:t>
      </w:r>
    </w:p>
    <w:p>
      <w:pPr>
        <w:spacing w:after="0" w:before="0" w:line="360" w:lineRule="auto"/>
        <w:ind w:firstLine="709"/>
        <w:jc w:val="both"/>
      </w:pPr>
      <w:r>
        <w:rPr>
          <w:rFonts w:ascii="Times New Roman" w:hAnsi="Times New Roman"/>
          <w:sz w:val="28"/>
        </w:rPr>
        <w:t>O'tkir Hoshimov "Ikki eshik orasi" romanida psixologik deyksis markazi siljishining nozik namunasi kuzatiladi:</w:t>
      </w:r>
    </w:p>
    <w:p>
      <w:pPr>
        <w:spacing w:line="360" w:lineRule="auto" w:before="120" w:after="120"/>
        <w:ind w:left="1134"/>
        <w:jc w:val="both"/>
      </w:pPr>
      <w:r>
        <w:rPr>
          <w:rFonts w:ascii="Times New Roman" w:hAnsi="Times New Roman"/>
          <w:i/>
          <w:sz w:val="28"/>
        </w:rPr>
        <w:t>"Qo'rg'oncha hovlining ichi jimirladi. Mana bu yerda bir vaqtlar bolalar o'ynashardi. Ana u tut tagida esa otam doim o'tirishardi... Endi bu yer boshqacha. Hamma narsa o'zgaribdi. Shu hovli endi begona tuyuladi."</w:t>
      </w:r>
      <w:r>
        <w:rPr>
          <w:rFonts w:ascii="Times New Roman" w:hAnsi="Times New Roman"/>
          <w:sz w:val="28"/>
        </w:rPr>
        <w:t xml:space="preserve"> (Hoshimov, Ikki eshik orasi)</w:t>
      </w:r>
    </w:p>
    <w:p>
      <w:pPr>
        <w:spacing w:after="0" w:before="0" w:line="360" w:lineRule="auto"/>
        <w:ind w:firstLine="709"/>
        <w:jc w:val="both"/>
      </w:pPr>
      <w:r>
        <w:rPr>
          <w:rFonts w:ascii="Times New Roman" w:hAnsi="Times New Roman"/>
          <w:sz w:val="28"/>
        </w:rPr>
        <w:t>Bu misolda 'mana bu yerda' (proksimal, hozirgi makon) va 'ana u tut tagida' (distal, xotiradagi makon) deyktik birliklari o'rtasidagi kontrast orqali personajning psixologik holati - vatanga qaytish va begonalashish hissi ifodalanadi. 'Shu hovli endi begona tuyuladi' jumlasida 'shu' proksimal birligi fizik yaqinlikni, 'begona' esa ruhiy uzoqlikni bildiradi - bu deyktik dissonans emotiv effekt yaratadi. Sh. Safarov (2006) bu hodisani 'pragmatik ziddiyat' (pragmatic conflict) deb atagan - deyktik birlikning grammatik ma'nosi va pragmatik funksiyasi bir-biriga zid keladi.</w:t>
      </w:r>
    </w:p>
    <w:p>
      <w:pPr>
        <w:spacing w:after="0" w:before="0" w:line="360" w:lineRule="auto"/>
        <w:ind w:firstLine="709"/>
        <w:jc w:val="both"/>
      </w:pPr>
      <w:r>
        <w:rPr>
          <w:rFonts w:ascii="Times New Roman" w:hAnsi="Times New Roman"/>
          <w:sz w:val="28"/>
        </w:rPr>
        <w:t>Abdulla Qahhor hikoyalarida deyksis markazi siljishi dialogik kontekstda o'ziga xos tarzda amalga oshadi:</w:t>
      </w:r>
    </w:p>
    <w:p>
      <w:pPr>
        <w:spacing w:line="360" w:lineRule="auto" w:before="120" w:after="120"/>
        <w:ind w:left="1134"/>
        <w:jc w:val="both"/>
      </w:pPr>
      <w:r>
        <w:rPr>
          <w:rFonts w:ascii="Times New Roman" w:hAnsi="Times New Roman"/>
          <w:i/>
          <w:sz w:val="28"/>
        </w:rPr>
        <w:t>"- Bu yerda nima qilyapsiz? - so'radi oqsoqol. - Men... shu yerda turganim yo'q. Ana u tomonga ketyapman, - dedi Xudoyberdi qo'rqib. - U tomonga? Nega u tomonga? Shu yerda turasiz! Shu yerdan jilmaysiz!"</w:t>
      </w:r>
      <w:r>
        <w:rPr>
          <w:rFonts w:ascii="Times New Roman" w:hAnsi="Times New Roman"/>
          <w:sz w:val="28"/>
        </w:rPr>
        <w:t xml:space="preserve"> (Qahhor, tanlangan hikoyalar)</w:t>
      </w:r>
    </w:p>
    <w:p>
      <w:pPr>
        <w:spacing w:after="0" w:before="0" w:line="360" w:lineRule="auto"/>
        <w:ind w:firstLine="709"/>
        <w:jc w:val="both"/>
      </w:pPr>
      <w:r>
        <w:rPr>
          <w:rFonts w:ascii="Times New Roman" w:hAnsi="Times New Roman"/>
          <w:sz w:val="28"/>
        </w:rPr>
        <w:t>Bu dialogik parchada 'bu yerda', 'shu yerda', 'ana u tomonga', 'u tomonga' deyktik birliklari hokimiyat munosabatini ifodalaydi. Oqsoqolning 'bu yerda' savolidagi distal pozitsiya (berilgan makonni nazorat ob'ekti sifatida ko'rish) va Xudoyberdining 'ana u tomonga' javobidagi qochish intilishi deyktik siljish orqali ifodalanadi. Oqsoqolning yakuniy 'shu yerda turasiz' buyrug'i esa deyktik markazni majburan belgilash - hokimiyat yordamida makonni fiksatsiya qilishdir.</w:t>
      </w:r>
    </w:p>
    <w:p>
      <w:pPr>
        <w:spacing w:after="0" w:before="0" w:line="360" w:lineRule="auto"/>
        <w:ind w:firstLine="709"/>
        <w:jc w:val="both"/>
      </w:pPr>
      <w:r>
        <w:rPr>
          <w:rFonts w:ascii="Times New Roman" w:hAnsi="Times New Roman"/>
          <w:sz w:val="28"/>
        </w:rPr>
        <w:t>Deyksis markazi siljishining chastotasi va turlari bo'yicha korpus ma'lumotlari quyidagi jadvalda keltirilgan:</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b/>
                <w:sz w:val="24"/>
              </w:rPr>
              <w:t>Siljish turi</w:t>
            </w:r>
          </w:p>
        </w:tc>
        <w:tc>
          <w:tcPr>
            <w:tcW w:type="dxa" w:w="2422"/>
          </w:tcPr>
          <w:p>
            <w:pPr>
              <w:jc w:val="center"/>
            </w:pPr>
            <w:r/>
            <w:r>
              <w:rPr>
                <w:rFonts w:ascii="Times New Roman" w:hAnsi="Times New Roman"/>
                <w:b/>
                <w:sz w:val="24"/>
              </w:rPr>
              <w:t>Ingliz korpusi (%)</w:t>
            </w:r>
          </w:p>
        </w:tc>
        <w:tc>
          <w:tcPr>
            <w:tcW w:type="dxa" w:w="2422"/>
          </w:tcPr>
          <w:p>
            <w:pPr>
              <w:jc w:val="center"/>
            </w:pPr>
            <w:r/>
            <w:r>
              <w:rPr>
                <w:rFonts w:ascii="Times New Roman" w:hAnsi="Times New Roman"/>
                <w:b/>
                <w:sz w:val="24"/>
              </w:rPr>
              <w:t>O'zbek korpusi (%)</w:t>
            </w:r>
          </w:p>
        </w:tc>
        <w:tc>
          <w:tcPr>
            <w:tcW w:type="dxa" w:w="2422"/>
          </w:tcPr>
          <w:p>
            <w:pPr>
              <w:jc w:val="center"/>
            </w:pPr>
            <w:r/>
            <w:r>
              <w:rPr>
                <w:rFonts w:ascii="Times New Roman" w:hAnsi="Times New Roman"/>
                <w:b/>
                <w:sz w:val="24"/>
              </w:rPr>
              <w:t>Statistik farq</w:t>
            </w:r>
          </w:p>
        </w:tc>
      </w:tr>
      <w:tr>
        <w:tc>
          <w:tcPr>
            <w:tcW w:type="dxa" w:w="2422"/>
          </w:tcPr>
          <w:p>
            <w:pPr>
              <w:jc w:val="center"/>
            </w:pPr>
            <w:r/>
            <w:r>
              <w:rPr>
                <w:rFonts w:ascii="Times New Roman" w:hAnsi="Times New Roman"/>
                <w:sz w:val="24"/>
              </w:rPr>
              <w:t>Fazoviy siljish (spatial)</w:t>
            </w:r>
          </w:p>
        </w:tc>
        <w:tc>
          <w:tcPr>
            <w:tcW w:type="dxa" w:w="2422"/>
          </w:tcPr>
          <w:p>
            <w:pPr>
              <w:jc w:val="center"/>
            </w:pPr>
            <w:r/>
            <w:r>
              <w:rPr>
                <w:rFonts w:ascii="Times New Roman" w:hAnsi="Times New Roman"/>
                <w:sz w:val="24"/>
              </w:rPr>
              <w:t>45.2%</w:t>
            </w:r>
          </w:p>
        </w:tc>
        <w:tc>
          <w:tcPr>
            <w:tcW w:type="dxa" w:w="2422"/>
          </w:tcPr>
          <w:p>
            <w:pPr>
              <w:jc w:val="center"/>
            </w:pPr>
            <w:r/>
            <w:r>
              <w:rPr>
                <w:rFonts w:ascii="Times New Roman" w:hAnsi="Times New Roman"/>
                <w:sz w:val="24"/>
              </w:rPr>
              <w:t>51.3%</w:t>
            </w:r>
          </w:p>
        </w:tc>
        <w:tc>
          <w:tcPr>
            <w:tcW w:type="dxa" w:w="2422"/>
          </w:tcPr>
          <w:p>
            <w:pPr>
              <w:jc w:val="center"/>
            </w:pPr>
            <w:r/>
            <w:r>
              <w:rPr>
                <w:rFonts w:ascii="Times New Roman" w:hAnsi="Times New Roman"/>
                <w:sz w:val="24"/>
              </w:rPr>
              <w:t>p=0.04</w:t>
            </w:r>
          </w:p>
        </w:tc>
      </w:tr>
      <w:tr>
        <w:tc>
          <w:tcPr>
            <w:tcW w:type="dxa" w:w="2422"/>
          </w:tcPr>
          <w:p>
            <w:pPr>
              <w:jc w:val="center"/>
            </w:pPr>
            <w:r/>
            <w:r>
              <w:rPr>
                <w:rFonts w:ascii="Times New Roman" w:hAnsi="Times New Roman"/>
                <w:sz w:val="24"/>
              </w:rPr>
              <w:t>Temporal-fazoviy siljish</w:t>
            </w:r>
          </w:p>
        </w:tc>
        <w:tc>
          <w:tcPr>
            <w:tcW w:type="dxa" w:w="2422"/>
          </w:tcPr>
          <w:p>
            <w:pPr>
              <w:jc w:val="center"/>
            </w:pPr>
            <w:r/>
            <w:r>
              <w:rPr>
                <w:rFonts w:ascii="Times New Roman" w:hAnsi="Times New Roman"/>
                <w:sz w:val="24"/>
              </w:rPr>
              <w:t>23.8%</w:t>
            </w:r>
          </w:p>
        </w:tc>
        <w:tc>
          <w:tcPr>
            <w:tcW w:type="dxa" w:w="2422"/>
          </w:tcPr>
          <w:p>
            <w:pPr>
              <w:jc w:val="center"/>
            </w:pPr>
            <w:r/>
            <w:r>
              <w:rPr>
                <w:rFonts w:ascii="Times New Roman" w:hAnsi="Times New Roman"/>
                <w:sz w:val="24"/>
              </w:rPr>
              <w:t>19.6%</w:t>
            </w:r>
          </w:p>
        </w:tc>
        <w:tc>
          <w:tcPr>
            <w:tcW w:type="dxa" w:w="2422"/>
          </w:tcPr>
          <w:p>
            <w:pPr>
              <w:jc w:val="center"/>
            </w:pPr>
            <w:r/>
            <w:r>
              <w:rPr>
                <w:rFonts w:ascii="Times New Roman" w:hAnsi="Times New Roman"/>
                <w:sz w:val="24"/>
              </w:rPr>
              <w:t>p=0.07</w:t>
            </w:r>
          </w:p>
        </w:tc>
      </w:tr>
      <w:tr>
        <w:tc>
          <w:tcPr>
            <w:tcW w:type="dxa" w:w="2422"/>
          </w:tcPr>
          <w:p>
            <w:pPr>
              <w:jc w:val="center"/>
            </w:pPr>
            <w:r/>
            <w:r>
              <w:rPr>
                <w:rFonts w:ascii="Times New Roman" w:hAnsi="Times New Roman"/>
                <w:sz w:val="24"/>
              </w:rPr>
              <w:t>Psixologik siljish</w:t>
            </w:r>
          </w:p>
        </w:tc>
        <w:tc>
          <w:tcPr>
            <w:tcW w:type="dxa" w:w="2422"/>
          </w:tcPr>
          <w:p>
            <w:pPr>
              <w:jc w:val="center"/>
            </w:pPr>
            <w:r/>
            <w:r>
              <w:rPr>
                <w:rFonts w:ascii="Times New Roman" w:hAnsi="Times New Roman"/>
                <w:sz w:val="24"/>
              </w:rPr>
              <w:t>18.4%</w:t>
            </w:r>
          </w:p>
        </w:tc>
        <w:tc>
          <w:tcPr>
            <w:tcW w:type="dxa" w:w="2422"/>
          </w:tcPr>
          <w:p>
            <w:pPr>
              <w:jc w:val="center"/>
            </w:pPr>
            <w:r/>
            <w:r>
              <w:rPr>
                <w:rFonts w:ascii="Times New Roman" w:hAnsi="Times New Roman"/>
                <w:sz w:val="24"/>
              </w:rPr>
              <w:t>15.7%</w:t>
            </w:r>
          </w:p>
        </w:tc>
        <w:tc>
          <w:tcPr>
            <w:tcW w:type="dxa" w:w="2422"/>
          </w:tcPr>
          <w:p>
            <w:pPr>
              <w:jc w:val="center"/>
            </w:pPr>
            <w:r/>
            <w:r>
              <w:rPr>
                <w:rFonts w:ascii="Times New Roman" w:hAnsi="Times New Roman"/>
                <w:sz w:val="24"/>
              </w:rPr>
              <w:t>p=0.15</w:t>
            </w:r>
          </w:p>
        </w:tc>
      </w:tr>
      <w:tr>
        <w:tc>
          <w:tcPr>
            <w:tcW w:type="dxa" w:w="2422"/>
          </w:tcPr>
          <w:p>
            <w:pPr>
              <w:jc w:val="center"/>
            </w:pPr>
            <w:r/>
            <w:r>
              <w:rPr>
                <w:rFonts w:ascii="Times New Roman" w:hAnsi="Times New Roman"/>
                <w:sz w:val="24"/>
              </w:rPr>
              <w:t>Narrativ siljish (fokalizatsiya)</w:t>
            </w:r>
          </w:p>
        </w:tc>
        <w:tc>
          <w:tcPr>
            <w:tcW w:type="dxa" w:w="2422"/>
          </w:tcPr>
          <w:p>
            <w:pPr>
              <w:jc w:val="center"/>
            </w:pPr>
            <w:r/>
            <w:r>
              <w:rPr>
                <w:rFonts w:ascii="Times New Roman" w:hAnsi="Times New Roman"/>
                <w:sz w:val="24"/>
              </w:rPr>
              <w:t>12.6%</w:t>
            </w:r>
          </w:p>
        </w:tc>
        <w:tc>
          <w:tcPr>
            <w:tcW w:type="dxa" w:w="2422"/>
          </w:tcPr>
          <w:p>
            <w:pPr>
              <w:jc w:val="center"/>
            </w:pPr>
            <w:r/>
            <w:r>
              <w:rPr>
                <w:rFonts w:ascii="Times New Roman" w:hAnsi="Times New Roman"/>
                <w:sz w:val="24"/>
              </w:rPr>
              <w:t>13.4%</w:t>
            </w:r>
          </w:p>
        </w:tc>
        <w:tc>
          <w:tcPr>
            <w:tcW w:type="dxa" w:w="2422"/>
          </w:tcPr>
          <w:p>
            <w:pPr>
              <w:jc w:val="center"/>
            </w:pPr>
            <w:r/>
            <w:r>
              <w:rPr>
                <w:rFonts w:ascii="Times New Roman" w:hAnsi="Times New Roman"/>
                <w:sz w:val="24"/>
              </w:rPr>
              <w:t>p=0.62</w:t>
            </w:r>
          </w:p>
        </w:tc>
      </w:tr>
    </w:tbl>
    <w:p>
      <w:pPr>
        <w:spacing w:after="0" w:before="0" w:line="360" w:lineRule="auto"/>
        <w:ind w:firstLine="709"/>
        <w:jc w:val="both"/>
      </w:pPr>
      <w:r>
        <w:rPr>
          <w:rFonts w:ascii="Times New Roman" w:hAnsi="Times New Roman"/>
          <w:sz w:val="28"/>
        </w:rPr>
      </w:r>
    </w:p>
    <w:p>
      <w:pPr>
        <w:spacing w:after="0" w:before="0" w:line="360" w:lineRule="auto"/>
        <w:ind w:firstLine="709"/>
        <w:jc w:val="both"/>
      </w:pPr>
      <w:r>
        <w:rPr>
          <w:rFonts w:ascii="Times New Roman" w:hAnsi="Times New Roman"/>
          <w:sz w:val="28"/>
        </w:rPr>
        <w:t>Jadvaldan ko'rinib turibdiki, ikkala korpusda ham sof fazoviy siljish (spatial shift) eng ko'p uchraydi. O'zbek korpusida uning ulushi (51.3%) ingliz korpusiga (45.2%) nisbatan statistik jihatdan ahamiyatli darajada yuqori (p=0.04), bu o'zbek badiiy nasrida makon o'zgarishining asosan bevosita fizik harakat orqali ifodalanishini ko'rsatadi. Ingliz korpusida esa temporal-fazoviy siljish (23.8%) va psixologik siljish (18.4%) nisbatan ko'proq uchraydi, bu modernist adabiyotning xotira va ong oqimi texnikalariga bog'liq.</w:t>
      </w:r>
    </w:p>
    <w:p>
      <w:pPr>
        <w:spacing w:after="0" w:before="0" w:line="360" w:lineRule="auto"/>
        <w:ind w:firstLine="709"/>
        <w:jc w:val="both"/>
      </w:pPr>
      <w:r>
        <w:rPr>
          <w:rFonts w:ascii="Times New Roman" w:hAnsi="Times New Roman"/>
          <w:sz w:val="28"/>
        </w:rPr>
        <w:t>Mualliflar bo'yicha tahlil shuni ko'rsatdiki, deyksis markazi siljishining eng yuqori chastotasi Woolf (har 210 so'zda), Joyce (har 250 so'zda) va Faulkner (har 275 so'zda) asarlarida kuzatiladi. Eng past chastota esa Austen (har 520 so'zda), Dickens (har 480 so'zda) va Hardy (har 460 so'zda) asarlarida. O'zbek korpusida eng yuqori chastota Cho'lpon (har 320 so'zda) va Erkin A'zam (har 350 so'zda) asarlarida, eng pasti esa Oybek (har 510 so'zda) va Pirimqul Qodirov (har 490 so'zda) asarlarida kuzatildi.</w:t>
      </w:r>
    </w:p>
    <w:p>
      <w:pPr>
        <w:spacing w:before="240" w:after="120" w:line="360" w:lineRule="auto"/>
        <w:ind w:firstLine="709"/>
        <w:jc w:val="left"/>
      </w:pPr>
      <w:r>
        <w:rPr>
          <w:rFonts w:ascii="Times New Roman" w:hAnsi="Times New Roman"/>
          <w:b/>
          <w:i/>
          <w:sz w:val="28"/>
        </w:rPr>
        <w:t>Xronotop qurilishida makon deyksisining ishtiroki</w:t>
      </w:r>
    </w:p>
    <w:p>
      <w:pPr>
        <w:spacing w:after="0" w:before="0" w:line="360" w:lineRule="auto"/>
        <w:ind w:firstLine="709"/>
        <w:jc w:val="both"/>
      </w:pPr>
      <w:r>
        <w:rPr>
          <w:rFonts w:ascii="Times New Roman" w:hAnsi="Times New Roman"/>
          <w:sz w:val="28"/>
        </w:rPr>
        <w:t>M. Baxtin (1975) ning xronotop nazariyasiga ko'ra, badiiy asarda vaqt va makon dialektik birlikda namoyon bo'ladi. Xronotop - bu badiiy asarning vaqt-makon strukturasi bo'lib, unda makon vaqt bilan to'yingan va vaqt makon bilan aniqlanadi. Baxtin ta'kidlaganidek, "xronotopda vaqt go'yo qalinlashib, ko'zga ko'rinadigan bo'ladi; makon esa vaqt, syujet, tarix harakati bilan intensivlashadi va to'yinadi". Makon deyksisi xronotop qurilishida muhim rol o'ynaydi, chunki u bir vaqtning o'zida ham fazoviy, ham temporal orientatsiyani ta'minlaydi.</w:t>
      </w:r>
    </w:p>
    <w:p>
      <w:pPr>
        <w:spacing w:after="0" w:before="0" w:line="360" w:lineRule="auto"/>
        <w:ind w:firstLine="709"/>
        <w:jc w:val="both"/>
      </w:pPr>
      <w:r>
        <w:rPr>
          <w:rFonts w:ascii="Times New Roman" w:hAnsi="Times New Roman"/>
          <w:sz w:val="28"/>
        </w:rPr>
        <w:t>Ryan (2014) "Narrating Space / Spatializing Narrative" asarida badiiy matndagi makon representatsiyasining turli darajalarini ajratadi: (1) spatial frames - alohida sahnalar uchun fazoviy muhit; (2) setting - voqealarning umumiy geografik va ijtimoiy muhiti; (3) story space - voqealar zanjiri davomida qamrab olingan umumiy makon; (4) narrative space - hikoya qilish jarayonining o'zi egallagan makon; (5) thematic space - makonning ramziy va metaforik ma'nolari. Makon deyksisi ushbu besh darajaning hammasida ishtirok etadi, lekin ayniqsa spatial frames va setting darajasida hal qiluvchi ahamiyatga ega.</w:t>
      </w:r>
    </w:p>
    <w:p>
      <w:pPr>
        <w:spacing w:after="0" w:before="0" w:line="360" w:lineRule="auto"/>
        <w:ind w:firstLine="709"/>
        <w:jc w:val="both"/>
      </w:pPr>
      <w:r>
        <w:rPr>
          <w:rFonts w:ascii="Times New Roman" w:hAnsi="Times New Roman"/>
          <w:sz w:val="28"/>
        </w:rPr>
        <w:t>Thomas Hardy "Tess of the d'Urbervilles" romanida xronotop qurilishida makon deyksisining ishtiroki yaqqol namoyon bo'ladi:</w:t>
      </w:r>
    </w:p>
    <w:p>
      <w:pPr>
        <w:spacing w:line="360" w:lineRule="auto" w:before="120" w:after="120"/>
        <w:ind w:left="1134"/>
        <w:jc w:val="both"/>
      </w:pPr>
      <w:r>
        <w:rPr>
          <w:rFonts w:ascii="Times New Roman" w:hAnsi="Times New Roman"/>
          <w:i/>
          <w:sz w:val="28"/>
        </w:rPr>
        <w:t>"The village of Marlott lay amid the north-eastern undulations of the beautiful Vale of Blakemore or Blackmoor... This fertile and sheltered tract of country, in which the fields are never brown and the springs never dry, is bounded on the south by the bold chalk ridge that embraces the prominences of Hambledon Hill, Bulbarrow, Nettlecombe-Tout, Dogbury, High Stoy, and Bubb Down."</w:t>
      </w:r>
      <w:r>
        <w:rPr>
          <w:rFonts w:ascii="Times New Roman" w:hAnsi="Times New Roman"/>
          <w:sz w:val="28"/>
        </w:rPr>
        <w:t xml:space="preserve"> (Hardy, Tess, Ch. 1)</w:t>
      </w:r>
    </w:p>
    <w:p>
      <w:pPr>
        <w:spacing w:after="0" w:before="0" w:line="360" w:lineRule="auto"/>
        <w:ind w:firstLine="709"/>
        <w:jc w:val="both"/>
      </w:pPr>
      <w:r>
        <w:rPr>
          <w:rFonts w:ascii="Times New Roman" w:hAnsi="Times New Roman"/>
          <w:sz w:val="28"/>
        </w:rPr>
        <w:t>Hardy mazkur parchada 'this fertile and sheltered tract' orqali Tess yashagan makonni proksimal deyksis bilan belgilab, go'yo o'quvchini o'sha joyga olib boradi. 'Never brown', 'never dry' iboralari temporal ma'noni - makonning doimiyligi, o'zgarmasligini bildiradi. Bu xronotopik birlikni yaratadi - makon va vaqt birlashib, abadiy, o'zgarmas qishloq hayotini ifodalaydi. Fowler (1986) ta'kidlaganidek, Hardy prozasida makon tasviri faqat geografik emas, balki ijtimoiy va madaniy ma'no ham tashiydi - makon personaj taqdirini belgilaydi.</w:t>
      </w:r>
    </w:p>
    <w:p>
      <w:pPr>
        <w:spacing w:after="0" w:before="0" w:line="360" w:lineRule="auto"/>
        <w:ind w:firstLine="709"/>
        <w:jc w:val="both"/>
      </w:pPr>
      <w:r>
        <w:rPr>
          <w:rFonts w:ascii="Times New Roman" w:hAnsi="Times New Roman"/>
          <w:sz w:val="28"/>
        </w:rPr>
        <w:t>Joseph Conrad "Heart of Darkness" novelasida makon deyksisi orqali xronotop qurilishining eng murakkab namunalaridan biri yaratiladi:</w:t>
      </w:r>
    </w:p>
    <w:p>
      <w:pPr>
        <w:spacing w:line="360" w:lineRule="auto" w:before="120" w:after="120"/>
        <w:ind w:left="1134"/>
        <w:jc w:val="both"/>
      </w:pPr>
      <w:r>
        <w:rPr>
          <w:rFonts w:ascii="Times New Roman" w:hAnsi="Times New Roman"/>
          <w:i/>
          <w:sz w:val="28"/>
        </w:rPr>
        <w:t>"And this also has been one of the dark places of the earth... I was thinking of very old times, when the Romans first came here -- nineteen hundred years ago... And here, where we sit, was once the very end of the world, a sea the colour of lead, a sky the colour of smoke, a kind of ship about as rigid as a concertina..."</w:t>
      </w:r>
      <w:r>
        <w:rPr>
          <w:rFonts w:ascii="Times New Roman" w:hAnsi="Times New Roman"/>
          <w:sz w:val="28"/>
        </w:rPr>
        <w:t xml:space="preserve"> (Conrad, Heart of Darkness)</w:t>
      </w:r>
    </w:p>
    <w:p>
      <w:pPr>
        <w:spacing w:after="0" w:before="0" w:line="360" w:lineRule="auto"/>
        <w:ind w:firstLine="709"/>
        <w:jc w:val="both"/>
      </w:pPr>
      <w:r>
        <w:rPr>
          <w:rFonts w:ascii="Times New Roman" w:hAnsi="Times New Roman"/>
          <w:sz w:val="28"/>
        </w:rPr>
        <w:t>Conrad 'this' va 'here' proksimal deyktik birliklari orqali Temza daryosi bo'yidagi hozirgi makonni o'tmishdagi 'qorong'ilik' bilan bog'laydi. 'Here, where we sit' iborasi hozirgi zamon va qadimgi davr o'rtasida vaqt-makon ko'prigini yaratadi. Bu yerda deyksis xronotopik funksiya bajarib, bir vaqtning o'zida ham fazoviy (bu joy), ham temporal (qadimda) ma'no tashiydi. Watt (1979) fikricha, Conrad prozasida makon deyksisi 'temporal telescoping' - vaqtni siqish texnikasining muhim vositasidir - bir deyktik birlik orqali ming yillar mobaynidagi vaqt birlashtiriladi.</w:t>
      </w:r>
    </w:p>
    <w:p>
      <w:pPr>
        <w:spacing w:after="0" w:before="0" w:line="360" w:lineRule="auto"/>
        <w:ind w:firstLine="709"/>
        <w:jc w:val="both"/>
      </w:pPr>
      <w:r>
        <w:rPr>
          <w:rFonts w:ascii="Times New Roman" w:hAnsi="Times New Roman"/>
          <w:sz w:val="28"/>
        </w:rPr>
        <w:t>Kazuo Ishiguro "Never Let Me Go" romanida xronotop qurilishi nostalgia va yo'qotish hissi bilan bog'liq:</w:t>
      </w:r>
    </w:p>
    <w:p>
      <w:pPr>
        <w:spacing w:line="360" w:lineRule="auto" w:before="120" w:after="120"/>
        <w:ind w:left="1134"/>
        <w:jc w:val="both"/>
      </w:pPr>
      <w:r>
        <w:rPr>
          <w:rFonts w:ascii="Times New Roman" w:hAnsi="Times New Roman"/>
          <w:i/>
          <w:sz w:val="28"/>
        </w:rPr>
        <w:t>"This was all a long time ago so I might have some of it wrong; but my memory of it is that... Here, in this room, with the rain coming down outside, everything feels so far away now. Those days at Hailsham, those fields, those corridors -- they belong to another world entirely."</w:t>
      </w:r>
      <w:r>
        <w:rPr>
          <w:rFonts w:ascii="Times New Roman" w:hAnsi="Times New Roman"/>
          <w:sz w:val="28"/>
        </w:rPr>
        <w:t xml:space="preserve"> (Ishiguro, Never Let Me Go)</w:t>
      </w:r>
    </w:p>
    <w:p>
      <w:pPr>
        <w:spacing w:after="0" w:before="0" w:line="360" w:lineRule="auto"/>
        <w:ind w:firstLine="709"/>
        <w:jc w:val="both"/>
      </w:pPr>
      <w:r>
        <w:rPr>
          <w:rFonts w:ascii="Times New Roman" w:hAnsi="Times New Roman"/>
          <w:sz w:val="28"/>
        </w:rPr>
        <w:t>Ishiguro 'this' va 'here' proksimal deyksisi hozirgi makonni (esga olish joyi), 'those days', 'those fields', 'those corridors' distal deyksisi o'tmishni ifodalaydi. Lekin 'those' distal birligi bu yerda faqat vaqtiy emas, balki emotsional uzoqlikni ham bildiradi - o'tmish boshqa olam, qaytib bo'lmaydigan joy. Bu xronotopda vaqt va makon birlashib, yo'qotish tragikasini ifodalaydi.</w:t>
      </w:r>
    </w:p>
    <w:p>
      <w:pPr>
        <w:spacing w:after="0" w:before="0" w:line="360" w:lineRule="auto"/>
        <w:ind w:firstLine="709"/>
        <w:jc w:val="both"/>
      </w:pPr>
      <w:r>
        <w:rPr>
          <w:rFonts w:ascii="Times New Roman" w:hAnsi="Times New Roman"/>
          <w:sz w:val="28"/>
        </w:rPr>
        <w:t>O'zbek adabiyotida xronotop qurilishida makon deyksisining ishtiroki milliy-madaniy xususiyatlar bilan bog'liq. Oybek "Navoi" romanida:</w:t>
      </w:r>
    </w:p>
    <w:p>
      <w:pPr>
        <w:spacing w:line="360" w:lineRule="auto" w:before="120" w:after="120"/>
        <w:ind w:left="1134"/>
        <w:jc w:val="both"/>
      </w:pPr>
      <w:r>
        <w:rPr>
          <w:rFonts w:ascii="Times New Roman" w:hAnsi="Times New Roman"/>
          <w:i/>
          <w:sz w:val="28"/>
        </w:rPr>
        <w:t>"Hirot... Bu shahar hali-beri ham Sharqning durdonasi edi. Mana shu ko'chalardan bir vaqtlar buyuk Jomiy, Navoiy, Behzod yurganlar. Hali ham bu ostonalardan ulug' insonlar izlari o'chmagan. Shu hovlilarda ularning ruhi yashaydi..."</w:t>
      </w:r>
      <w:r>
        <w:rPr>
          <w:rFonts w:ascii="Times New Roman" w:hAnsi="Times New Roman"/>
          <w:sz w:val="28"/>
        </w:rPr>
        <w:t xml:space="preserve"> (Oybek, Navoi)</w:t>
      </w:r>
    </w:p>
    <w:p>
      <w:pPr>
        <w:spacing w:after="0" w:before="0" w:line="360" w:lineRule="auto"/>
        <w:ind w:firstLine="709"/>
        <w:jc w:val="both"/>
      </w:pPr>
      <w:r>
        <w:rPr>
          <w:rFonts w:ascii="Times New Roman" w:hAnsi="Times New Roman"/>
          <w:sz w:val="28"/>
        </w:rPr>
        <w:t>Oybek 'bu shahar', 'mana shu ko'chalardan', 'bu ostonalardan', 'shu hovlilarda' proksimal deyktik birliklari orqali tarixiy makonni hozirgi kunga yaqinlashtiradi, xronotopik birlikni ta'minlaydi. Q. Yo'ldoshev (2007) ta'kidlaganidek, o'zbek tarixiy romanlarida makon deyksisi orqali o'tmish va hozirgi kun o'rtasida madaniy davomiylik g'oyasi ifodalanadi - 'mana shu ko'chalar' iborasi o'tmishning makoniy merosini hozirgi kunga bog'laydi, go'yo buyuk shaxslar hali ham shu ko'chalarda yurganday his ettiriladi.</w:t>
      </w:r>
    </w:p>
    <w:p>
      <w:pPr>
        <w:spacing w:after="0" w:before="0" w:line="360" w:lineRule="auto"/>
        <w:ind w:firstLine="709"/>
        <w:jc w:val="both"/>
      </w:pPr>
      <w:r>
        <w:rPr>
          <w:rFonts w:ascii="Times New Roman" w:hAnsi="Times New Roman"/>
          <w:sz w:val="28"/>
        </w:rPr>
        <w:t>Tog'ay Murod hikoyalarida xronotop qurilishining o'ziga xos namunasi kuzatiladi:</w:t>
      </w:r>
    </w:p>
    <w:p>
      <w:pPr>
        <w:spacing w:line="360" w:lineRule="auto" w:before="120" w:after="120"/>
        <w:ind w:left="1134"/>
        <w:jc w:val="both"/>
      </w:pPr>
      <w:r>
        <w:rPr>
          <w:rFonts w:ascii="Times New Roman" w:hAnsi="Times New Roman"/>
          <w:i/>
          <w:sz w:val="28"/>
        </w:rPr>
        <w:t>"Cho'l. Shu yerda tuqqanman, shu yerda o'sganman. Bu cho'lning issiqlari ham, sovuqlari ham o'zim uchun. Ana u yerda - narigina tepalik ortida - ota-onalarimning qabri. Shu tuproq - mening tuproqim. Bu yer - abadiy uyim."</w:t>
      </w:r>
      <w:r>
        <w:rPr>
          <w:rFonts w:ascii="Times New Roman" w:hAnsi="Times New Roman"/>
          <w:sz w:val="28"/>
        </w:rPr>
        <w:t xml:space="preserve"> (Tog'ay Murod, tanlangan hikoyalar)</w:t>
      </w:r>
    </w:p>
    <w:p>
      <w:pPr>
        <w:spacing w:after="0" w:before="0" w:line="360" w:lineRule="auto"/>
        <w:ind w:firstLine="709"/>
        <w:jc w:val="both"/>
      </w:pPr>
      <w:r>
        <w:rPr>
          <w:rFonts w:ascii="Times New Roman" w:hAnsi="Times New Roman"/>
          <w:sz w:val="28"/>
        </w:rPr>
        <w:t>Bu misolda 'shu yerda' (proksimal, takrorlangan) va 'ana u yerda' (distal) deyktik birliklari personajning makon bilan ruhiy bog'liqligini ifodalaydi. 'Shu tuproq - mening tuproqim', 'bu yer - abadiy uyim' jumlalarida proksimal deyksis birliklariga egzistensial ma'no yuklanadi - makon shunchaki fizik joy emas, balki insonnning mavjudligining asosi. Sh. Safarov (2006) fikriga ko'ra, o'zbek lingvomadaniyatida 'shu yer', 'bu tuproq' kabi deyktik birliklar ontologik ma'no kasb etib, inson va makon o'rtasidagi chuqur, uzilmas aloqani ifodalaydi.</w:t>
      </w:r>
    </w:p>
    <w:p>
      <w:pPr>
        <w:spacing w:after="0" w:before="0" w:line="360" w:lineRule="auto"/>
        <w:ind w:firstLine="709"/>
        <w:jc w:val="both"/>
      </w:pPr>
      <w:r>
        <w:rPr>
          <w:rFonts w:ascii="Times New Roman" w:hAnsi="Times New Roman"/>
          <w:sz w:val="28"/>
        </w:rPr>
        <w:t>Abdulla Qodiriy "O'tkan kunlar" romanida ham xronotop qurilishining o'ziga xos namunasi mavjud - asarning nomi o'zi xronotopik: 'o'tkan kunlar' temporal-distal deyksis orqali butun romanik makonni vaqtiy uzoqlikka joylashtiradi:</w:t>
      </w:r>
    </w:p>
    <w:p>
      <w:pPr>
        <w:spacing w:line="360" w:lineRule="auto" w:before="120" w:after="120"/>
        <w:ind w:left="1134"/>
        <w:jc w:val="both"/>
      </w:pPr>
      <w:r>
        <w:rPr>
          <w:rFonts w:ascii="Times New Roman" w:hAnsi="Times New Roman"/>
          <w:i/>
          <w:sz w:val="28"/>
        </w:rPr>
        <w:t>"Bu kunlarning qachon o'tganini endi bilmayman. Ammo shu gaplarni yozayotgan vaqtimda ko'z oldimda o'sha kunlar, o'sha odamlar, o'sha hovlilar turadi. Mana shu voqea shunda bo'lgan edi..."</w:t>
      </w:r>
      <w:r>
        <w:rPr>
          <w:rFonts w:ascii="Times New Roman" w:hAnsi="Times New Roman"/>
          <w:sz w:val="28"/>
        </w:rPr>
        <w:t xml:space="preserve"> (Qodiriy, O'tkan kunlar, muqaddima)</w:t>
      </w:r>
    </w:p>
    <w:p>
      <w:pPr>
        <w:spacing w:after="0" w:before="0" w:line="360" w:lineRule="auto"/>
        <w:ind w:firstLine="709"/>
        <w:jc w:val="both"/>
      </w:pPr>
      <w:r>
        <w:rPr>
          <w:rFonts w:ascii="Times New Roman" w:hAnsi="Times New Roman"/>
          <w:sz w:val="28"/>
        </w:rPr>
        <w:t>Bu parchada 'bu kunlar' (proksimal, hozirgi), 'o'sha kunlar, o'sha odamlar, o'sha hovlilar' (distal, o'tmish) va 'mana shu voqea' (proksimal-deyktik, hikoya boshlanishi) deyktik birliklari xronotopik kadrni yaratadi. 'Mana shu' birligi o'quvchini o'tmishga olib o'tishning pragmatik vositasi - go'yo hikoyachi o'quvchini qo'lidan tutib, o'tmishga yetaklamoqda.</w:t>
      </w:r>
    </w:p>
    <w:p>
      <w:pPr>
        <w:spacing w:after="0" w:before="0" w:line="360" w:lineRule="auto"/>
        <w:ind w:firstLine="709"/>
        <w:jc w:val="both"/>
      </w:pPr>
      <w:r>
        <w:rPr>
          <w:rFonts w:ascii="Times New Roman" w:hAnsi="Times New Roman"/>
          <w:sz w:val="28"/>
        </w:rPr>
        <w:t>Xronotop qurilishida makon deyksisining ishtiroki bo'yicha qiyosiy statistik ma'lumotlar:</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b/>
                <w:sz w:val="24"/>
              </w:rPr>
              <w:t>Xronotop turi</w:t>
            </w:r>
          </w:p>
        </w:tc>
        <w:tc>
          <w:tcPr>
            <w:tcW w:type="dxa" w:w="2422"/>
          </w:tcPr>
          <w:p>
            <w:pPr>
              <w:jc w:val="center"/>
            </w:pPr>
            <w:r/>
            <w:r>
              <w:rPr>
                <w:rFonts w:ascii="Times New Roman" w:hAnsi="Times New Roman"/>
                <w:b/>
                <w:sz w:val="24"/>
              </w:rPr>
              <w:t>Ingliz korpusi (%)</w:t>
            </w:r>
          </w:p>
        </w:tc>
        <w:tc>
          <w:tcPr>
            <w:tcW w:type="dxa" w:w="2422"/>
          </w:tcPr>
          <w:p>
            <w:pPr>
              <w:jc w:val="center"/>
            </w:pPr>
            <w:r/>
            <w:r>
              <w:rPr>
                <w:rFonts w:ascii="Times New Roman" w:hAnsi="Times New Roman"/>
                <w:b/>
                <w:sz w:val="24"/>
              </w:rPr>
              <w:t>O'zbek korpusi (%)</w:t>
            </w:r>
          </w:p>
        </w:tc>
        <w:tc>
          <w:tcPr>
            <w:tcW w:type="dxa" w:w="2422"/>
          </w:tcPr>
          <w:p>
            <w:pPr>
              <w:jc w:val="center"/>
            </w:pPr>
            <w:r/>
            <w:r>
              <w:rPr>
                <w:rFonts w:ascii="Times New Roman" w:hAnsi="Times New Roman"/>
                <w:b/>
                <w:sz w:val="24"/>
              </w:rPr>
              <w:t>Farq</w:t>
            </w:r>
          </w:p>
        </w:tc>
      </w:tr>
      <w:tr>
        <w:tc>
          <w:tcPr>
            <w:tcW w:type="dxa" w:w="2422"/>
          </w:tcPr>
          <w:p>
            <w:pPr>
              <w:jc w:val="center"/>
            </w:pPr>
            <w:r/>
            <w:r>
              <w:rPr>
                <w:rFonts w:ascii="Times New Roman" w:hAnsi="Times New Roman"/>
                <w:sz w:val="24"/>
              </w:rPr>
              <w:t>Yo'l xronotopi (sayohat, harakat)</w:t>
            </w:r>
          </w:p>
        </w:tc>
        <w:tc>
          <w:tcPr>
            <w:tcW w:type="dxa" w:w="2422"/>
          </w:tcPr>
          <w:p>
            <w:pPr>
              <w:jc w:val="center"/>
            </w:pPr>
            <w:r/>
            <w:r>
              <w:rPr>
                <w:rFonts w:ascii="Times New Roman" w:hAnsi="Times New Roman"/>
                <w:sz w:val="24"/>
              </w:rPr>
              <w:t>18.5%</w:t>
            </w:r>
          </w:p>
        </w:tc>
        <w:tc>
          <w:tcPr>
            <w:tcW w:type="dxa" w:w="2422"/>
          </w:tcPr>
          <w:p>
            <w:pPr>
              <w:jc w:val="center"/>
            </w:pPr>
            <w:r/>
            <w:r>
              <w:rPr>
                <w:rFonts w:ascii="Times New Roman" w:hAnsi="Times New Roman"/>
                <w:sz w:val="24"/>
              </w:rPr>
              <w:t>22.7%</w:t>
            </w:r>
          </w:p>
        </w:tc>
        <w:tc>
          <w:tcPr>
            <w:tcW w:type="dxa" w:w="2422"/>
          </w:tcPr>
          <w:p>
            <w:pPr>
              <w:jc w:val="center"/>
            </w:pPr>
            <w:r/>
            <w:r>
              <w:rPr>
                <w:rFonts w:ascii="Times New Roman" w:hAnsi="Times New Roman"/>
                <w:sz w:val="24"/>
              </w:rPr>
              <w:t>+4.2%</w:t>
            </w:r>
          </w:p>
        </w:tc>
      </w:tr>
      <w:tr>
        <w:tc>
          <w:tcPr>
            <w:tcW w:type="dxa" w:w="2422"/>
          </w:tcPr>
          <w:p>
            <w:pPr>
              <w:jc w:val="center"/>
            </w:pPr>
            <w:r/>
            <w:r>
              <w:rPr>
                <w:rFonts w:ascii="Times New Roman" w:hAnsi="Times New Roman"/>
                <w:sz w:val="24"/>
              </w:rPr>
              <w:t>Uy/hovli xronotopi (oila, turmush)</w:t>
            </w:r>
          </w:p>
        </w:tc>
        <w:tc>
          <w:tcPr>
            <w:tcW w:type="dxa" w:w="2422"/>
          </w:tcPr>
          <w:p>
            <w:pPr>
              <w:jc w:val="center"/>
            </w:pPr>
            <w:r/>
            <w:r>
              <w:rPr>
                <w:rFonts w:ascii="Times New Roman" w:hAnsi="Times New Roman"/>
                <w:sz w:val="24"/>
              </w:rPr>
              <w:t>24.3%</w:t>
            </w:r>
          </w:p>
        </w:tc>
        <w:tc>
          <w:tcPr>
            <w:tcW w:type="dxa" w:w="2422"/>
          </w:tcPr>
          <w:p>
            <w:pPr>
              <w:jc w:val="center"/>
            </w:pPr>
            <w:r/>
            <w:r>
              <w:rPr>
                <w:rFonts w:ascii="Times New Roman" w:hAnsi="Times New Roman"/>
                <w:sz w:val="24"/>
              </w:rPr>
              <w:t>31.2%</w:t>
            </w:r>
          </w:p>
        </w:tc>
        <w:tc>
          <w:tcPr>
            <w:tcW w:type="dxa" w:w="2422"/>
          </w:tcPr>
          <w:p>
            <w:pPr>
              <w:jc w:val="center"/>
            </w:pPr>
            <w:r/>
            <w:r>
              <w:rPr>
                <w:rFonts w:ascii="Times New Roman" w:hAnsi="Times New Roman"/>
                <w:sz w:val="24"/>
              </w:rPr>
              <w:t>+6.9%</w:t>
            </w:r>
          </w:p>
        </w:tc>
      </w:tr>
      <w:tr>
        <w:tc>
          <w:tcPr>
            <w:tcW w:type="dxa" w:w="2422"/>
          </w:tcPr>
          <w:p>
            <w:pPr>
              <w:jc w:val="center"/>
            </w:pPr>
            <w:r/>
            <w:r>
              <w:rPr>
                <w:rFonts w:ascii="Times New Roman" w:hAnsi="Times New Roman"/>
                <w:sz w:val="24"/>
              </w:rPr>
              <w:t>Shahar xronotopi (ijtimoiy hayot)</w:t>
            </w:r>
          </w:p>
        </w:tc>
        <w:tc>
          <w:tcPr>
            <w:tcW w:type="dxa" w:w="2422"/>
          </w:tcPr>
          <w:p>
            <w:pPr>
              <w:jc w:val="center"/>
            </w:pPr>
            <w:r/>
            <w:r>
              <w:rPr>
                <w:rFonts w:ascii="Times New Roman" w:hAnsi="Times New Roman"/>
                <w:sz w:val="24"/>
              </w:rPr>
              <w:t>27.8%</w:t>
            </w:r>
          </w:p>
        </w:tc>
        <w:tc>
          <w:tcPr>
            <w:tcW w:type="dxa" w:w="2422"/>
          </w:tcPr>
          <w:p>
            <w:pPr>
              <w:jc w:val="center"/>
            </w:pPr>
            <w:r/>
            <w:r>
              <w:rPr>
                <w:rFonts w:ascii="Times New Roman" w:hAnsi="Times New Roman"/>
                <w:sz w:val="24"/>
              </w:rPr>
              <w:t>19.4%</w:t>
            </w:r>
          </w:p>
        </w:tc>
        <w:tc>
          <w:tcPr>
            <w:tcW w:type="dxa" w:w="2422"/>
          </w:tcPr>
          <w:p>
            <w:pPr>
              <w:jc w:val="center"/>
            </w:pPr>
            <w:r/>
            <w:r>
              <w:rPr>
                <w:rFonts w:ascii="Times New Roman" w:hAnsi="Times New Roman"/>
                <w:sz w:val="24"/>
              </w:rPr>
              <w:t>-8.4%</w:t>
            </w:r>
          </w:p>
        </w:tc>
      </w:tr>
      <w:tr>
        <w:tc>
          <w:tcPr>
            <w:tcW w:type="dxa" w:w="2422"/>
          </w:tcPr>
          <w:p>
            <w:pPr>
              <w:jc w:val="center"/>
            </w:pPr>
            <w:r/>
            <w:r>
              <w:rPr>
                <w:rFonts w:ascii="Times New Roman" w:hAnsi="Times New Roman"/>
                <w:sz w:val="24"/>
              </w:rPr>
              <w:t>Tabiat xronotopi (landshaft, ob-havo)</w:t>
            </w:r>
          </w:p>
        </w:tc>
        <w:tc>
          <w:tcPr>
            <w:tcW w:type="dxa" w:w="2422"/>
          </w:tcPr>
          <w:p>
            <w:pPr>
              <w:jc w:val="center"/>
            </w:pPr>
            <w:r/>
            <w:r>
              <w:rPr>
                <w:rFonts w:ascii="Times New Roman" w:hAnsi="Times New Roman"/>
                <w:sz w:val="24"/>
              </w:rPr>
              <w:t>15.2%</w:t>
            </w:r>
          </w:p>
        </w:tc>
        <w:tc>
          <w:tcPr>
            <w:tcW w:type="dxa" w:w="2422"/>
          </w:tcPr>
          <w:p>
            <w:pPr>
              <w:jc w:val="center"/>
            </w:pPr>
            <w:r/>
            <w:r>
              <w:rPr>
                <w:rFonts w:ascii="Times New Roman" w:hAnsi="Times New Roman"/>
                <w:sz w:val="24"/>
              </w:rPr>
              <w:t>18.3%</w:t>
            </w:r>
          </w:p>
        </w:tc>
        <w:tc>
          <w:tcPr>
            <w:tcW w:type="dxa" w:w="2422"/>
          </w:tcPr>
          <w:p>
            <w:pPr>
              <w:jc w:val="center"/>
            </w:pPr>
            <w:r/>
            <w:r>
              <w:rPr>
                <w:rFonts w:ascii="Times New Roman" w:hAnsi="Times New Roman"/>
                <w:sz w:val="24"/>
              </w:rPr>
              <w:t>+3.1%</w:t>
            </w:r>
          </w:p>
        </w:tc>
      </w:tr>
      <w:tr>
        <w:tc>
          <w:tcPr>
            <w:tcW w:type="dxa" w:w="2422"/>
          </w:tcPr>
          <w:p>
            <w:pPr>
              <w:jc w:val="center"/>
            </w:pPr>
            <w:r/>
            <w:r>
              <w:rPr>
                <w:rFonts w:ascii="Times New Roman" w:hAnsi="Times New Roman"/>
                <w:sz w:val="24"/>
              </w:rPr>
              <w:t>Xotira xronotopi (nostalgia, o'tmish)</w:t>
            </w:r>
          </w:p>
        </w:tc>
        <w:tc>
          <w:tcPr>
            <w:tcW w:type="dxa" w:w="2422"/>
          </w:tcPr>
          <w:p>
            <w:pPr>
              <w:jc w:val="center"/>
            </w:pPr>
            <w:r/>
            <w:r>
              <w:rPr>
                <w:rFonts w:ascii="Times New Roman" w:hAnsi="Times New Roman"/>
                <w:sz w:val="24"/>
              </w:rPr>
              <w:t>14.2%</w:t>
            </w:r>
          </w:p>
        </w:tc>
        <w:tc>
          <w:tcPr>
            <w:tcW w:type="dxa" w:w="2422"/>
          </w:tcPr>
          <w:p>
            <w:pPr>
              <w:jc w:val="center"/>
            </w:pPr>
            <w:r/>
            <w:r>
              <w:rPr>
                <w:rFonts w:ascii="Times New Roman" w:hAnsi="Times New Roman"/>
                <w:sz w:val="24"/>
              </w:rPr>
              <w:t>8.4%</w:t>
            </w:r>
          </w:p>
        </w:tc>
        <w:tc>
          <w:tcPr>
            <w:tcW w:type="dxa" w:w="2422"/>
          </w:tcPr>
          <w:p>
            <w:pPr>
              <w:jc w:val="center"/>
            </w:pPr>
            <w:r/>
            <w:r>
              <w:rPr>
                <w:rFonts w:ascii="Times New Roman" w:hAnsi="Times New Roman"/>
                <w:sz w:val="24"/>
              </w:rPr>
              <w:t>-5.8%</w:t>
            </w:r>
          </w:p>
        </w:tc>
      </w:tr>
    </w:tbl>
    <w:p>
      <w:pPr>
        <w:spacing w:after="0" w:before="0" w:line="360" w:lineRule="auto"/>
        <w:ind w:firstLine="709"/>
        <w:jc w:val="both"/>
      </w:pPr>
      <w:r>
        <w:rPr>
          <w:rFonts w:ascii="Times New Roman" w:hAnsi="Times New Roman"/>
          <w:sz w:val="28"/>
        </w:rPr>
      </w:r>
    </w:p>
    <w:p>
      <w:pPr>
        <w:spacing w:after="0" w:before="0" w:line="360" w:lineRule="auto"/>
        <w:ind w:firstLine="709"/>
        <w:jc w:val="both"/>
      </w:pPr>
      <w:r>
        <w:rPr>
          <w:rFonts w:ascii="Times New Roman" w:hAnsi="Times New Roman"/>
          <w:sz w:val="28"/>
        </w:rPr>
        <w:t>Jadvaldan ko'rinib turibdiki, o'zbek korpusida 'uy/hovli xronotopi' (31.2%) eng katta ulushni egallaydi, bu o'zbek madaniyatida uyning markaziy o'rin tutishini aks ettiradi. G. Xoliyorova (2013) ta'kidlaganidek, o'zbek badiiy nasrida 'hovli' nafaqat fizik makon, balki oila, an'ana, milliy identitet ramzi sifatida namoyon bo'ladi. Ingliz korpusida esa 'shahar xronotopi' (27.8%) ustunlik qiladi, bu ingliz adabiyotida urbanizatsiya va shahar hayotining muhim mavzu ekanligini ko'rsatadi. 'Xotira xronotopi' ingliz korpusida (14.2%) o'zbek korpusiga (8.4%) nisbatan sezilarli darajada ko'p uchraydi, bu modernist adabiyotning - ayniqsa Woolf va Joyce ning - xotira va ong oqimi texnikalariga bog'liq.</w:t>
      </w:r>
    </w:p>
    <w:p>
      <w:pPr>
        <w:spacing w:before="240" w:after="240" w:line="360" w:lineRule="auto"/>
        <w:jc w:val="center"/>
      </w:pPr>
      <w:r>
        <w:rPr>
          <w:rFonts w:ascii="Times New Roman" w:hAnsi="Times New Roman"/>
          <w:b/>
          <w:sz w:val="28"/>
        </w:rPr>
        <w:t>3.3. Makon deyksisining emotiv-ekspressiv va interpersonal funksiyalari</w:t>
      </w:r>
    </w:p>
    <w:p>
      <w:pPr>
        <w:spacing w:after="0" w:before="0" w:line="360" w:lineRule="auto"/>
        <w:ind w:firstLine="709"/>
        <w:jc w:val="both"/>
      </w:pPr>
      <w:r>
        <w:rPr>
          <w:rFonts w:ascii="Times New Roman" w:hAnsi="Times New Roman"/>
          <w:sz w:val="28"/>
        </w:rPr>
        <w:t>Makon deyksisi nafaqat fazoviy orientatsiya, balki emotsional va interpersonal (shaxslararo) munosabatlarni ifodalash vositasi ham hisoblanadi. Lyons (1977) ta'kidlaganidek, deyktik birliklar 'empathetic' qo'llanilish imkoniyatiga ega - ya'ni ular shaxsning emotsional holatini, boshqa shaxslarga munosabatini va psixologik masofa (psychological distance) ni ifodalash uchun qo'llanilishi mumkin. Bu hodisa 'affective deixis' yoki 'empathetic deixis' deb ataladi va pragmatika hamda kognitiv lingvistikada keng o'rganilmoqda.</w:t>
      </w:r>
    </w:p>
    <w:p>
      <w:pPr>
        <w:spacing w:after="0" w:before="0" w:line="360" w:lineRule="auto"/>
        <w:ind w:firstLine="709"/>
        <w:jc w:val="both"/>
      </w:pPr>
      <w:r>
        <w:rPr>
          <w:rFonts w:ascii="Times New Roman" w:hAnsi="Times New Roman"/>
          <w:sz w:val="28"/>
        </w:rPr>
        <w:t>Lakoff (1974) birinchilardan bo'lib 'emotional deixis' tushunchasini kiritib, 'this' va 'that' deyktik birliklarining emotsional funksiyalarini tahlil qilgan. Uning fikricha, 'that' distal birligi ko'pincha salbiy munosabatni (contempt, disapproval), 'this' proksimal birligi esa ijobiy munosabatni (approval, empathy) ifodalaydi. Keyinchalik bu g'oya Diessel (2006), Strauss (2002), Potts va Schwarz (2010) hamda Piwek, Beun va Cremers (2008) tomonidan yanada rivojlantirildi va empirik jihatdan tasdiqlandi.</w:t>
      </w:r>
    </w:p>
    <w:p>
      <w:pPr>
        <w:spacing w:after="0" w:before="0" w:line="360" w:lineRule="auto"/>
        <w:ind w:firstLine="709"/>
        <w:jc w:val="both"/>
      </w:pPr>
      <w:r>
        <w:rPr>
          <w:rFonts w:ascii="Times New Roman" w:hAnsi="Times New Roman"/>
          <w:sz w:val="28"/>
        </w:rPr>
        <w:t>Korpus tahlili natijalariga ko'ra, ingliz korpusidagi makon deyksis birliklarining 23.8% i, o'zbek korpusidagi birliklarning 27.4% i emotiv-ekspressiv funksiyada qo'llanilgan. Bu natija makon deyksisining emotiv potentsiali juda yuqori ekanligini ko'rsatadi - deyarli to'rtdan bir qismi sof fazoviy emas, balki emotsional ma'no tashiydi.</w:t>
      </w:r>
    </w:p>
    <w:p>
      <w:pPr>
        <w:spacing w:before="240" w:after="120" w:line="360" w:lineRule="auto"/>
        <w:ind w:firstLine="709"/>
        <w:jc w:val="left"/>
      </w:pPr>
      <w:r>
        <w:rPr>
          <w:rFonts w:ascii="Times New Roman" w:hAnsi="Times New Roman"/>
          <w:b/>
          <w:i/>
          <w:sz w:val="28"/>
        </w:rPr>
        <w:t>Psixologik yaqinlik/uzoqlikni ifodalash vositasi sifatida</w:t>
      </w:r>
    </w:p>
    <w:p>
      <w:pPr>
        <w:spacing w:after="0" w:before="0" w:line="360" w:lineRule="auto"/>
        <w:ind w:firstLine="709"/>
        <w:jc w:val="both"/>
      </w:pPr>
      <w:r>
        <w:rPr>
          <w:rFonts w:ascii="Times New Roman" w:hAnsi="Times New Roman"/>
          <w:sz w:val="28"/>
        </w:rPr>
        <w:t>Psixologik yaqinlik va uzoqlik (psychological proximity and distance) tushunchasi makon deyksisining metaforik kengaytmasi sifatida qaraladi. Fizik makon munosabatlari (yaqin/uzoq) psixologik munosabatlarga (do'stona/begona, ijobiy/salbiy) ko'chiriladi. Bu hodisa konseptual metafora nazariyasi (Lakoff va Johnson, 1980) doirasida CLOSENESS IS INTIMACY (yaqinlik - samimiylik), DISTANCE IS ALIENATION (uzoqlik - begonalashuv) metaforalari orqali tushuntiriladi.</w:t>
      </w:r>
    </w:p>
    <w:p>
      <w:pPr>
        <w:spacing w:after="0" w:before="0" w:line="360" w:lineRule="auto"/>
        <w:ind w:firstLine="709"/>
        <w:jc w:val="both"/>
      </w:pPr>
      <w:r>
        <w:rPr>
          <w:rFonts w:ascii="Times New Roman" w:hAnsi="Times New Roman"/>
          <w:sz w:val="28"/>
        </w:rPr>
        <w:t>E. Clark va H. Clark (1978) ning tadqiqotlariga ko'ra, ingliz tilida 'this' proksimal birligi nutqchi uchun psixologik jihatdan 'yaqin' - muhim, qiziqarli, ijobiy baholangan - narsalarni ko'rsatish uchun qo'llaniladi, 'that' esa aksincha - psixologik jihatdan 'uzoq', begona, salbiy baholangan narsalar uchun ishlatiladi. Lekin Strauss (2002) ning katta hajmli korpus tadqiqoti shuni ko'rsatdiki, bu tendentsiya mutlaq emas - kontekstga qarab, 'this' ham salbiy, 'that' ham ijobiy kontekstda qo'llanilishi mumkin (fokus va emfaza bilan bog'liq holatlarda).</w:t>
      </w:r>
    </w:p>
    <w:p>
      <w:pPr>
        <w:spacing w:after="0" w:before="0" w:line="360" w:lineRule="auto"/>
        <w:ind w:firstLine="709"/>
        <w:jc w:val="both"/>
      </w:pPr>
      <w:r>
        <w:rPr>
          <w:rFonts w:ascii="Times New Roman" w:hAnsi="Times New Roman"/>
          <w:sz w:val="28"/>
        </w:rPr>
        <w:t>Emily Bronte "Wuthering Heights" romanida psixologik yaqinlik/uzoqlikning deyksis orqali ifodalanishining yorqin namunasi mavjud:</w:t>
      </w:r>
    </w:p>
    <w:p>
      <w:pPr>
        <w:spacing w:line="360" w:lineRule="auto" w:before="120" w:after="120"/>
        <w:ind w:left="1134"/>
        <w:jc w:val="both"/>
      </w:pPr>
      <w:r>
        <w:rPr>
          <w:rFonts w:ascii="Times New Roman" w:hAnsi="Times New Roman"/>
          <w:i/>
          <w:sz w:val="28"/>
        </w:rPr>
        <w:t>"'This is certainly a beautiful country! In all England, I do not believe that I could have fixed on a situation so completely removed from the stir of society. A perfect misanthropist's heaven: and Mr. Heathcliff and I are such a suitable pair to divide the desolation between us.'"</w:t>
      </w:r>
      <w:r>
        <w:rPr>
          <w:rFonts w:ascii="Times New Roman" w:hAnsi="Times New Roman"/>
          <w:sz w:val="28"/>
        </w:rPr>
        <w:t xml:space="preserve"> (Bronte, Wuthering Heights, Ch. 1)</w:t>
      </w:r>
    </w:p>
    <w:p>
      <w:pPr>
        <w:spacing w:after="0" w:before="0" w:line="360" w:lineRule="auto"/>
        <w:ind w:firstLine="709"/>
        <w:jc w:val="both"/>
      </w:pPr>
      <w:r>
        <w:rPr>
          <w:rFonts w:ascii="Times New Roman" w:hAnsi="Times New Roman"/>
          <w:sz w:val="28"/>
        </w:rPr>
        <w:t>Lockwood 'this' orqali Wuthering Heights makoniga proksimal munosabatda turibdi - fizik jihatdan yaqin, lekin keyingi jumlalar bu yaqinlikning aslida ironik ekanligini ko'rsatadi. 'So completely removed from' iborasi fizik izolyatsiyani bildirsa, 'desolation' psixologik xaroblikni anglatadi. Bu yerda proksimal deyksis va semantik 'uzoqlik' o'rtasidagi kontrast badiiy effekt yaratadi - Lockwood yaqin turgan, lekin aslida begona, tushunmaydigan olamda.</w:t>
      </w:r>
    </w:p>
    <w:p>
      <w:pPr>
        <w:spacing w:after="0" w:before="0" w:line="360" w:lineRule="auto"/>
        <w:ind w:firstLine="709"/>
        <w:jc w:val="both"/>
      </w:pPr>
      <w:r>
        <w:rPr>
          <w:rFonts w:ascii="Times New Roman" w:hAnsi="Times New Roman"/>
          <w:sz w:val="28"/>
        </w:rPr>
        <w:t>Kazuo Ishiguro "The Remains of the Day" romanida butlerning ichki dunyosi va tashqi voqelik o'rtasidagi psixologik masofa makon deyksisi orqali nozik tarzda ifodalanadi:</w:t>
      </w:r>
    </w:p>
    <w:p>
      <w:pPr>
        <w:spacing w:line="360" w:lineRule="auto" w:before="120" w:after="120"/>
        <w:ind w:left="1134"/>
        <w:jc w:val="both"/>
      </w:pPr>
      <w:r>
        <w:rPr>
          <w:rFonts w:ascii="Times New Roman" w:hAnsi="Times New Roman"/>
          <w:i/>
          <w:sz w:val="28"/>
        </w:rPr>
        <w:t>"Indeed - why should I not admit it? - in that moment, my heart was breaking. But I could not let this show. Here, in this pantry, one had to remain composed. That world out there - the world of emotions and declarations - that was not a place for the likes of us."</w:t>
      </w:r>
      <w:r>
        <w:rPr>
          <w:rFonts w:ascii="Times New Roman" w:hAnsi="Times New Roman"/>
          <w:sz w:val="28"/>
        </w:rPr>
        <w:t xml:space="preserve"> (Ishiguro, The Remains of the Day)</w:t>
      </w:r>
    </w:p>
    <w:p>
      <w:pPr>
        <w:spacing w:after="0" w:before="0" w:line="360" w:lineRule="auto"/>
        <w:ind w:firstLine="709"/>
        <w:jc w:val="both"/>
      </w:pPr>
      <w:r>
        <w:rPr>
          <w:rFonts w:ascii="Times New Roman" w:hAnsi="Times New Roman"/>
          <w:sz w:val="28"/>
        </w:rPr>
        <w:t>Bu parchada 'here, in this pantry' proksimal deyksis Stevens uchun xavfsiz, nazorat qilinadigan makonni bildiradi - bu uning professional identitetining makoni. 'That world out there' distal deyksis esa emotsional hayot, his-tuyg'ular dunyosini ko'rsatadi - bu Stevens uchun psixologik jihatdan 'uzoq', xavfli, kirish mumkin bo'lmagan dunyo. Proksimal/distal oppozitsiya bu yerda fizik emas, balki to'liq psixologik xarakter kasb etadi. Short (1996) fikricha, Ishiguro prozasida makon deyksisi 'unreliable narration' vositasi sifatida qo'llaniladi - butlerning emotsional jihatdan cheklangan dunyoqarashi deyktik tanlov orqali namoyon bo'ladi.</w:t>
      </w:r>
    </w:p>
    <w:p>
      <w:pPr>
        <w:spacing w:after="0" w:before="0" w:line="360" w:lineRule="auto"/>
        <w:ind w:firstLine="709"/>
        <w:jc w:val="both"/>
      </w:pPr>
      <w:r>
        <w:rPr>
          <w:rFonts w:ascii="Times New Roman" w:hAnsi="Times New Roman"/>
          <w:sz w:val="28"/>
        </w:rPr>
        <w:t>George Orwell "Nineteen Eighty-Four" romanida Big Brother rejimidagi psixologik qo'rquv va alienatsiya makon deyksisi orqali ifodalanadi:</w:t>
      </w:r>
    </w:p>
    <w:p>
      <w:pPr>
        <w:spacing w:line="360" w:lineRule="auto" w:before="120" w:after="120"/>
        <w:ind w:left="1134"/>
        <w:jc w:val="both"/>
      </w:pPr>
      <w:r>
        <w:rPr>
          <w:rFonts w:ascii="Times New Roman" w:hAnsi="Times New Roman"/>
          <w:i/>
          <w:sz w:val="28"/>
        </w:rPr>
        <w:t>"The telescreen received and transmitted simultaneously. Any sound that Winston made, above the level of a very low whisper, would be picked up by it... You had to live -- did live, from habit that became instinct -- in the assumption that every sound you made was overheard, and, except in darkness, every movement scrutinized. Here, in this room, even thinking was dangerous."</w:t>
      </w:r>
      <w:r>
        <w:rPr>
          <w:rFonts w:ascii="Times New Roman" w:hAnsi="Times New Roman"/>
          <w:sz w:val="28"/>
        </w:rPr>
        <w:t xml:space="preserve"> (Orwell, 1984, Ch. 1)</w:t>
      </w:r>
    </w:p>
    <w:p>
      <w:pPr>
        <w:spacing w:after="0" w:before="0" w:line="360" w:lineRule="auto"/>
        <w:ind w:firstLine="709"/>
        <w:jc w:val="both"/>
      </w:pPr>
      <w:r>
        <w:rPr>
          <w:rFonts w:ascii="Times New Roman" w:hAnsi="Times New Roman"/>
          <w:sz w:val="28"/>
        </w:rPr>
        <w:t>'Here, in this room' proksimal deyksisi bu holda xavfsizlik emas, aksincha, qo'rquv va nazorat makonini bildiradi - proksimal birligi odatda yaqinlik va xavfsizlik bilan assotsiatsiya qilinsa, Orwell uni teskari ma'noda qo'llaydi. Bu 'reversed proximity' hodisasi bo'lib, unda proksimal deyksis xavf va qo'rquvni ifodalaydi - eng yaqin makon ham xavfli, qochib bo'lmaydi. Fowler (1996) fikricha, Orwell prozasida makon deyksisi 'defamiliarization' vositasi sifatida qo'llaniladi - tanish makonlar deyktik tanlov orqali begona va dahshatli qilib ko'rsatiladi.</w:t>
      </w:r>
    </w:p>
    <w:p>
      <w:pPr>
        <w:spacing w:after="0" w:before="0" w:line="360" w:lineRule="auto"/>
        <w:ind w:firstLine="709"/>
        <w:jc w:val="both"/>
      </w:pPr>
      <w:r>
        <w:rPr>
          <w:rFonts w:ascii="Times New Roman" w:hAnsi="Times New Roman"/>
          <w:sz w:val="28"/>
        </w:rPr>
        <w:t>O'zbek adabiyotida ham psixologik yaqinlik/uzoqlik makon deyksisi orqali ifodalanadi. Abdulla Qahhor "Sarob" romanida:</w:t>
      </w:r>
    </w:p>
    <w:p>
      <w:pPr>
        <w:spacing w:line="360" w:lineRule="auto" w:before="120" w:after="120"/>
        <w:ind w:left="1134"/>
        <w:jc w:val="both"/>
      </w:pPr>
      <w:r>
        <w:rPr>
          <w:rFonts w:ascii="Times New Roman" w:hAnsi="Times New Roman"/>
          <w:i/>
          <w:sz w:val="28"/>
        </w:rPr>
        <w:t>"Saidiy bu uyga qarab turardi. Shu uyda u tug'ilgan, shu uyda ota-onasi yashagan. Endi bu uy - begonalarning uyi. Ana u eshik oldida begona bolalar o'ynashmoqda. Yiroqdagi o'sha kunlar - bolaligi, orzulari - endi qaytmas edi."</w:t>
      </w:r>
      <w:r>
        <w:rPr>
          <w:rFonts w:ascii="Times New Roman" w:hAnsi="Times New Roman"/>
          <w:sz w:val="28"/>
        </w:rPr>
        <w:t xml:space="preserve"> (Qahhor, Sarob)</w:t>
      </w:r>
    </w:p>
    <w:p>
      <w:pPr>
        <w:spacing w:after="0" w:before="0" w:line="360" w:lineRule="auto"/>
        <w:ind w:firstLine="709"/>
        <w:jc w:val="both"/>
      </w:pPr>
      <w:r>
        <w:rPr>
          <w:rFonts w:ascii="Times New Roman" w:hAnsi="Times New Roman"/>
          <w:sz w:val="28"/>
        </w:rPr>
        <w:t>Bu parchada 'shu uyda' proksimal deyksisi xotira orqali emotsional yaqinlikni ifodalaydi - uy hali ham Saidiy uchun 'o'ziniki'. Lekin 'ana u eshik oldida begona bolalar' distal deyksisi uning bu uydan emotsional jihatdan ajralganligini ko'rsatadi. 'Yiroqdagi o'sha kunlar' esa vaqt-makon deyksisining emotiv funksiyasini namoyish etadi - o'tmish ham vaqt, ham makon jihatidan 'yiroq' bo'lib ketgan. N. Mahmudov (2012) ta'kidlaganidek, o'zbek tilida 'shu' va 'o'sha' oppozitsiyasi nafaqat makoniy, balki emotiv-pragmatik ma'no farqini ham ifodalaydi - 'shu' empatik yaqinlik, 'o'sha' nostalgik uzoqlikni bildiradi.</w:t>
      </w:r>
    </w:p>
    <w:p>
      <w:pPr>
        <w:spacing w:after="0" w:before="0" w:line="360" w:lineRule="auto"/>
        <w:ind w:firstLine="709"/>
        <w:jc w:val="both"/>
      </w:pPr>
      <w:r>
        <w:rPr>
          <w:rFonts w:ascii="Times New Roman" w:hAnsi="Times New Roman"/>
          <w:sz w:val="28"/>
        </w:rPr>
        <w:t>Erkin A'zam hikoyalarida psixologik deyksis o'ziga xos poetik funksiya bajaradi:</w:t>
      </w:r>
    </w:p>
    <w:p>
      <w:pPr>
        <w:spacing w:line="360" w:lineRule="auto" w:before="120" w:after="120"/>
        <w:ind w:left="1134"/>
        <w:jc w:val="both"/>
      </w:pPr>
      <w:r>
        <w:rPr>
          <w:rFonts w:ascii="Times New Roman" w:hAnsi="Times New Roman"/>
          <w:i/>
          <w:sz w:val="28"/>
        </w:rPr>
        <w:t>"Men bu shaharni sevaman. Shu ko'chalar, shu daraxtlar, shu odamlar - hammasini. Lekin ba'zan... ana u baland bino ortida qolgan eski mahalla yodimga tushadi. O'sha yerda boshqacha hayot bor edi. Bu yerda esa - hamma narsa yangi, hamma narsa begona."</w:t>
      </w:r>
      <w:r>
        <w:rPr>
          <w:rFonts w:ascii="Times New Roman" w:hAnsi="Times New Roman"/>
          <w:sz w:val="28"/>
        </w:rPr>
        <w:t xml:space="preserve"> (A'zam, tanlangan hikoyalar)</w:t>
      </w:r>
    </w:p>
    <w:p>
      <w:pPr>
        <w:spacing w:after="0" w:before="0" w:line="360" w:lineRule="auto"/>
        <w:ind w:firstLine="709"/>
        <w:jc w:val="both"/>
      </w:pPr>
      <w:r>
        <w:rPr>
          <w:rFonts w:ascii="Times New Roman" w:hAnsi="Times New Roman"/>
          <w:sz w:val="28"/>
        </w:rPr>
        <w:t>Bu misolda 'bu shahar', 'shu ko'chalar' (proksimal, takroriy) orqali sevgi va bog'liqlik hissi ifodalanadi, shu bilan birga 'ana u baland bino ortida', 'o'sha yerda' (distal) nostalgiya va yo'qotish hissini bildiradi. Qiziqarli tomoni shundaki, oxirgi jumla 'bu yerda esa - hamma narsa begona' da proksimal 'bu' birligi salbiy baholash bilan qo'shilib, deyktik dissonans hosil qiladi - fizik yaqin makon emotsional jihatdan 'begona'. Bu Ishiguro uslubidagi 'reversed proximity' ga o'xshash hodisa bo'lib, o'zbek kontekstida shahar va qishloq, yangi va eski o'rtasidagi ziddiyatni ifodalaydi.</w:t>
      </w:r>
    </w:p>
    <w:p>
      <w:pPr>
        <w:spacing w:after="0" w:before="0" w:line="360" w:lineRule="auto"/>
        <w:ind w:firstLine="709"/>
        <w:jc w:val="both"/>
      </w:pPr>
      <w:r>
        <w:rPr>
          <w:rFonts w:ascii="Times New Roman" w:hAnsi="Times New Roman"/>
          <w:sz w:val="28"/>
        </w:rPr>
        <w:t>Korpus tahlili natijalariga ko'ra, makon deyksisining psixologik yaqinlik/uzoqlik funksiyasi bo'yicha taqsimot:</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b/>
                <w:sz w:val="24"/>
              </w:rPr>
              <w:t>Emotiv funksiya turi</w:t>
            </w:r>
          </w:p>
        </w:tc>
        <w:tc>
          <w:tcPr>
            <w:tcW w:type="dxa" w:w="2422"/>
          </w:tcPr>
          <w:p>
            <w:pPr>
              <w:jc w:val="center"/>
            </w:pPr>
            <w:r/>
            <w:r>
              <w:rPr>
                <w:rFonts w:ascii="Times New Roman" w:hAnsi="Times New Roman"/>
                <w:b/>
                <w:sz w:val="24"/>
              </w:rPr>
              <w:t>Ingliz (%)</w:t>
            </w:r>
          </w:p>
        </w:tc>
        <w:tc>
          <w:tcPr>
            <w:tcW w:type="dxa" w:w="2422"/>
          </w:tcPr>
          <w:p>
            <w:pPr>
              <w:jc w:val="center"/>
            </w:pPr>
            <w:r/>
            <w:r>
              <w:rPr>
                <w:rFonts w:ascii="Times New Roman" w:hAnsi="Times New Roman"/>
                <w:b/>
                <w:sz w:val="24"/>
              </w:rPr>
              <w:t>O'zbek (%)</w:t>
            </w:r>
          </w:p>
        </w:tc>
        <w:tc>
          <w:tcPr>
            <w:tcW w:type="dxa" w:w="2422"/>
          </w:tcPr>
          <w:p>
            <w:pPr>
              <w:jc w:val="center"/>
            </w:pPr>
            <w:r/>
            <w:r>
              <w:rPr>
                <w:rFonts w:ascii="Times New Roman" w:hAnsi="Times New Roman"/>
                <w:b/>
                <w:sz w:val="24"/>
              </w:rPr>
              <w:t>Jami (%)</w:t>
            </w:r>
          </w:p>
        </w:tc>
      </w:tr>
      <w:tr>
        <w:tc>
          <w:tcPr>
            <w:tcW w:type="dxa" w:w="2422"/>
          </w:tcPr>
          <w:p>
            <w:pPr>
              <w:jc w:val="center"/>
            </w:pPr>
            <w:r/>
            <w:r>
              <w:rPr>
                <w:rFonts w:ascii="Times New Roman" w:hAnsi="Times New Roman"/>
                <w:sz w:val="24"/>
              </w:rPr>
              <w:t>Psixologik yaqinlik (ijobiy)</w:t>
            </w:r>
          </w:p>
        </w:tc>
        <w:tc>
          <w:tcPr>
            <w:tcW w:type="dxa" w:w="2422"/>
          </w:tcPr>
          <w:p>
            <w:pPr>
              <w:jc w:val="center"/>
            </w:pPr>
            <w:r/>
            <w:r>
              <w:rPr>
                <w:rFonts w:ascii="Times New Roman" w:hAnsi="Times New Roman"/>
                <w:sz w:val="24"/>
              </w:rPr>
              <w:t>32.4%</w:t>
            </w:r>
          </w:p>
        </w:tc>
        <w:tc>
          <w:tcPr>
            <w:tcW w:type="dxa" w:w="2422"/>
          </w:tcPr>
          <w:p>
            <w:pPr>
              <w:jc w:val="center"/>
            </w:pPr>
            <w:r/>
            <w:r>
              <w:rPr>
                <w:rFonts w:ascii="Times New Roman" w:hAnsi="Times New Roman"/>
                <w:sz w:val="24"/>
              </w:rPr>
              <w:t>38.7%</w:t>
            </w:r>
          </w:p>
        </w:tc>
        <w:tc>
          <w:tcPr>
            <w:tcW w:type="dxa" w:w="2422"/>
          </w:tcPr>
          <w:p>
            <w:pPr>
              <w:jc w:val="center"/>
            </w:pPr>
            <w:r/>
            <w:r>
              <w:rPr>
                <w:rFonts w:ascii="Times New Roman" w:hAnsi="Times New Roman"/>
                <w:sz w:val="24"/>
              </w:rPr>
              <w:t>35.2%</w:t>
            </w:r>
          </w:p>
        </w:tc>
      </w:tr>
      <w:tr>
        <w:tc>
          <w:tcPr>
            <w:tcW w:type="dxa" w:w="2422"/>
          </w:tcPr>
          <w:p>
            <w:pPr>
              <w:jc w:val="center"/>
            </w:pPr>
            <w:r/>
            <w:r>
              <w:rPr>
                <w:rFonts w:ascii="Times New Roman" w:hAnsi="Times New Roman"/>
                <w:sz w:val="24"/>
              </w:rPr>
              <w:t>Psixologik uzoqlik (salbiy)</w:t>
            </w:r>
          </w:p>
        </w:tc>
        <w:tc>
          <w:tcPr>
            <w:tcW w:type="dxa" w:w="2422"/>
          </w:tcPr>
          <w:p>
            <w:pPr>
              <w:jc w:val="center"/>
            </w:pPr>
            <w:r/>
            <w:r>
              <w:rPr>
                <w:rFonts w:ascii="Times New Roman" w:hAnsi="Times New Roman"/>
                <w:sz w:val="24"/>
              </w:rPr>
              <w:t>28.1%</w:t>
            </w:r>
          </w:p>
        </w:tc>
        <w:tc>
          <w:tcPr>
            <w:tcW w:type="dxa" w:w="2422"/>
          </w:tcPr>
          <w:p>
            <w:pPr>
              <w:jc w:val="center"/>
            </w:pPr>
            <w:r/>
            <w:r>
              <w:rPr>
                <w:rFonts w:ascii="Times New Roman" w:hAnsi="Times New Roman"/>
                <w:sz w:val="24"/>
              </w:rPr>
              <w:t>24.3%</w:t>
            </w:r>
          </w:p>
        </w:tc>
        <w:tc>
          <w:tcPr>
            <w:tcW w:type="dxa" w:w="2422"/>
          </w:tcPr>
          <w:p>
            <w:pPr>
              <w:jc w:val="center"/>
            </w:pPr>
            <w:r/>
            <w:r>
              <w:rPr>
                <w:rFonts w:ascii="Times New Roman" w:hAnsi="Times New Roman"/>
                <w:sz w:val="24"/>
              </w:rPr>
              <w:t>26.4%</w:t>
            </w:r>
          </w:p>
        </w:tc>
      </w:tr>
      <w:tr>
        <w:tc>
          <w:tcPr>
            <w:tcW w:type="dxa" w:w="2422"/>
          </w:tcPr>
          <w:p>
            <w:pPr>
              <w:jc w:val="center"/>
            </w:pPr>
            <w:r/>
            <w:r>
              <w:rPr>
                <w:rFonts w:ascii="Times New Roman" w:hAnsi="Times New Roman"/>
                <w:sz w:val="24"/>
              </w:rPr>
              <w:t>Nostalgiya/sog'inch</w:t>
            </w:r>
          </w:p>
        </w:tc>
        <w:tc>
          <w:tcPr>
            <w:tcW w:type="dxa" w:w="2422"/>
          </w:tcPr>
          <w:p>
            <w:pPr>
              <w:jc w:val="center"/>
            </w:pPr>
            <w:r/>
            <w:r>
              <w:rPr>
                <w:rFonts w:ascii="Times New Roman" w:hAnsi="Times New Roman"/>
                <w:sz w:val="24"/>
              </w:rPr>
              <w:t>19.3%</w:t>
            </w:r>
          </w:p>
        </w:tc>
        <w:tc>
          <w:tcPr>
            <w:tcW w:type="dxa" w:w="2422"/>
          </w:tcPr>
          <w:p>
            <w:pPr>
              <w:jc w:val="center"/>
            </w:pPr>
            <w:r/>
            <w:r>
              <w:rPr>
                <w:rFonts w:ascii="Times New Roman" w:hAnsi="Times New Roman"/>
                <w:sz w:val="24"/>
              </w:rPr>
              <w:t>22.8%</w:t>
            </w:r>
          </w:p>
        </w:tc>
        <w:tc>
          <w:tcPr>
            <w:tcW w:type="dxa" w:w="2422"/>
          </w:tcPr>
          <w:p>
            <w:pPr>
              <w:jc w:val="center"/>
            </w:pPr>
            <w:r/>
            <w:r>
              <w:rPr>
                <w:rFonts w:ascii="Times New Roman" w:hAnsi="Times New Roman"/>
                <w:sz w:val="24"/>
              </w:rPr>
              <w:t>20.9%</w:t>
            </w:r>
          </w:p>
        </w:tc>
      </w:tr>
      <w:tr>
        <w:tc>
          <w:tcPr>
            <w:tcW w:type="dxa" w:w="2422"/>
          </w:tcPr>
          <w:p>
            <w:pPr>
              <w:jc w:val="center"/>
            </w:pPr>
            <w:r/>
            <w:r>
              <w:rPr>
                <w:rFonts w:ascii="Times New Roman" w:hAnsi="Times New Roman"/>
                <w:sz w:val="24"/>
              </w:rPr>
              <w:t>Ironiya/sarkazm</w:t>
            </w:r>
          </w:p>
        </w:tc>
        <w:tc>
          <w:tcPr>
            <w:tcW w:type="dxa" w:w="2422"/>
          </w:tcPr>
          <w:p>
            <w:pPr>
              <w:jc w:val="center"/>
            </w:pPr>
            <w:r/>
            <w:r>
              <w:rPr>
                <w:rFonts w:ascii="Times New Roman" w:hAnsi="Times New Roman"/>
                <w:sz w:val="24"/>
              </w:rPr>
              <w:t>12.5%</w:t>
            </w:r>
          </w:p>
        </w:tc>
        <w:tc>
          <w:tcPr>
            <w:tcW w:type="dxa" w:w="2422"/>
          </w:tcPr>
          <w:p>
            <w:pPr>
              <w:jc w:val="center"/>
            </w:pPr>
            <w:r/>
            <w:r>
              <w:rPr>
                <w:rFonts w:ascii="Times New Roman" w:hAnsi="Times New Roman"/>
                <w:sz w:val="24"/>
              </w:rPr>
              <w:t>7.6%</w:t>
            </w:r>
          </w:p>
        </w:tc>
        <w:tc>
          <w:tcPr>
            <w:tcW w:type="dxa" w:w="2422"/>
          </w:tcPr>
          <w:p>
            <w:pPr>
              <w:jc w:val="center"/>
            </w:pPr>
            <w:r/>
            <w:r>
              <w:rPr>
                <w:rFonts w:ascii="Times New Roman" w:hAnsi="Times New Roman"/>
                <w:sz w:val="24"/>
              </w:rPr>
              <w:t>10.3%</w:t>
            </w:r>
          </w:p>
        </w:tc>
      </w:tr>
      <w:tr>
        <w:tc>
          <w:tcPr>
            <w:tcW w:type="dxa" w:w="2422"/>
          </w:tcPr>
          <w:p>
            <w:pPr>
              <w:jc w:val="center"/>
            </w:pPr>
            <w:r/>
            <w:r>
              <w:rPr>
                <w:rFonts w:ascii="Times New Roman" w:hAnsi="Times New Roman"/>
                <w:sz w:val="24"/>
              </w:rPr>
              <w:t>Qo'rquv/xavotir</w:t>
            </w:r>
          </w:p>
        </w:tc>
        <w:tc>
          <w:tcPr>
            <w:tcW w:type="dxa" w:w="2422"/>
          </w:tcPr>
          <w:p>
            <w:pPr>
              <w:jc w:val="center"/>
            </w:pPr>
            <w:r/>
            <w:r>
              <w:rPr>
                <w:rFonts w:ascii="Times New Roman" w:hAnsi="Times New Roman"/>
                <w:sz w:val="24"/>
              </w:rPr>
              <w:t>7.7%</w:t>
            </w:r>
          </w:p>
        </w:tc>
        <w:tc>
          <w:tcPr>
            <w:tcW w:type="dxa" w:w="2422"/>
          </w:tcPr>
          <w:p>
            <w:pPr>
              <w:jc w:val="center"/>
            </w:pPr>
            <w:r/>
            <w:r>
              <w:rPr>
                <w:rFonts w:ascii="Times New Roman" w:hAnsi="Times New Roman"/>
                <w:sz w:val="24"/>
              </w:rPr>
              <w:t>6.6%</w:t>
            </w:r>
          </w:p>
        </w:tc>
        <w:tc>
          <w:tcPr>
            <w:tcW w:type="dxa" w:w="2422"/>
          </w:tcPr>
          <w:p>
            <w:pPr>
              <w:jc w:val="center"/>
            </w:pPr>
            <w:r/>
            <w:r>
              <w:rPr>
                <w:rFonts w:ascii="Times New Roman" w:hAnsi="Times New Roman"/>
                <w:sz w:val="24"/>
              </w:rPr>
              <w:t>7.2%</w:t>
            </w:r>
          </w:p>
        </w:tc>
      </w:tr>
    </w:tbl>
    <w:p>
      <w:pPr>
        <w:spacing w:after="0" w:before="0" w:line="360" w:lineRule="auto"/>
        <w:ind w:firstLine="709"/>
        <w:jc w:val="both"/>
      </w:pPr>
      <w:r>
        <w:rPr>
          <w:rFonts w:ascii="Times New Roman" w:hAnsi="Times New Roman"/>
          <w:sz w:val="28"/>
        </w:rPr>
      </w:r>
    </w:p>
    <w:p>
      <w:pPr>
        <w:spacing w:after="0" w:before="0" w:line="360" w:lineRule="auto"/>
        <w:ind w:firstLine="709"/>
        <w:jc w:val="both"/>
      </w:pPr>
      <w:r>
        <w:rPr>
          <w:rFonts w:ascii="Times New Roman" w:hAnsi="Times New Roman"/>
          <w:sz w:val="28"/>
        </w:rPr>
        <w:t>Ma'lumotlardan ko'rinib turibdiki, ikkala tilning badiiy nasrida ham psixologik yaqinlik eng ko'p ifodalangan emotiv funksiya hisoblanadi. O'zbek korpusida bu funksiya (38.7%) ingliz korpusiga (32.4%) nisbatan ko'proq uchraydi (p=0.03), bu o'zbek madaniyatida makonga emotsional bog'liqlikning kuchli ekanligini ko'rsatadi. Ingliz korpusida esa ironiya/sarkazm (12.5%) o'zbek korpusiga (7.6%) nisbatan sezilarli ko'p (p=0.01), bu ingliz adabiy an'anasida ironiyaning muhim o'rin tutishini aks ettiradi. Sh. Safarov (2006) bu farqni quyidagicha izohlaydi: "O'zbek kommunikativ madaniyatida bevosita emotsional ifodalash (sincerity) G'arb kommunikativ madaniyatidagi ironik distantsiyaga (ironic detachment) nisbatan ustunlik qiladi".</w:t>
      </w:r>
    </w:p>
    <w:p>
      <w:pPr>
        <w:spacing w:before="240" w:after="120" w:line="360" w:lineRule="auto"/>
        <w:ind w:firstLine="709"/>
        <w:jc w:val="left"/>
      </w:pPr>
      <w:r>
        <w:rPr>
          <w:rFonts w:ascii="Times New Roman" w:hAnsi="Times New Roman"/>
          <w:b/>
          <w:i/>
          <w:sz w:val="28"/>
        </w:rPr>
        <w:t>Empatiya, alienatsiya va dramatik effekt yaratish</w:t>
      </w:r>
    </w:p>
    <w:p>
      <w:pPr>
        <w:spacing w:after="0" w:before="0" w:line="360" w:lineRule="auto"/>
        <w:ind w:firstLine="709"/>
        <w:jc w:val="both"/>
      </w:pPr>
      <w:r>
        <w:rPr>
          <w:rFonts w:ascii="Times New Roman" w:hAnsi="Times New Roman"/>
          <w:sz w:val="28"/>
        </w:rPr>
        <w:t>Makon deyksisi empatiya (hamdardlik) va alienatsiya (begonalashuv) hissini ifodalashning muhim pragmatik vositasi sifatida qaraladi. Kuno (1987) ning 'empathy hierarchy' nazariyasiga ko'ra, nutqchi deyktik birlik tanlash orqali ma'lum bir personajga nisbatan empatiya darajasini bildiradi. Proksimal deyksis ko'pincha empatiya, distal deyksis esa alienatsiya bilan bog'liq bo'ladi. Lekin bu munosabat mutlaq emas - kontekst va muallif niyatiga qarab, proksimal deyksis ham alienatsiya ifodalashi mumkin (ironic proximity), distal deyksis esa empatiya bildirishi mumkin (empathetic distance).</w:t>
      </w:r>
    </w:p>
    <w:p>
      <w:pPr>
        <w:spacing w:after="0" w:before="0" w:line="360" w:lineRule="auto"/>
        <w:ind w:firstLine="709"/>
        <w:jc w:val="both"/>
      </w:pPr>
      <w:r>
        <w:rPr>
          <w:rFonts w:ascii="Times New Roman" w:hAnsi="Times New Roman"/>
          <w:sz w:val="28"/>
        </w:rPr>
        <w:t>Halliday (1994) ning funksional grammatika nazariyasida 'interpersonal metafunction' tushunchasi mavjud bo'lib, u tilning shaxslararo munosabatlarni ifodalash funksiyasini anglatadi. Makon deyksisi bu interpersonal metafunktsiyaning muhim tarkibiy qismi sifatida qaralishi mumkin - u nafaqat fazoviy orientatsiya, balki nutqchilar o'rtasidagi ijtimoiy va emotsional munosabatlarni ham ifodalaydi. Leech (1983) ning xushmuomalalik nazariyasi kontekstida, deyktik tanlov xushmuomalalik strategiyasining bir qismi bo'lishi mumkin - masalan, salbiy narsani distal deyksis orqali 'uzoqlashtirish' yoki ijobiy narsani proksimal deyksis orqali 'yaqinlashtirish'.</w:t>
      </w:r>
    </w:p>
    <w:p>
      <w:pPr>
        <w:spacing w:after="0" w:before="0" w:line="360" w:lineRule="auto"/>
        <w:ind w:firstLine="709"/>
        <w:jc w:val="both"/>
      </w:pPr>
      <w:r>
        <w:rPr>
          <w:rFonts w:ascii="Times New Roman" w:hAnsi="Times New Roman"/>
          <w:sz w:val="28"/>
        </w:rPr>
        <w:t>D.H. Lawrence "Sons and Lovers" romanida empatiya va alienatsiya o'rtasidagi kurash makon deyksisi orqali ifodalanadi:</w:t>
      </w:r>
    </w:p>
    <w:p>
      <w:pPr>
        <w:spacing w:line="360" w:lineRule="auto" w:before="120" w:after="120"/>
        <w:ind w:left="1134"/>
        <w:jc w:val="both"/>
      </w:pPr>
      <w:r>
        <w:rPr>
          <w:rFonts w:ascii="Times New Roman" w:hAnsi="Times New Roman"/>
          <w:i/>
          <w:sz w:val="28"/>
        </w:rPr>
        <w:t>"The small house, with its mother's presence, was warm and safe. Here was home. Here was love. But out there, beyond this street, beyond these houses -- there was another world. A world that called to him, that pulled him away from here, from this, from her."</w:t>
      </w:r>
      <w:r>
        <w:rPr>
          <w:rFonts w:ascii="Times New Roman" w:hAnsi="Times New Roman"/>
          <w:sz w:val="28"/>
        </w:rPr>
        <w:t xml:space="preserve"> (Lawrence, Sons and Lovers)</w:t>
      </w:r>
    </w:p>
    <w:p>
      <w:pPr>
        <w:spacing w:after="0" w:before="0" w:line="360" w:lineRule="auto"/>
        <w:ind w:firstLine="709"/>
        <w:jc w:val="both"/>
      </w:pPr>
      <w:r>
        <w:rPr>
          <w:rFonts w:ascii="Times New Roman" w:hAnsi="Times New Roman"/>
          <w:sz w:val="28"/>
        </w:rPr>
        <w:t>'Here' va 'this' proksimal birliklari ona bilan bog'liq makonning emotsional yaqinligini, xavfsizligini bildiradi. 'Out there', 'beyond this' esa tashqi dunyoning ham jozibali, ham qo'rqinchli ekanligini ko'rsatadi. Lawrence bu yerda deyksis orqali Paul Morel personajining ichki ziddiyatini - onaga bog'liqlik va mustaqillikka intilish o'rtasidagi kurashni fazoviy metafora sifatida ifodalaydi. 'From here, from this, from her' da proksimal deyksis ketma-ket qo'llanib, qochish istagi va uning og'riqliligi bir vaqtda namoyon bo'ladi.</w:t>
      </w:r>
    </w:p>
    <w:p>
      <w:pPr>
        <w:spacing w:after="0" w:before="0" w:line="360" w:lineRule="auto"/>
        <w:ind w:firstLine="709"/>
        <w:jc w:val="both"/>
      </w:pPr>
      <w:r>
        <w:rPr>
          <w:rFonts w:ascii="Times New Roman" w:hAnsi="Times New Roman"/>
          <w:sz w:val="28"/>
        </w:rPr>
        <w:t>F. Scott Fitzgerald "The Great Gatsby" romanida makon deyksisi orqali ijtimoiy tabaqalanish va emotsional alienatsiya ifodalanadi:</w:t>
      </w:r>
    </w:p>
    <w:p>
      <w:pPr>
        <w:spacing w:line="360" w:lineRule="auto" w:before="120" w:after="120"/>
        <w:ind w:left="1134"/>
        <w:jc w:val="both"/>
      </w:pPr>
      <w:r>
        <w:rPr>
          <w:rFonts w:ascii="Times New Roman" w:hAnsi="Times New Roman"/>
          <w:i/>
          <w:sz w:val="28"/>
        </w:rPr>
        <w:t>"Across the courtesy bay the white palaces of fashionable East Egg glittered along the water, and the history of the summer really begins on the evening I drove over there to have dinner with the Tom Buchanans... Their house was even more elaborate than I expected, a cheerful red-and-white Georgian Colonial mansion, overlooking the bay."</w:t>
      </w:r>
      <w:r>
        <w:rPr>
          <w:rFonts w:ascii="Times New Roman" w:hAnsi="Times New Roman"/>
          <w:sz w:val="28"/>
        </w:rPr>
        <w:t xml:space="preserve"> (Fitzgerald, The Great Gatsby, Ch. 1)</w:t>
      </w:r>
    </w:p>
    <w:p>
      <w:pPr>
        <w:spacing w:after="0" w:before="0" w:line="360" w:lineRule="auto"/>
        <w:ind w:firstLine="709"/>
        <w:jc w:val="both"/>
      </w:pPr>
      <w:r>
        <w:rPr>
          <w:rFonts w:ascii="Times New Roman" w:hAnsi="Times New Roman"/>
          <w:sz w:val="28"/>
        </w:rPr>
        <w:t>Nick Carraway 'over there' distal deyksisi orqali East Egg ni tasvirlaydi - bu faqat geografik emas, balki ijtimoiy masofa ham. 'Their house' iborasi alienatsiyani kuchaytiradi - bu uy Nickga tegishli emas, u bu dunyoda 'begona'. Keyinchalik, Gatsby 'that green light' (distal) orqali Daisy ning uyini ko'rsatganda, distal deyksis erishib bo'lmaydigan orzu, intilish va tragik umidsizlikni ifodalaydi. Leech va Short (2007) fikriga ko'ra, Fitzgerald prozasida makon deyksisi 'social deixis' funksiyasini bajaradi - u personajlarning ijtimoiy pozitsiyalari o'rtasidagi masofani lingvistik jihatdan ifodalaydi.</w:t>
      </w:r>
    </w:p>
    <w:p>
      <w:pPr>
        <w:spacing w:after="0" w:before="0" w:line="360" w:lineRule="auto"/>
        <w:ind w:firstLine="709"/>
        <w:jc w:val="both"/>
      </w:pPr>
      <w:r>
        <w:rPr>
          <w:rFonts w:ascii="Times New Roman" w:hAnsi="Times New Roman"/>
          <w:sz w:val="28"/>
        </w:rPr>
        <w:t>Ernest Hemingway "A Farewell to Arms" romanida minimalistik uslubda makon deyksisi orqali dramatik effekt yaratiladi:</w:t>
      </w:r>
    </w:p>
    <w:p>
      <w:pPr>
        <w:spacing w:line="360" w:lineRule="auto" w:before="120" w:after="120"/>
        <w:ind w:left="1134"/>
        <w:jc w:val="both"/>
      </w:pPr>
      <w:r>
        <w:rPr>
          <w:rFonts w:ascii="Times New Roman" w:hAnsi="Times New Roman"/>
          <w:i/>
          <w:sz w:val="28"/>
        </w:rPr>
        <w:t>"In the late summer of that year we lived in a house in a village that looked across the river and the plain to the mountains. In the bed of the river there were pebbles and boulders, dry and white in the sun, and the water was clear and swiftly moving and blue in the channels."</w:t>
      </w:r>
      <w:r>
        <w:rPr>
          <w:rFonts w:ascii="Times New Roman" w:hAnsi="Times New Roman"/>
          <w:sz w:val="28"/>
        </w:rPr>
        <w:t xml:space="preserve"> (Hemingway, A Farewell to Arms, Ch. 1)</w:t>
      </w:r>
    </w:p>
    <w:p>
      <w:pPr>
        <w:spacing w:after="0" w:before="0" w:line="360" w:lineRule="auto"/>
        <w:ind w:firstLine="709"/>
        <w:jc w:val="both"/>
      </w:pPr>
      <w:r>
        <w:rPr>
          <w:rFonts w:ascii="Times New Roman" w:hAnsi="Times New Roman"/>
          <w:sz w:val="28"/>
        </w:rPr>
        <w:t>Hemingway 'that year' distal temporal deyksis orqali voqealarni hozirgi kundan uzoqlashtiradi, xotira sifatida tasvirlaydi. 'In the bed of the river there were' konstruksiyasida 'there' egzistensial ma'noda qo'llanib, makonni go'yo ob'ektiv, emotsiyasiz tarzda tasvirlaydi. Lekin bu emotsional 'neytrallik' ning o'zi dramatik effekt yaratadi - Hemingwayning 'iceberg theory' si bo'yicha, yuzadagi sokinlik ostida chuqur emotsiya yashiringan. Simpson (2004) bu hodisani 'negative shading' deb ataydi - emotsional markirovkaning yo'qligi o'zi pragmatik ma'no tashiydi - qanchalar kam aytilsa, shunchalar ko'p anglatiladi.</w:t>
      </w:r>
    </w:p>
    <w:p>
      <w:pPr>
        <w:spacing w:after="0" w:before="0" w:line="360" w:lineRule="auto"/>
        <w:ind w:firstLine="709"/>
        <w:jc w:val="both"/>
      </w:pPr>
      <w:r>
        <w:rPr>
          <w:rFonts w:ascii="Times New Roman" w:hAnsi="Times New Roman"/>
          <w:sz w:val="28"/>
        </w:rPr>
        <w:t>O'zbek adabiyotida empatiya va alienatsiya ifodalanishining milliy xususiyatlari mavjud. Said Ahmad "Ufq" romanida:</w:t>
      </w:r>
    </w:p>
    <w:p>
      <w:pPr>
        <w:spacing w:line="360" w:lineRule="auto" w:before="120" w:after="120"/>
        <w:ind w:left="1134"/>
        <w:jc w:val="both"/>
      </w:pPr>
      <w:r>
        <w:rPr>
          <w:rFonts w:ascii="Times New Roman" w:hAnsi="Times New Roman"/>
          <w:i/>
          <w:sz w:val="28"/>
        </w:rPr>
        <w:t>"Qishloq... Mana bu yerda uning butun bolaligi o'tgan. Shu daryodan suv ichgan, shu dalada ishlagan. Hamma narsa tanish, hamma narsa qadrdon. Lekin... shaharga ketganidan beri bu yer ham o'zgaribdi. Endi shu ko'chalardan yurganda, ana u qari chinor tagidagi o'sha suhbatlar esiga tushadi - va yuragida nimadir siqiladi."</w:t>
      </w:r>
      <w:r>
        <w:rPr>
          <w:rFonts w:ascii="Times New Roman" w:hAnsi="Times New Roman"/>
          <w:sz w:val="28"/>
        </w:rPr>
        <w:t xml:space="preserve"> (Said Ahmad, Ufq)</w:t>
      </w:r>
    </w:p>
    <w:p>
      <w:pPr>
        <w:spacing w:after="0" w:before="0" w:line="360" w:lineRule="auto"/>
        <w:ind w:firstLine="709"/>
        <w:jc w:val="both"/>
      </w:pPr>
      <w:r>
        <w:rPr>
          <w:rFonts w:ascii="Times New Roman" w:hAnsi="Times New Roman"/>
          <w:sz w:val="28"/>
        </w:rPr>
        <w:t>Bu parchada 'mana bu yerda', 'shu daryodan', 'shu dalada' proksimal deyktik birliklari empatiya va nostalgiyani ifodalaydi - personaj bu makon bilan hali ham ruhiy bog'liq. Lekin 'ana u qari chinor tagidagi o'sha suhbatlar' distal deyksisi orqali vaqt o'tishi va qaytmas bo'lgan narsalar ifodalanadi. Sh. Safarov (2006) ta'kidlaganidek, o'zbek madaniyatida 'shu yer' (vatan, tug'ilgan joy) tushunchasi alohida ontologik va emotsional yukga ega - bu shunchaki geografik tushuncha emas, balki insonnning ruhiy identitetining asosi.</w:t>
      </w:r>
    </w:p>
    <w:p>
      <w:pPr>
        <w:spacing w:after="0" w:before="0" w:line="360" w:lineRule="auto"/>
        <w:ind w:firstLine="709"/>
        <w:jc w:val="both"/>
      </w:pPr>
      <w:r>
        <w:rPr>
          <w:rFonts w:ascii="Times New Roman" w:hAnsi="Times New Roman"/>
          <w:sz w:val="28"/>
        </w:rPr>
        <w:t>Shukur Xolmirzayev hikoyalarida dramatik effekt yaratishda makon deyksisining folklorik uslubda qo'llanilishi kuzatiladi:</w:t>
      </w:r>
    </w:p>
    <w:p>
      <w:pPr>
        <w:spacing w:line="360" w:lineRule="auto" w:before="120" w:after="120"/>
        <w:ind w:left="1134"/>
        <w:jc w:val="both"/>
      </w:pPr>
      <w:r>
        <w:rPr>
          <w:rFonts w:ascii="Times New Roman" w:hAnsi="Times New Roman"/>
          <w:i/>
          <w:sz w:val="28"/>
        </w:rPr>
        <w:t>"Shu tog' - mening tog'im. Shu daryo - mening daryom. Mana bu tosh - otamning o'tirgan toshi. Ana u daraxt - bobomning ekkan daraxti. Shu yer - butun bir tarix. Bu yerda har bir qadam ostida xotira bor."</w:t>
      </w:r>
      <w:r>
        <w:rPr>
          <w:rFonts w:ascii="Times New Roman" w:hAnsi="Times New Roman"/>
          <w:sz w:val="28"/>
        </w:rPr>
        <w:t xml:space="preserve"> (Xolmirzayev, tanlangan hikoyalar)</w:t>
      </w:r>
    </w:p>
    <w:p>
      <w:pPr>
        <w:spacing w:after="0" w:before="0" w:line="360" w:lineRule="auto"/>
        <w:ind w:firstLine="709"/>
        <w:jc w:val="both"/>
      </w:pPr>
      <w:r>
        <w:rPr>
          <w:rFonts w:ascii="Times New Roman" w:hAnsi="Times New Roman"/>
          <w:sz w:val="28"/>
        </w:rPr>
        <w:t>Bu misolda 'shu' va 'mana bu' proksimal deyktik birliklarining anaphoric takrorlanishi ritmik effekt yaratadi - bu o'zbek og'zaki she'riy an'anasini (terma, lapar) eslatadi. Har bir 'shu + substantiv' qurilmasi yangi emotsional qatlam qo'shadi, natijada makon bilan ruhiy bog'liqlik kuchayib boradi. N. Turniyozov (2008) bu hodisani 'deyktik amplifikatsiya' deb atagan - deyktik birliklarning ketma-ket takrorlanishi orqali emotsional effekt kuchaytiriladi.</w:t>
      </w:r>
    </w:p>
    <w:p>
      <w:pPr>
        <w:spacing w:after="0" w:before="0" w:line="360" w:lineRule="auto"/>
        <w:ind w:firstLine="709"/>
        <w:jc w:val="both"/>
      </w:pPr>
      <w:r>
        <w:rPr>
          <w:rFonts w:ascii="Times New Roman" w:hAnsi="Times New Roman"/>
          <w:sz w:val="28"/>
        </w:rPr>
        <w:t>O'lmas Umarbekov hikoyalarida dramatik effekt yaratishda makon deyksisining kontrast asosida qo'llanilishi kuzatiladi:</w:t>
      </w:r>
    </w:p>
    <w:p>
      <w:pPr>
        <w:spacing w:line="360" w:lineRule="auto" w:before="120" w:after="120"/>
        <w:ind w:left="1134"/>
        <w:jc w:val="both"/>
      </w:pPr>
      <w:r>
        <w:rPr>
          <w:rFonts w:ascii="Times New Roman" w:hAnsi="Times New Roman"/>
          <w:i/>
          <w:sz w:val="28"/>
        </w:rPr>
        <w:t>"U bu xonaga kirdi. Shu yerda - mana shu stol ustida - uning so'nggi maktubi yotardi. Ana u derazadan tashqariga qaradi: u yerda hayot davom etmoqda edi. Lekin bu xonada - shu to'rt devor ichida - vaqt to'xtab qolgandek edi."</w:t>
      </w:r>
      <w:r>
        <w:rPr>
          <w:rFonts w:ascii="Times New Roman" w:hAnsi="Times New Roman"/>
          <w:sz w:val="28"/>
        </w:rPr>
        <w:t xml:space="preserve"> (Umarbekov, tanlangan hikoyalar)</w:t>
      </w:r>
    </w:p>
    <w:p>
      <w:pPr>
        <w:spacing w:after="0" w:before="0" w:line="360" w:lineRule="auto"/>
        <w:ind w:firstLine="709"/>
        <w:jc w:val="both"/>
      </w:pPr>
      <w:r>
        <w:rPr>
          <w:rFonts w:ascii="Times New Roman" w:hAnsi="Times New Roman"/>
          <w:sz w:val="28"/>
        </w:rPr>
        <w:t>Bu misolda 'shu yerda', 'mana shu stol ustida', 'bu xonada', 'shu to'rt devor ichida' proksimal deyktik birliklarining intensiv qo'llanilishi klaustrofobik effekt yaratadi - makon torayib, personajni o'rab oladi. 'Ana u derazadan tashqariga' va 'u yerda hayot davom etmoqda' distal deyksis orqali tashqi dunyo uzoqlashadi. Bu kontrast dramatik effektni kuchaytiradi - personaj ichki makonda qamalib qolgan, tashqi dunyo esa uzoqlashmoqda. D. Xudoyberganova (2015) bu texnikani 'deyktik kontrast' (deictic contrast) deb atab, uning badiiy matnda emotsional keskinlikni yaratish funksiyasini ta'kidlaydi.</w:t>
      </w:r>
    </w:p>
    <w:p>
      <w:pPr>
        <w:spacing w:before="240" w:after="120" w:line="360" w:lineRule="auto"/>
        <w:ind w:firstLine="709"/>
        <w:jc w:val="left"/>
      </w:pPr>
      <w:r>
        <w:rPr>
          <w:rFonts w:ascii="Times New Roman" w:hAnsi="Times New Roman"/>
          <w:b/>
          <w:i/>
          <w:sz w:val="28"/>
        </w:rPr>
        <w:t>Personajlararo munosabatlarni makon deyksisi orqali pragmatik modellashtirish</w:t>
      </w:r>
    </w:p>
    <w:p>
      <w:pPr>
        <w:spacing w:after="0" w:before="0" w:line="360" w:lineRule="auto"/>
        <w:ind w:firstLine="709"/>
        <w:jc w:val="both"/>
      </w:pPr>
      <w:r>
        <w:rPr>
          <w:rFonts w:ascii="Times New Roman" w:hAnsi="Times New Roman"/>
          <w:sz w:val="28"/>
        </w:rPr>
        <w:t>Makon deyksisi personajlar o'rtasidagi munosabatlarni pragmatik jihatdan modellashtirish vositasi sifatida ham qo'llaniladi. Brown va Levinson (1987) ning xushmuomalalik nazariyasida 'social distance' tushunchasi muhim o'rin tutadi - muloqot ishtirokchilari o'rtasidagi ijtimoiy masofa ularning til vositalarini tanlashiga ta'sir qiladi. Makon deyksisi bu ijtimoiy masofani lingvistik jihatdan ifodalashning samarali vositasi hisoblanadi - proksimal deyksis yaqinlik va solidarnostni, distal deyksis esa masofani va rasmiylikni bildirishi mumkin.</w:t>
      </w:r>
    </w:p>
    <w:p>
      <w:pPr>
        <w:spacing w:after="0" w:before="0" w:line="360" w:lineRule="auto"/>
        <w:ind w:firstLine="709"/>
        <w:jc w:val="both"/>
      </w:pPr>
      <w:r>
        <w:rPr>
          <w:rFonts w:ascii="Times New Roman" w:hAnsi="Times New Roman"/>
          <w:sz w:val="28"/>
        </w:rPr>
        <w:t>Grice (1975) ning kooperativ tamoyili va muloqot maksimalari nuqtai nazaridan, makon deyksis birligining tanlash (proksimal yoki distal) nutqchining kommunikativ niyatini (communicative intention) bildiradi. Agar nutqchi muayyan ob'ekt yoki shaxsga nisbatan proksimal deyksis qo'llasa, bu yaqinlik, hamjihatlik, solidarnost bildirishi mumkin. Distal deyksis esa aksincha - masofa, rasmiylik yoki ziddiyatni anglatishi mumkin. Bu munosabat R. Jakobson (1960) ning emotiv (ekspressiv) funksiya tushunchasi bilan ham bog'liq.</w:t>
      </w:r>
    </w:p>
    <w:p>
      <w:pPr>
        <w:spacing w:after="0" w:before="0" w:line="360" w:lineRule="auto"/>
        <w:ind w:firstLine="709"/>
        <w:jc w:val="both"/>
      </w:pPr>
      <w:r>
        <w:rPr>
          <w:rFonts w:ascii="Times New Roman" w:hAnsi="Times New Roman"/>
          <w:sz w:val="28"/>
        </w:rPr>
        <w:t>Jane Austen "Pride and Prejudice" romanida personajlararo munosabatlarning deyksis orqali ifodalanishining nozik namunalari mavjud:</w:t>
      </w:r>
    </w:p>
    <w:p>
      <w:pPr>
        <w:spacing w:line="360" w:lineRule="auto" w:before="120" w:after="120"/>
        <w:ind w:left="1134"/>
        <w:jc w:val="both"/>
      </w:pPr>
      <w:r>
        <w:rPr>
          <w:rFonts w:ascii="Times New Roman" w:hAnsi="Times New Roman"/>
          <w:i/>
          <w:sz w:val="28"/>
        </w:rPr>
        <w:t>"'This is a most uncomfortable business,' said Mr. Bennet. 'But it is a business which I need not involve you in. You may depend upon it that I shall settle this affair as I think proper.'... Elizabeth could not help smiling at his manner of settling that affair, when his chief business was to humour his wife."</w:t>
      </w:r>
      <w:r>
        <w:rPr>
          <w:rFonts w:ascii="Times New Roman" w:hAnsi="Times New Roman"/>
          <w:sz w:val="28"/>
        </w:rPr>
        <w:t xml:space="preserve"> (Austen, Pride and Prejudice, Ch. 48)</w:t>
      </w:r>
    </w:p>
    <w:p>
      <w:pPr>
        <w:spacing w:after="0" w:before="0" w:line="360" w:lineRule="auto"/>
        <w:ind w:firstLine="709"/>
        <w:jc w:val="both"/>
      </w:pPr>
      <w:r>
        <w:rPr>
          <w:rFonts w:ascii="Times New Roman" w:hAnsi="Times New Roman"/>
          <w:sz w:val="28"/>
        </w:rPr>
        <w:t>Mr. Bennet 'this affair' proksimal deyksisi orqali muammoni o'ziga yaqin, o'zi hal qiladigan narsa sifatida ko'rsatadi - bu uning hokimiyat pozitsiyasini bildiradi. Elizabeth esa 'that affair' distal deyksisi orqali otasining aytganlariga ironik munosabatini, uning fikriga nisbatan masofani bildiradi. Leech va Short (2007) ta'kidlaganidek, Austen prozasida deyktik tanlov personajlarning bir-biriga munosabatini nozik tarzda ifodalaydi va erkin bilvosita nutq (free indirect discourse) orqali personaj ovozini hikoyachi ovozidan ajratish vositasi sifatida xizmat qiladi.</w:t>
      </w:r>
    </w:p>
    <w:p>
      <w:pPr>
        <w:spacing w:after="0" w:before="0" w:line="360" w:lineRule="auto"/>
        <w:ind w:firstLine="709"/>
        <w:jc w:val="both"/>
      </w:pPr>
      <w:r>
        <w:rPr>
          <w:rFonts w:ascii="Times New Roman" w:hAnsi="Times New Roman"/>
          <w:sz w:val="28"/>
        </w:rPr>
        <w:t>Virginia Woolf "To the Lighthouse" romanida personajlararo munosabatlar makon deyksisi orqali murakkab tarzda ifodalanadi:</w:t>
      </w:r>
    </w:p>
    <w:p>
      <w:pPr>
        <w:spacing w:line="360" w:lineRule="auto" w:before="120" w:after="120"/>
        <w:ind w:left="1134"/>
        <w:jc w:val="both"/>
      </w:pPr>
      <w:r>
        <w:rPr>
          <w:rFonts w:ascii="Times New Roman" w:hAnsi="Times New Roman"/>
          <w:i/>
          <w:sz w:val="28"/>
        </w:rPr>
        <w:t>"'Yes, of course, if it's fine tomorrow,' said Mrs. Ramsay. 'But you'll have to be up with the lark,' she added. To her son these words conveyed an extraordinary joy, as if it were settled, the expedition were bound to take place... But his father's words -- 'it won't be fine' -- those words cut into his joy like a knife."</w:t>
      </w:r>
      <w:r>
        <w:rPr>
          <w:rFonts w:ascii="Times New Roman" w:hAnsi="Times New Roman"/>
          <w:sz w:val="28"/>
        </w:rPr>
        <w:t xml:space="preserve"> (Woolf, To the Lighthouse, Part I)</w:t>
      </w:r>
    </w:p>
    <w:p>
      <w:pPr>
        <w:spacing w:after="0" w:before="0" w:line="360" w:lineRule="auto"/>
        <w:ind w:firstLine="709"/>
        <w:jc w:val="both"/>
      </w:pPr>
      <w:r>
        <w:rPr>
          <w:rFonts w:ascii="Times New Roman" w:hAnsi="Times New Roman"/>
          <w:sz w:val="28"/>
        </w:rPr>
        <w:t>Bu parchada 'these words' (onaning so'zlari) proksimal deyksis orqali James uchun emotsional yaqinlikni, quvonchni ifodalaydi - ona so'zlari uning qalbiga yaqin. 'Those words' (otaning so'zlari) distal deyksis orqali emotsional uzoqlikni, hatto dushmanlikni ifodalaydi - ota so'zlari uzoqdan kelgan 'pichoq' kabi. Woolf bu yerda deyksis tanlovi orqali ota-o'g'il ziddiyatini lingvistik jihatdan ko'rsatadi, bu esa butun romanning markaziy konfliktini bitta deyktik oppozitsiya orqali ifodalaydi. Semino (2014) fikricha, Woolf prozasida makon deyksisi 'interpersonal positioning' vositasi sifatida qo'llaniladi.</w:t>
      </w:r>
    </w:p>
    <w:p>
      <w:pPr>
        <w:spacing w:after="0" w:before="0" w:line="360" w:lineRule="auto"/>
        <w:ind w:firstLine="709"/>
        <w:jc w:val="both"/>
      </w:pPr>
      <w:r>
        <w:rPr>
          <w:rFonts w:ascii="Times New Roman" w:hAnsi="Times New Roman"/>
          <w:sz w:val="28"/>
        </w:rPr>
        <w:t>O'zbek adabiyotida personajlararo munosabatlarning makon deyksisi orqali ifodalanishi milliy xususiyatlarga ega. Abdulla Qodiriy "O'tkan kunlar" romanida:</w:t>
      </w:r>
    </w:p>
    <w:p>
      <w:pPr>
        <w:spacing w:line="360" w:lineRule="auto" w:before="120" w:after="120"/>
        <w:ind w:left="1134"/>
        <w:jc w:val="both"/>
      </w:pPr>
      <w:r>
        <w:rPr>
          <w:rFonts w:ascii="Times New Roman" w:hAnsi="Times New Roman"/>
          <w:i/>
          <w:sz w:val="28"/>
        </w:rPr>
        <w:t>"Otabek Kumushning oldiga keldi. 'Mana shu uy - bizning uyimiz,' dedi u. 'Bu yerda biz baxtli bo'lamiz.' Kumush indamadi, faqat derazadan ana u baland tog'larga - ota yurtiga qaradi. O'sha yerda uning qalbi qolgan edi."</w:t>
      </w:r>
      <w:r>
        <w:rPr>
          <w:rFonts w:ascii="Times New Roman" w:hAnsi="Times New Roman"/>
          <w:sz w:val="28"/>
        </w:rPr>
        <w:t xml:space="preserve"> (Qodiriy, O'tkan kunlar)</w:t>
      </w:r>
    </w:p>
    <w:p>
      <w:pPr>
        <w:spacing w:after="0" w:before="0" w:line="360" w:lineRule="auto"/>
        <w:ind w:firstLine="709"/>
        <w:jc w:val="both"/>
      </w:pPr>
      <w:r>
        <w:rPr>
          <w:rFonts w:ascii="Times New Roman" w:hAnsi="Times New Roman"/>
          <w:sz w:val="28"/>
        </w:rPr>
        <w:t>Otabekning 'mana shu uy', 'bu yerda' proksimal deyksisi birgalikdagi kelajakka ishora qiladi - yaqinlik va umid bildiradi, 'bizning' inklyuziv olmoshi bilan birlashib, solidarnost ifodalaydi. Kumushning 'ana u baland tog'larga' distal deyksisi esa uning hali ham ota yurtiga bog'liq ekanligini, Otabekning dunyosiga to'liq kirib kelmagan ekanligini ko'rsatadi. Bu deyktik kontrast personajlar o'rtasidagi psixologik masofani - Otabek uchun yaqin bo'lgan makon Kumush uchun hali 'begona' ekanligini ifodalaydi.</w:t>
      </w:r>
    </w:p>
    <w:p>
      <w:pPr>
        <w:spacing w:after="0" w:before="0" w:line="360" w:lineRule="auto"/>
        <w:ind w:firstLine="709"/>
        <w:jc w:val="both"/>
      </w:pPr>
      <w:r>
        <w:rPr>
          <w:rFonts w:ascii="Times New Roman" w:hAnsi="Times New Roman"/>
          <w:sz w:val="28"/>
        </w:rPr>
        <w:t>Pirimqul Qodirov "Avlodlar dovoni" romanida avlodlararo munosabatlar makon deyksisi orqali ifodalanadi:</w:t>
      </w:r>
    </w:p>
    <w:p>
      <w:pPr>
        <w:spacing w:line="360" w:lineRule="auto" w:before="120" w:after="120"/>
        <w:ind w:left="1134"/>
        <w:jc w:val="both"/>
      </w:pPr>
      <w:r>
        <w:rPr>
          <w:rFonts w:ascii="Times New Roman" w:hAnsi="Times New Roman"/>
          <w:i/>
          <w:sz w:val="28"/>
        </w:rPr>
        <w:t>"'Mana bu hovli - bobolarimizning hovlisi,' dedi chol nabiralariga. 'Shu devorlarni ularning qo'llari qo'ygan. Ana u burchakda esa - bobom Rajabning kursi turardi.' Nabiralar jim tinglashardi, ular uchun bu hovli shunchaki eski bir joy edi. Lekin chol uchun bu yer - butun bir olam."</w:t>
      </w:r>
      <w:r>
        <w:rPr>
          <w:rFonts w:ascii="Times New Roman" w:hAnsi="Times New Roman"/>
          <w:sz w:val="28"/>
        </w:rPr>
        <w:t xml:space="preserve"> (Qodirov, Avlodlar dovoni)</w:t>
      </w:r>
    </w:p>
    <w:p>
      <w:pPr>
        <w:spacing w:after="0" w:before="0" w:line="360" w:lineRule="auto"/>
        <w:ind w:firstLine="709"/>
        <w:jc w:val="both"/>
      </w:pPr>
      <w:r>
        <w:rPr>
          <w:rFonts w:ascii="Times New Roman" w:hAnsi="Times New Roman"/>
          <w:sz w:val="28"/>
        </w:rPr>
        <w:t>Bu misolda avlodlararo tafovut makon deyksisiga munosabat orqali namoyon bo'ladi. Chol uchun 'mana bu hovli', 'shu devorlar' proksimal deyksisi chuqur emotsional bog'liqlikni bildiradi - har bir deyktik birlik xotira va hurmat bilan to'yingan. Nabiralar uchun esa 'bu hovli shunchaki eski bir joy' - proksimal deyksis bor, lekin emotsional yuklanma yo'q. Bu 'pragmatik asimmetriya' hodisasi - bir xil deyktik birlik turli shaxslar uchun turli pragmatik ma'noga ega bo'ladi. G. Xoliyorova (2013) fikricha, o'zbek adabiyotida avlodlar o'rtasidagi makon deyksisiga munosabat farqi madaniy o'zgarishlarni aks ettiruvchi muhim pragmatik ko'rsatkich hisoblanadi.</w:t>
      </w:r>
    </w:p>
    <w:p>
      <w:pPr>
        <w:spacing w:after="0" w:before="0" w:line="360" w:lineRule="auto"/>
        <w:ind w:firstLine="709"/>
        <w:jc w:val="both"/>
      </w:pPr>
      <w:r>
        <w:rPr>
          <w:rFonts w:ascii="Times New Roman" w:hAnsi="Times New Roman"/>
          <w:sz w:val="28"/>
        </w:rPr>
        <w:t>Shukur Xolmirzayev hikoyalarida personajlararo munosabatlar makon deyksisi orqali hokimiyat va subordinatsiya kontekstida ifodalanadi:</w:t>
      </w:r>
    </w:p>
    <w:p>
      <w:pPr>
        <w:spacing w:line="360" w:lineRule="auto" w:before="120" w:after="120"/>
        <w:ind w:left="1134"/>
        <w:jc w:val="both"/>
      </w:pPr>
      <w:r>
        <w:rPr>
          <w:rFonts w:ascii="Times New Roman" w:hAnsi="Times New Roman"/>
          <w:i/>
          <w:sz w:val="28"/>
        </w:rPr>
        <w:t>"'Bu yerda o'tirma!' dedi kampir. 'Ana u yerga bor - dalaga! Shu uy senga tor!' Kelin indamay o'rnidan turdi. U uchun bu uy haqiqatan ham tor edi - lekin boshqa ketadigan joyi yo'q edi. Shu hovli - uning qismati."</w:t>
      </w:r>
      <w:r>
        <w:rPr>
          <w:rFonts w:ascii="Times New Roman" w:hAnsi="Times New Roman"/>
          <w:sz w:val="28"/>
        </w:rPr>
        <w:t xml:space="preserve"> (Xolmirzayev, tanlangan hikoyalar)</w:t>
      </w:r>
    </w:p>
    <w:p>
      <w:pPr>
        <w:spacing w:after="0" w:before="0" w:line="360" w:lineRule="auto"/>
        <w:ind w:firstLine="709"/>
        <w:jc w:val="both"/>
      </w:pPr>
      <w:r>
        <w:rPr>
          <w:rFonts w:ascii="Times New Roman" w:hAnsi="Times New Roman"/>
          <w:sz w:val="28"/>
        </w:rPr>
        <w:t>Bu misolda 'bu yerda' (kampir uchun - o'z makoni, begonaga tegishli emas), 'ana u yerga' (dala - kelin uchun 'tegishli' joy), 'shu uy senga tor' (proksimal deyksis + salbiy baholash) orqali personajlar o'rtasidagi hokimiyat munosabati (power relation) ifodalanadi. Kampir deyktik birliklar orqali makonni 'taqsimlaydi' - kimga qayer tegishli, kim qayerda bo'lishi kerak. Kelin uchun 'shu hovli - uning qismati' jumlasida esa proksimal deyksis qismat (determinizm) ma'nosini oladi - makon qochib bo'lmaydigan reallikka aylanadi. Bu o'zbek qishloq hayotidagi patriarxal munosabatlarning lingvistik ifodasidir.</w:t>
      </w:r>
    </w:p>
    <w:p>
      <w:pPr>
        <w:spacing w:after="0" w:before="0" w:line="360" w:lineRule="auto"/>
        <w:ind w:firstLine="709"/>
        <w:jc w:val="both"/>
      </w:pPr>
      <w:r>
        <w:rPr>
          <w:rFonts w:ascii="Times New Roman" w:hAnsi="Times New Roman"/>
          <w:sz w:val="28"/>
        </w:rPr>
        <w:t>O'tkir Hoshimov "Dunyoning ishlari" romanida personajlararo munosabatlarning transformatsiyasi makon deyksisi orqali ifodalanadi:</w:t>
      </w:r>
    </w:p>
    <w:p>
      <w:pPr>
        <w:spacing w:line="360" w:lineRule="auto" w:before="120" w:after="120"/>
        <w:ind w:left="1134"/>
        <w:jc w:val="both"/>
      </w:pPr>
      <w:r>
        <w:rPr>
          <w:rFonts w:ascii="Times New Roman" w:hAnsi="Times New Roman"/>
          <w:i/>
          <w:sz w:val="28"/>
        </w:rPr>
        <w:t>"Bir paytlar 'mana bu uy - bizniki' der edik. Endi birodarim aytadi: 'bu uy - meniki'. Men aytaman: 'shu uy - seniki bo'lsin'. Ana shu bittaginamiz - uy taqsim qildi bizni. Shu devorlar - endi chegara."</w:t>
      </w:r>
      <w:r>
        <w:rPr>
          <w:rFonts w:ascii="Times New Roman" w:hAnsi="Times New Roman"/>
          <w:sz w:val="28"/>
        </w:rPr>
        <w:t xml:space="preserve"> (Hoshimov, Dunyoning ishlari)</w:t>
      </w:r>
    </w:p>
    <w:p>
      <w:pPr>
        <w:spacing w:after="0" w:before="0" w:line="360" w:lineRule="auto"/>
        <w:ind w:firstLine="709"/>
        <w:jc w:val="both"/>
      </w:pPr>
      <w:r>
        <w:rPr>
          <w:rFonts w:ascii="Times New Roman" w:hAnsi="Times New Roman"/>
          <w:sz w:val="28"/>
        </w:rPr>
        <w:t>Bu misolda bir xil makon (uy) ga nisbatan deyktik munosabatning o'zgarishi orqali aka-uka munosabatlarining parchalanishi ifodalanadi. 'Bizniki' (inklyuziv) dan 'meniki' (eksklyuziv) ga, so'ng 'seniki' (distantsiya) ga o'tish pragmatik degradatsiyani ko'rsatadi. 'Shu devorlar - endi chegara' jumlasida proksimal 'shu' birligi paradoksal ravishda ajralishni, bo'linishni bildiradi - yaqin narsa (devor) ajratish vositasiga aylanadi.</w:t>
      </w:r>
    </w:p>
    <w:p>
      <w:pPr>
        <w:spacing w:after="0" w:before="0" w:line="360" w:lineRule="auto"/>
        <w:ind w:firstLine="709"/>
        <w:jc w:val="both"/>
      </w:pPr>
      <w:r>
        <w:rPr>
          <w:rFonts w:ascii="Times New Roman" w:hAnsi="Times New Roman"/>
          <w:sz w:val="28"/>
        </w:rPr>
        <w:t>Personajlararo munosabatlarning deyksis orqali ifodalanishi bo'yicha miqdoriy ma'lumotlar:</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b/>
                <w:sz w:val="24"/>
              </w:rPr>
              <w:t>Munosabat turi</w:t>
            </w:r>
          </w:p>
        </w:tc>
        <w:tc>
          <w:tcPr>
            <w:tcW w:type="dxa" w:w="2422"/>
          </w:tcPr>
          <w:p>
            <w:pPr>
              <w:jc w:val="center"/>
            </w:pPr>
            <w:r/>
            <w:r>
              <w:rPr>
                <w:rFonts w:ascii="Times New Roman" w:hAnsi="Times New Roman"/>
                <w:b/>
                <w:sz w:val="24"/>
              </w:rPr>
              <w:t>Ingliz (%)</w:t>
            </w:r>
          </w:p>
        </w:tc>
        <w:tc>
          <w:tcPr>
            <w:tcW w:type="dxa" w:w="2422"/>
          </w:tcPr>
          <w:p>
            <w:pPr>
              <w:jc w:val="center"/>
            </w:pPr>
            <w:r/>
            <w:r>
              <w:rPr>
                <w:rFonts w:ascii="Times New Roman" w:hAnsi="Times New Roman"/>
                <w:b/>
                <w:sz w:val="24"/>
              </w:rPr>
              <w:t>O'zbek (%)</w:t>
            </w:r>
          </w:p>
        </w:tc>
        <w:tc>
          <w:tcPr>
            <w:tcW w:type="dxa" w:w="2422"/>
          </w:tcPr>
          <w:p>
            <w:pPr>
              <w:jc w:val="center"/>
            </w:pPr>
            <w:r/>
            <w:r>
              <w:rPr>
                <w:rFonts w:ascii="Times New Roman" w:hAnsi="Times New Roman"/>
                <w:b/>
                <w:sz w:val="24"/>
              </w:rPr>
              <w:t>Statistik farq</w:t>
            </w:r>
          </w:p>
        </w:tc>
      </w:tr>
      <w:tr>
        <w:tc>
          <w:tcPr>
            <w:tcW w:type="dxa" w:w="2422"/>
          </w:tcPr>
          <w:p>
            <w:pPr>
              <w:jc w:val="center"/>
            </w:pPr>
            <w:r/>
            <w:r>
              <w:rPr>
                <w:rFonts w:ascii="Times New Roman" w:hAnsi="Times New Roman"/>
                <w:sz w:val="24"/>
              </w:rPr>
              <w:t>Solidarnost/yaqinlik</w:t>
            </w:r>
          </w:p>
        </w:tc>
        <w:tc>
          <w:tcPr>
            <w:tcW w:type="dxa" w:w="2422"/>
          </w:tcPr>
          <w:p>
            <w:pPr>
              <w:jc w:val="center"/>
            </w:pPr>
            <w:r/>
            <w:r>
              <w:rPr>
                <w:rFonts w:ascii="Times New Roman" w:hAnsi="Times New Roman"/>
                <w:sz w:val="24"/>
              </w:rPr>
              <w:t>28.5%</w:t>
            </w:r>
          </w:p>
        </w:tc>
        <w:tc>
          <w:tcPr>
            <w:tcW w:type="dxa" w:w="2422"/>
          </w:tcPr>
          <w:p>
            <w:pPr>
              <w:jc w:val="center"/>
            </w:pPr>
            <w:r/>
            <w:r>
              <w:rPr>
                <w:rFonts w:ascii="Times New Roman" w:hAnsi="Times New Roman"/>
                <w:sz w:val="24"/>
              </w:rPr>
              <w:t>33.2%</w:t>
            </w:r>
          </w:p>
        </w:tc>
        <w:tc>
          <w:tcPr>
            <w:tcW w:type="dxa" w:w="2422"/>
          </w:tcPr>
          <w:p>
            <w:pPr>
              <w:jc w:val="center"/>
            </w:pPr>
            <w:r/>
            <w:r>
              <w:rPr>
                <w:rFonts w:ascii="Times New Roman" w:hAnsi="Times New Roman"/>
                <w:sz w:val="24"/>
              </w:rPr>
              <w:t>p=0.05</w:t>
            </w:r>
          </w:p>
        </w:tc>
      </w:tr>
      <w:tr>
        <w:tc>
          <w:tcPr>
            <w:tcW w:type="dxa" w:w="2422"/>
          </w:tcPr>
          <w:p>
            <w:pPr>
              <w:jc w:val="center"/>
            </w:pPr>
            <w:r/>
            <w:r>
              <w:rPr>
                <w:rFonts w:ascii="Times New Roman" w:hAnsi="Times New Roman"/>
                <w:sz w:val="24"/>
              </w:rPr>
              <w:t>Ziddiyat/masofa</w:t>
            </w:r>
          </w:p>
        </w:tc>
        <w:tc>
          <w:tcPr>
            <w:tcW w:type="dxa" w:w="2422"/>
          </w:tcPr>
          <w:p>
            <w:pPr>
              <w:jc w:val="center"/>
            </w:pPr>
            <w:r/>
            <w:r>
              <w:rPr>
                <w:rFonts w:ascii="Times New Roman" w:hAnsi="Times New Roman"/>
                <w:sz w:val="24"/>
              </w:rPr>
              <w:t>31.7%</w:t>
            </w:r>
          </w:p>
        </w:tc>
        <w:tc>
          <w:tcPr>
            <w:tcW w:type="dxa" w:w="2422"/>
          </w:tcPr>
          <w:p>
            <w:pPr>
              <w:jc w:val="center"/>
            </w:pPr>
            <w:r/>
            <w:r>
              <w:rPr>
                <w:rFonts w:ascii="Times New Roman" w:hAnsi="Times New Roman"/>
                <w:sz w:val="24"/>
              </w:rPr>
              <w:t>25.8%</w:t>
            </w:r>
          </w:p>
        </w:tc>
        <w:tc>
          <w:tcPr>
            <w:tcW w:type="dxa" w:w="2422"/>
          </w:tcPr>
          <w:p>
            <w:pPr>
              <w:jc w:val="center"/>
            </w:pPr>
            <w:r/>
            <w:r>
              <w:rPr>
                <w:rFonts w:ascii="Times New Roman" w:hAnsi="Times New Roman"/>
                <w:sz w:val="24"/>
              </w:rPr>
              <w:t>p=0.03</w:t>
            </w:r>
          </w:p>
        </w:tc>
      </w:tr>
      <w:tr>
        <w:tc>
          <w:tcPr>
            <w:tcW w:type="dxa" w:w="2422"/>
          </w:tcPr>
          <w:p>
            <w:pPr>
              <w:jc w:val="center"/>
            </w:pPr>
            <w:r/>
            <w:r>
              <w:rPr>
                <w:rFonts w:ascii="Times New Roman" w:hAnsi="Times New Roman"/>
                <w:sz w:val="24"/>
              </w:rPr>
              <w:t>Hokimiyat/subordinatsiya</w:t>
            </w:r>
          </w:p>
        </w:tc>
        <w:tc>
          <w:tcPr>
            <w:tcW w:type="dxa" w:w="2422"/>
          </w:tcPr>
          <w:p>
            <w:pPr>
              <w:jc w:val="center"/>
            </w:pPr>
            <w:r/>
            <w:r>
              <w:rPr>
                <w:rFonts w:ascii="Times New Roman" w:hAnsi="Times New Roman"/>
                <w:sz w:val="24"/>
              </w:rPr>
              <w:t>14.3%</w:t>
            </w:r>
          </w:p>
        </w:tc>
        <w:tc>
          <w:tcPr>
            <w:tcW w:type="dxa" w:w="2422"/>
          </w:tcPr>
          <w:p>
            <w:pPr>
              <w:jc w:val="center"/>
            </w:pPr>
            <w:r/>
            <w:r>
              <w:rPr>
                <w:rFonts w:ascii="Times New Roman" w:hAnsi="Times New Roman"/>
                <w:sz w:val="24"/>
              </w:rPr>
              <w:t>21.6%</w:t>
            </w:r>
          </w:p>
        </w:tc>
        <w:tc>
          <w:tcPr>
            <w:tcW w:type="dxa" w:w="2422"/>
          </w:tcPr>
          <w:p>
            <w:pPr>
              <w:jc w:val="center"/>
            </w:pPr>
            <w:r/>
            <w:r>
              <w:rPr>
                <w:rFonts w:ascii="Times New Roman" w:hAnsi="Times New Roman"/>
                <w:sz w:val="24"/>
              </w:rPr>
              <w:t>p=0.01</w:t>
            </w:r>
          </w:p>
        </w:tc>
      </w:tr>
      <w:tr>
        <w:tc>
          <w:tcPr>
            <w:tcW w:type="dxa" w:w="2422"/>
          </w:tcPr>
          <w:p>
            <w:pPr>
              <w:jc w:val="center"/>
            </w:pPr>
            <w:r/>
            <w:r>
              <w:rPr>
                <w:rFonts w:ascii="Times New Roman" w:hAnsi="Times New Roman"/>
                <w:sz w:val="24"/>
              </w:rPr>
              <w:t>Ironiya/ambivalentlik</w:t>
            </w:r>
          </w:p>
        </w:tc>
        <w:tc>
          <w:tcPr>
            <w:tcW w:type="dxa" w:w="2422"/>
          </w:tcPr>
          <w:p>
            <w:pPr>
              <w:jc w:val="center"/>
            </w:pPr>
            <w:r/>
            <w:r>
              <w:rPr>
                <w:rFonts w:ascii="Times New Roman" w:hAnsi="Times New Roman"/>
                <w:sz w:val="24"/>
              </w:rPr>
              <w:t>16.8%</w:t>
            </w:r>
          </w:p>
        </w:tc>
        <w:tc>
          <w:tcPr>
            <w:tcW w:type="dxa" w:w="2422"/>
          </w:tcPr>
          <w:p>
            <w:pPr>
              <w:jc w:val="center"/>
            </w:pPr>
            <w:r/>
            <w:r>
              <w:rPr>
                <w:rFonts w:ascii="Times New Roman" w:hAnsi="Times New Roman"/>
                <w:sz w:val="24"/>
              </w:rPr>
              <w:t>10.2%</w:t>
            </w:r>
          </w:p>
        </w:tc>
        <w:tc>
          <w:tcPr>
            <w:tcW w:type="dxa" w:w="2422"/>
          </w:tcPr>
          <w:p>
            <w:pPr>
              <w:jc w:val="center"/>
            </w:pPr>
            <w:r/>
            <w:r>
              <w:rPr>
                <w:rFonts w:ascii="Times New Roman" w:hAnsi="Times New Roman"/>
                <w:sz w:val="24"/>
              </w:rPr>
              <w:t>p=0.02</w:t>
            </w:r>
          </w:p>
        </w:tc>
      </w:tr>
      <w:tr>
        <w:tc>
          <w:tcPr>
            <w:tcW w:type="dxa" w:w="2422"/>
          </w:tcPr>
          <w:p>
            <w:pPr>
              <w:jc w:val="center"/>
            </w:pPr>
            <w:r/>
            <w:r>
              <w:rPr>
                <w:rFonts w:ascii="Times New Roman" w:hAnsi="Times New Roman"/>
                <w:sz w:val="24"/>
              </w:rPr>
              <w:t>Begonalashuv/alienatsiya</w:t>
            </w:r>
          </w:p>
        </w:tc>
        <w:tc>
          <w:tcPr>
            <w:tcW w:type="dxa" w:w="2422"/>
          </w:tcPr>
          <w:p>
            <w:pPr>
              <w:jc w:val="center"/>
            </w:pPr>
            <w:r/>
            <w:r>
              <w:rPr>
                <w:rFonts w:ascii="Times New Roman" w:hAnsi="Times New Roman"/>
                <w:sz w:val="24"/>
              </w:rPr>
              <w:t>8.7%</w:t>
            </w:r>
          </w:p>
        </w:tc>
        <w:tc>
          <w:tcPr>
            <w:tcW w:type="dxa" w:w="2422"/>
          </w:tcPr>
          <w:p>
            <w:pPr>
              <w:jc w:val="center"/>
            </w:pPr>
            <w:r/>
            <w:r>
              <w:rPr>
                <w:rFonts w:ascii="Times New Roman" w:hAnsi="Times New Roman"/>
                <w:sz w:val="24"/>
              </w:rPr>
              <w:t>9.2%</w:t>
            </w:r>
          </w:p>
        </w:tc>
        <w:tc>
          <w:tcPr>
            <w:tcW w:type="dxa" w:w="2422"/>
          </w:tcPr>
          <w:p>
            <w:pPr>
              <w:jc w:val="center"/>
            </w:pPr>
            <w:r/>
            <w:r>
              <w:rPr>
                <w:rFonts w:ascii="Times New Roman" w:hAnsi="Times New Roman"/>
                <w:sz w:val="24"/>
              </w:rPr>
              <w:t>p=0.71</w:t>
            </w:r>
          </w:p>
        </w:tc>
      </w:tr>
    </w:tbl>
    <w:p>
      <w:pPr>
        <w:spacing w:after="0" w:before="0" w:line="360" w:lineRule="auto"/>
        <w:ind w:firstLine="709"/>
        <w:jc w:val="both"/>
      </w:pPr>
      <w:r>
        <w:rPr>
          <w:rFonts w:ascii="Times New Roman" w:hAnsi="Times New Roman"/>
          <w:sz w:val="28"/>
        </w:rPr>
      </w:r>
    </w:p>
    <w:p>
      <w:pPr>
        <w:spacing w:after="0" w:before="0" w:line="360" w:lineRule="auto"/>
        <w:ind w:firstLine="709"/>
        <w:jc w:val="both"/>
      </w:pPr>
      <w:r>
        <w:rPr>
          <w:rFonts w:ascii="Times New Roman" w:hAnsi="Times New Roman"/>
          <w:sz w:val="28"/>
        </w:rPr>
        <w:t>Jadvaldan ko'rinib turibdiki, o'zbek korpusida hokimiyat/subordinatsiya munosabati (21.6%) ingliz korpusiga (14.3%) nisbatan statistik jihatdan ahamiyatli darajada ko'p ifodalanadi (p=0.01). Bu o'zbek jamiyatidagi iyerarxik munosabatlarning - oiladagi kattalar va kichiklar, er va xotin, qaynona va kelin o'rtasidagi hokimiyat taqsimotining adabiyotda aks etishini ko'rsatadi. Ingliz korpusida esa ziddiyat/masofa (31.7%) va ironiya (16.8%) ko'proq uchraydi, bu ingliz adabiy an'anasida individ erkinligi va ironik distantsiyaning muhim o'rin tutishini aks ettiradi.</w:t>
      </w:r>
    </w:p>
    <w:p>
      <w:pPr>
        <w:spacing w:after="0" w:before="0" w:line="360" w:lineRule="auto"/>
        <w:ind w:firstLine="709"/>
        <w:jc w:val="both"/>
      </w:pPr>
      <w:r>
        <w:rPr>
          <w:rFonts w:ascii="Times New Roman" w:hAnsi="Times New Roman"/>
          <w:sz w:val="28"/>
        </w:rPr>
        <w:t>Shuningdek, solidarnost/yaqinlik funksiyasi o'zbek korpusida (33.2%) ingliz korpusiga (28.5%) nisbatan ko'proq (p=0.05 chegara darajasida). Bu o'zbek kollektivistik madaniyatining adabiyotdagi ifodasi - personajlar o'rtasida hamjihatlik va yaqinlik ko'proq ifodalanadi. Begonalashuv/alienatsiya funksiyasi ikkala korpusda deyarli teng (8.7% va 9.2%, p=0.71), bu universial insioniy tajriba - begonalashuv hissi har qanday madaniyatda mavjud ekanligini ko'rsatadi.</w:t>
      </w:r>
    </w:p>
    <w:p>
      <w:pPr>
        <w:spacing w:before="240" w:after="240" w:line="360" w:lineRule="auto"/>
        <w:jc w:val="center"/>
      </w:pPr>
      <w:r>
        <w:rPr>
          <w:rFonts w:ascii="Times New Roman" w:hAnsi="Times New Roman"/>
          <w:b/>
          <w:sz w:val="28"/>
        </w:rPr>
        <w:t>3.4. Lingvokulturologik va tarjimashunoslik aspektlari</w:t>
      </w:r>
    </w:p>
    <w:p>
      <w:pPr>
        <w:spacing w:after="0" w:before="0" w:line="360" w:lineRule="auto"/>
        <w:ind w:firstLine="709"/>
        <w:jc w:val="both"/>
      </w:pPr>
      <w:r>
        <w:rPr>
          <w:rFonts w:ascii="Times New Roman" w:hAnsi="Times New Roman"/>
          <w:sz w:val="28"/>
        </w:rPr>
        <w:t>Makon deyksisining qo'llanilishi va interpretatsiyasi madaniy kontekstga bog'liq bo'lib, turli lingvomadaniy jamoalarda makon deyksisi tizimi va uning pragmatik funksiyalari sezilarli farqlarga ega bo'lishi mumkin. W. Hanks (1990) ning tadqiqotlarida ko'rsatilganidek, deyksis universalligi faqat umumiy kategoriyalar darajasida namoyon bo'ladi - konkret realizatsiya esa tilning tipologik xususiyatlari va madaniy kontekstga qarab o'zgaradi. Levinson va Wilkins (2006) ning keng ko'lamli tipologik tadqiqoti ham makon ifodalash tizimlarining tillar o'rtasida sezilarli tafovutlarga ega ekanligini empirik tarzda isbotlagan.</w:t>
      </w:r>
    </w:p>
    <w:p>
      <w:pPr>
        <w:spacing w:after="0" w:before="0" w:line="360" w:lineRule="auto"/>
        <w:ind w:firstLine="709"/>
        <w:jc w:val="both"/>
      </w:pPr>
      <w:r>
        <w:rPr>
          <w:rFonts w:ascii="Times New Roman" w:hAnsi="Times New Roman"/>
          <w:sz w:val="28"/>
        </w:rPr>
        <w:t>Lingvokulturologik yondashuv (Maslova, 2001; Karasik, 2002) nuqtai nazaridan, makon deyksisi milliy lisoniy tasavvur (yazykovaya kartina mira) ning muhim tarkibiy qismi hisoblanadi. Har bir madaniy jamoaning makon haqidagi tasavvurlari tilning deyktik tizimida o'z aksini topadi. Sh. Safarov (2006) ta'kidlaganidek, o'zbek lingvomadaniyatida makon tushunchasi G'arb tillariga nisbatan ko'proq ijtimoiy va emotsional yuklanmaga ega - makon nafaqat fizik, balki ruhiy, oilaviy va ijtimoiy kategoriya sifatida anglashiladi. Bu farq makon deyksisi qo'llanilishida ham yaqqol namoyon bo'ladi.</w:t>
      </w:r>
    </w:p>
    <w:p>
      <w:pPr>
        <w:spacing w:after="0" w:before="0" w:line="360" w:lineRule="auto"/>
        <w:ind w:firstLine="709"/>
        <w:jc w:val="both"/>
      </w:pPr>
      <w:r>
        <w:rPr>
          <w:rFonts w:ascii="Times New Roman" w:hAnsi="Times New Roman"/>
          <w:sz w:val="28"/>
        </w:rPr>
        <w:t>Wierzbicka (1997) ning 'cultural key words' (madaniy kalit so'zlar) konsepsiyasi nuqtai nazaridan, har bir madaniyatda makon bilan bog'liq kalit tushunchalar mavjud bo'lib, ular deyktik tizimda ham o'z aksini topadi. Ingliz madaniyatida 'home', 'privacy', 'personal space' kabi tushunchalar kalit hisoblanadi. O'zbek madaniyatida esa 'hovli', 'mahalla', 'vatan', 'tuproq' kabi tushunchalar markaziy o'rin tutadi. Bu madaniy kalit so'zlar makon deyksisining qo'llanilish xususiyatlarini bevosita belgilaydi.</w:t>
      </w:r>
    </w:p>
    <w:p>
      <w:pPr>
        <w:spacing w:before="240" w:after="120" w:line="360" w:lineRule="auto"/>
        <w:ind w:firstLine="709"/>
        <w:jc w:val="left"/>
      </w:pPr>
      <w:r>
        <w:rPr>
          <w:rFonts w:ascii="Times New Roman" w:hAnsi="Times New Roman"/>
          <w:b/>
          <w:i/>
          <w:sz w:val="28"/>
        </w:rPr>
        <w:t>Madaniy kontekstning makon deyksisi tanloviga ta'siri (ingliz va o'zbek mentaliteti)</w:t>
      </w:r>
    </w:p>
    <w:p>
      <w:pPr>
        <w:spacing w:after="0" w:before="0" w:line="360" w:lineRule="auto"/>
        <w:ind w:firstLine="709"/>
        <w:jc w:val="both"/>
      </w:pPr>
      <w:r>
        <w:rPr>
          <w:rFonts w:ascii="Times New Roman" w:hAnsi="Times New Roman"/>
          <w:sz w:val="28"/>
        </w:rPr>
        <w:t>Ingliz va o'zbek lingvomadaniyatlarida makon deyksisi tanloviga ta'sir qiluvchi madaniy omillar sezilarli farq qiladi. Ingliz madaniyatida individualizm, shaxsiy makon (personal space) va privatlik (privacy) tushunchalari muhim o'rin tutadi. Hall (1966) ning proxemika nazariyasiga ko'ra, ingliz madaniyatida shaxsiy makon chegaralari aniq belgilangan va bu chegaralarni buzish ijtimoiy me'yorlarning buzilishi sifatida qabul qilinadi. Bu madaniy qadriyatlar makon deyksisining qo'llanilishiga bevosita ta'sir qiladi - ingliz tilida shaxsiy makon chegaralarini belgilash va himoya qilish uchun deyktik birliklar faol qo'llaniladi.</w:t>
      </w:r>
    </w:p>
    <w:p>
      <w:pPr>
        <w:spacing w:after="0" w:before="0" w:line="360" w:lineRule="auto"/>
        <w:ind w:firstLine="709"/>
        <w:jc w:val="both"/>
      </w:pPr>
      <w:r>
        <w:rPr>
          <w:rFonts w:ascii="Times New Roman" w:hAnsi="Times New Roman"/>
          <w:sz w:val="28"/>
        </w:rPr>
        <w:t>O'zbek madaniyatida esa kollektivizm, jamoaviy makon va mehmondo'stlik (hospitality) tushunchalari ustunlik qiladi. H. Ne'matov (2002) ta'kidlaganidek, o'zbek tilida makon tushunchasi ko'pincha jamoaviy xarakterga ega - 'bizning hovlimiz', 'shu mahallada', 'bu yurtda' kabi birliklar individual emas, kollektiv identitetni ifodalaydi. N. Mahmudov (2012) fikricha, o'zbek tilida 'biz' konsepti 'men' konseptiga nisbatan pragmatik jihatdan ustun, bu esa makon deyksisida ham o'z aksini topadi - 'bizning uyimiz', 'shu yurtimiz' kabi inklyuziv proksimal birliklar o'zbek diskursida nihoyatda keng tarqalgan.</w:t>
      </w:r>
    </w:p>
    <w:p>
      <w:pPr>
        <w:spacing w:after="0" w:before="0" w:line="360" w:lineRule="auto"/>
        <w:ind w:firstLine="709"/>
        <w:jc w:val="both"/>
      </w:pPr>
      <w:r>
        <w:rPr>
          <w:rFonts w:ascii="Times New Roman" w:hAnsi="Times New Roman"/>
          <w:sz w:val="28"/>
        </w:rPr>
        <w:t>Ingliz badiiy nasrida shaxsiy makon (personal space) tushunchasining makon deyksisi orqali ifodalanishi kuzatiladi. Jane Austen "Mansfield Park" romanida:</w:t>
      </w:r>
    </w:p>
    <w:p>
      <w:pPr>
        <w:spacing w:line="360" w:lineRule="auto" w:before="120" w:after="120"/>
        <w:ind w:left="1134"/>
        <w:jc w:val="both"/>
      </w:pPr>
      <w:r>
        <w:rPr>
          <w:rFonts w:ascii="Times New Roman" w:hAnsi="Times New Roman"/>
          <w:i/>
          <w:sz w:val="28"/>
        </w:rPr>
        <w:t>"Fanny's room was her refuge. Here, in this small space, she was free from the demands of others. This was her own territory, her sanctuary, where nobody came uninvited. Beyond that door lay the house with all its complications, but here -- here she could breathe."</w:t>
      </w:r>
      <w:r>
        <w:rPr>
          <w:rFonts w:ascii="Times New Roman" w:hAnsi="Times New Roman"/>
          <w:sz w:val="28"/>
        </w:rPr>
        <w:t xml:space="preserve"> (Austen, Mansfield Park)</w:t>
      </w:r>
    </w:p>
    <w:p>
      <w:pPr>
        <w:spacing w:after="0" w:before="0" w:line="360" w:lineRule="auto"/>
        <w:ind w:firstLine="709"/>
        <w:jc w:val="both"/>
      </w:pPr>
      <w:r>
        <w:rPr>
          <w:rFonts w:ascii="Times New Roman" w:hAnsi="Times New Roman"/>
          <w:sz w:val="28"/>
        </w:rPr>
        <w:t>Bu misolda 'here, in this small space', 'this was her own territory' proksimal deyksisi individualistik qadriyatlarni - shaxsiy makon va mustaqillikni ifodalaydi. 'Beyond that door' distal deyksisi esa ijtimoiy dunyoni 'begona', 'qiyin' sifatida ko'rsatadi. Bu ingliz madaniyatidagi 'personal space as sanctuary' konseptining lingvistik ifodasidir - shaxsiy makon insonnning ruhiy sog'lig'i uchun zarur joy.</w:t>
      </w:r>
    </w:p>
    <w:p>
      <w:pPr>
        <w:spacing w:after="0" w:before="0" w:line="360" w:lineRule="auto"/>
        <w:ind w:firstLine="709"/>
        <w:jc w:val="both"/>
      </w:pPr>
      <w:r>
        <w:rPr>
          <w:rFonts w:ascii="Times New Roman" w:hAnsi="Times New Roman"/>
          <w:sz w:val="28"/>
        </w:rPr>
        <w:t>O'zbek badiiy nasrida esa jamoaviy makon (communal space) tushunchasi ustunlik qiladi. O'tkir Hoshimov "Dunyoning ishlari" romanida:</w:t>
      </w:r>
    </w:p>
    <w:p>
      <w:pPr>
        <w:spacing w:line="360" w:lineRule="auto" w:before="120" w:after="120"/>
        <w:ind w:left="1134"/>
        <w:jc w:val="both"/>
      </w:pPr>
      <w:r>
        <w:rPr>
          <w:rFonts w:ascii="Times New Roman" w:hAnsi="Times New Roman"/>
          <w:i/>
          <w:sz w:val="28"/>
        </w:rPr>
        <w:t>"Bu hovli - hamma uchun ochiq. Shu darvozadan kim kirsa - mehmon. Ana u supa - oqsoqollar suhbat qiladigan joy. Mana bu daraxt tagida esa bolalar o'ynaydi. Shu yer - hammaning yeri, birovning emas. Bu hovlida yolg'izlik yo'q."</w:t>
      </w:r>
      <w:r>
        <w:rPr>
          <w:rFonts w:ascii="Times New Roman" w:hAnsi="Times New Roman"/>
          <w:sz w:val="28"/>
        </w:rPr>
        <w:t xml:space="preserve"> (Hoshimov, Dunyoning ishlari)</w:t>
      </w:r>
    </w:p>
    <w:p>
      <w:pPr>
        <w:spacing w:after="0" w:before="0" w:line="360" w:lineRule="auto"/>
        <w:ind w:firstLine="709"/>
        <w:jc w:val="both"/>
      </w:pPr>
      <w:r>
        <w:rPr>
          <w:rFonts w:ascii="Times New Roman" w:hAnsi="Times New Roman"/>
          <w:sz w:val="28"/>
        </w:rPr>
        <w:t>Bu misolda 'bu hovli', 'shu darvozadan', 'ana u supa', 'mana bu daraxt tagida', 'shu yer' deyktik birliklari jamoaviy makonning turli qismlarini ko'rsatadi. 'Hammaning yeri, birovning emas' iborasi o'zbek madaniyatidagi makon haqidagi tasavvurning mohiyatini aks ettiradi - makon yakka shaxsga emas, jamoa (oila, mahalla, qishloq) ga tegishli. 'Bu hovlida yolg'izlik yo'q' - bu nafaqat fizik, balki ruhiy bayonot: jamoaviy makonda inson hech qachon yolg'iz emas. H. Ne'matov (2002) fikriga ko'ra, o'zbek tilida makon deyksisi ko'pincha inklyuziv, ya'ni 'biz' ni o'z ichiga oluvchi xarakterga ega bo'ladi.</w:t>
      </w:r>
    </w:p>
    <w:p>
      <w:pPr>
        <w:spacing w:after="0" w:before="0" w:line="360" w:lineRule="auto"/>
        <w:ind w:firstLine="709"/>
        <w:jc w:val="both"/>
      </w:pPr>
      <w:r>
        <w:rPr>
          <w:rFonts w:ascii="Times New Roman" w:hAnsi="Times New Roman"/>
          <w:sz w:val="28"/>
        </w:rPr>
        <w:t>Ingliz va o'zbek tillarida makon metaforalarining madaniy spetsifikasi ham makon deyksisi qo'llanilishiga ta'sir qiladi. Ingliz tilida 'here and now' (hozir va bu yerda) iborasi hozirgi zamonni, real voqelikni bildiradi. O'zbek tilida esa 'bu dunyo' (bu dunyoda) iborasi ko'pincha vaqtinchalik, o'tkinchi hayotni anglatadi - bu islomiy dunyoqarashning til tizimidagi ifodasidir. Shuning uchun o'zbek badiiy nasrida 'bu dunyo' deyktik birligi ingliz tilidagi 'this world' ga nisbatan butunlay boshqa pragmatik konnotatsiyaga ega - ingliz tilida 'this world' real voqelik, o'zbek tilida esa 'vaqtinchalik dunyo' ma'nosida.</w:t>
      </w:r>
    </w:p>
    <w:p>
      <w:pPr>
        <w:spacing w:after="0" w:before="0" w:line="360" w:lineRule="auto"/>
        <w:ind w:firstLine="709"/>
        <w:jc w:val="both"/>
      </w:pPr>
      <w:r>
        <w:rPr>
          <w:rFonts w:ascii="Times New Roman" w:hAnsi="Times New Roman"/>
          <w:sz w:val="28"/>
        </w:rPr>
        <w:t>Shuningdek, ingliz va o'zbek tillarida makon orientatsiyasining madaniy farqlari ham kuzatiladi. Levinson (2003) ning tadqiqotlariga ko'ra, tillar makon orientatsiyasida uchta asosiy referensial ramkadan (frame of reference) foydalanadi: (1) intrinsic (ob'ektga nisbatan), (2) relative (nutqchiga nisbatan), (3) absolute (qat'iy orientirga nisbatan). Ingliz tilida relative ramka ustunlik qiladi (left/right, in front/behind), o'zbek tilida esa intrinsic va absolute ramkalar ham faol qo'llaniladi (sharq/g'arb, tog' tomonda/tekislik tomonda). Bu farq makon deyksisi qo'llanilishiga ham ta'sir qiladi.</w:t>
      </w:r>
    </w:p>
    <w:p>
      <w:pPr>
        <w:spacing w:after="0" w:before="0" w:line="360" w:lineRule="auto"/>
        <w:ind w:firstLine="709"/>
        <w:jc w:val="both"/>
      </w:pPr>
      <w:r>
        <w:rPr>
          <w:rFonts w:ascii="Times New Roman" w:hAnsi="Times New Roman"/>
          <w:sz w:val="28"/>
        </w:rPr>
        <w:t>M. Irisqulov (2006) ning qiyosiy tilshunoslik bo'yicha tadqiqotlarida ingliz va o'zbek tillarining grammatik tizimlaridagi tafovutlarning pragmatik oqibatlari o'rganilgan. U ta'kidlaganidek, ingliz tilida artikl tizimi va demonstrativ olmoshlar o'rtasidagi funksional taqsimot o'zbek tiliga nisbatan murakkab - ingliz tilida 'the', 'a/an', 'this', 'that' o'rtasida nozik pragmatik farqlar mavjud bo'lib, ular o'zbek tiliga tarjima qilinayotganda ko'pincha neutralizatsiyaga uchraydi. O'zbek tilida esa 'bu/shu/u/ana/mana' tizimining pragmatik boyligi ingliz tilida ekvivalentsiz qolishi mumkin.</w:t>
      </w:r>
    </w:p>
    <w:p>
      <w:pPr>
        <w:spacing w:after="0" w:before="0" w:line="360" w:lineRule="auto"/>
        <w:ind w:firstLine="709"/>
        <w:jc w:val="both"/>
      </w:pPr>
      <w:r>
        <w:rPr>
          <w:rFonts w:ascii="Times New Roman" w:hAnsi="Times New Roman"/>
          <w:sz w:val="28"/>
        </w:rPr>
        <w:t>Madaniy kontekstning makon deyksisi tanloviga ta'siri quyidagi parametrlar bo'yicha ifodalanadi:</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b/>
                <w:sz w:val="24"/>
              </w:rPr>
              <w:t>Madaniy parametr</w:t>
            </w:r>
          </w:p>
        </w:tc>
        <w:tc>
          <w:tcPr>
            <w:tcW w:type="dxa" w:w="2422"/>
          </w:tcPr>
          <w:p>
            <w:pPr>
              <w:jc w:val="center"/>
            </w:pPr>
            <w:r/>
            <w:r>
              <w:rPr>
                <w:rFonts w:ascii="Times New Roman" w:hAnsi="Times New Roman"/>
                <w:b/>
                <w:sz w:val="24"/>
              </w:rPr>
              <w:t>Ingliz korpusi (%)</w:t>
            </w:r>
          </w:p>
        </w:tc>
        <w:tc>
          <w:tcPr>
            <w:tcW w:type="dxa" w:w="2422"/>
          </w:tcPr>
          <w:p>
            <w:pPr>
              <w:jc w:val="center"/>
            </w:pPr>
            <w:r/>
            <w:r>
              <w:rPr>
                <w:rFonts w:ascii="Times New Roman" w:hAnsi="Times New Roman"/>
                <w:b/>
                <w:sz w:val="24"/>
              </w:rPr>
              <w:t>O'zbek korpusi (%)</w:t>
            </w:r>
          </w:p>
        </w:tc>
        <w:tc>
          <w:tcPr>
            <w:tcW w:type="dxa" w:w="2422"/>
          </w:tcPr>
          <w:p>
            <w:pPr>
              <w:jc w:val="center"/>
            </w:pPr>
            <w:r/>
            <w:r>
              <w:rPr>
                <w:rFonts w:ascii="Times New Roman" w:hAnsi="Times New Roman"/>
                <w:b/>
                <w:sz w:val="24"/>
              </w:rPr>
              <w:t>p-value</w:t>
            </w:r>
          </w:p>
        </w:tc>
      </w:tr>
      <w:tr>
        <w:tc>
          <w:tcPr>
            <w:tcW w:type="dxa" w:w="2422"/>
          </w:tcPr>
          <w:p>
            <w:pPr>
              <w:jc w:val="center"/>
            </w:pPr>
            <w:r/>
            <w:r>
              <w:rPr>
                <w:rFonts w:ascii="Times New Roman" w:hAnsi="Times New Roman"/>
                <w:sz w:val="24"/>
              </w:rPr>
              <w:t>Individualistik makon deyksisi</w:t>
            </w:r>
          </w:p>
        </w:tc>
        <w:tc>
          <w:tcPr>
            <w:tcW w:type="dxa" w:w="2422"/>
          </w:tcPr>
          <w:p>
            <w:pPr>
              <w:jc w:val="center"/>
            </w:pPr>
            <w:r/>
            <w:r>
              <w:rPr>
                <w:rFonts w:ascii="Times New Roman" w:hAnsi="Times New Roman"/>
                <w:sz w:val="24"/>
              </w:rPr>
              <w:t>42.3%</w:t>
            </w:r>
          </w:p>
        </w:tc>
        <w:tc>
          <w:tcPr>
            <w:tcW w:type="dxa" w:w="2422"/>
          </w:tcPr>
          <w:p>
            <w:pPr>
              <w:jc w:val="center"/>
            </w:pPr>
            <w:r/>
            <w:r>
              <w:rPr>
                <w:rFonts w:ascii="Times New Roman" w:hAnsi="Times New Roman"/>
                <w:sz w:val="24"/>
              </w:rPr>
              <w:t>18.7%</w:t>
            </w:r>
          </w:p>
        </w:tc>
        <w:tc>
          <w:tcPr>
            <w:tcW w:type="dxa" w:w="2422"/>
          </w:tcPr>
          <w:p>
            <w:pPr>
              <w:jc w:val="center"/>
            </w:pPr>
            <w:r/>
            <w:r>
              <w:rPr>
                <w:rFonts w:ascii="Times New Roman" w:hAnsi="Times New Roman"/>
                <w:sz w:val="24"/>
              </w:rPr>
              <w:t>p&lt;0.001</w:t>
            </w:r>
          </w:p>
        </w:tc>
      </w:tr>
      <w:tr>
        <w:tc>
          <w:tcPr>
            <w:tcW w:type="dxa" w:w="2422"/>
          </w:tcPr>
          <w:p>
            <w:pPr>
              <w:jc w:val="center"/>
            </w:pPr>
            <w:r/>
            <w:r>
              <w:rPr>
                <w:rFonts w:ascii="Times New Roman" w:hAnsi="Times New Roman"/>
                <w:sz w:val="24"/>
              </w:rPr>
              <w:t>Jamoaviy (inklyuziv) deyksis</w:t>
            </w:r>
          </w:p>
        </w:tc>
        <w:tc>
          <w:tcPr>
            <w:tcW w:type="dxa" w:w="2422"/>
          </w:tcPr>
          <w:p>
            <w:pPr>
              <w:jc w:val="center"/>
            </w:pPr>
            <w:r/>
            <w:r>
              <w:rPr>
                <w:rFonts w:ascii="Times New Roman" w:hAnsi="Times New Roman"/>
                <w:sz w:val="24"/>
              </w:rPr>
              <w:t>21.5%</w:t>
            </w:r>
          </w:p>
        </w:tc>
        <w:tc>
          <w:tcPr>
            <w:tcW w:type="dxa" w:w="2422"/>
          </w:tcPr>
          <w:p>
            <w:pPr>
              <w:jc w:val="center"/>
            </w:pPr>
            <w:r/>
            <w:r>
              <w:rPr>
                <w:rFonts w:ascii="Times New Roman" w:hAnsi="Times New Roman"/>
                <w:sz w:val="24"/>
              </w:rPr>
              <w:t>48.6%</w:t>
            </w:r>
          </w:p>
        </w:tc>
        <w:tc>
          <w:tcPr>
            <w:tcW w:type="dxa" w:w="2422"/>
          </w:tcPr>
          <w:p>
            <w:pPr>
              <w:jc w:val="center"/>
            </w:pPr>
            <w:r/>
            <w:r>
              <w:rPr>
                <w:rFonts w:ascii="Times New Roman" w:hAnsi="Times New Roman"/>
                <w:sz w:val="24"/>
              </w:rPr>
              <w:t>p&lt;0.001</w:t>
            </w:r>
          </w:p>
        </w:tc>
      </w:tr>
      <w:tr>
        <w:tc>
          <w:tcPr>
            <w:tcW w:type="dxa" w:w="2422"/>
          </w:tcPr>
          <w:p>
            <w:pPr>
              <w:jc w:val="center"/>
            </w:pPr>
            <w:r/>
            <w:r>
              <w:rPr>
                <w:rFonts w:ascii="Times New Roman" w:hAnsi="Times New Roman"/>
                <w:sz w:val="24"/>
              </w:rPr>
              <w:t>Shaxsiy chegaralarni belgilash</w:t>
            </w:r>
          </w:p>
        </w:tc>
        <w:tc>
          <w:tcPr>
            <w:tcW w:type="dxa" w:w="2422"/>
          </w:tcPr>
          <w:p>
            <w:pPr>
              <w:jc w:val="center"/>
            </w:pPr>
            <w:r/>
            <w:r>
              <w:rPr>
                <w:rFonts w:ascii="Times New Roman" w:hAnsi="Times New Roman"/>
                <w:sz w:val="24"/>
              </w:rPr>
              <w:t>18.9%</w:t>
            </w:r>
          </w:p>
        </w:tc>
        <w:tc>
          <w:tcPr>
            <w:tcW w:type="dxa" w:w="2422"/>
          </w:tcPr>
          <w:p>
            <w:pPr>
              <w:jc w:val="center"/>
            </w:pPr>
            <w:r/>
            <w:r>
              <w:rPr>
                <w:rFonts w:ascii="Times New Roman" w:hAnsi="Times New Roman"/>
                <w:sz w:val="24"/>
              </w:rPr>
              <w:t>8.2%</w:t>
            </w:r>
          </w:p>
        </w:tc>
        <w:tc>
          <w:tcPr>
            <w:tcW w:type="dxa" w:w="2422"/>
          </w:tcPr>
          <w:p>
            <w:pPr>
              <w:jc w:val="center"/>
            </w:pPr>
            <w:r/>
            <w:r>
              <w:rPr>
                <w:rFonts w:ascii="Times New Roman" w:hAnsi="Times New Roman"/>
                <w:sz w:val="24"/>
              </w:rPr>
              <w:t>p=0.002</w:t>
            </w:r>
          </w:p>
        </w:tc>
      </w:tr>
      <w:tr>
        <w:tc>
          <w:tcPr>
            <w:tcW w:type="dxa" w:w="2422"/>
          </w:tcPr>
          <w:p>
            <w:pPr>
              <w:jc w:val="center"/>
            </w:pPr>
            <w:r/>
            <w:r>
              <w:rPr>
                <w:rFonts w:ascii="Times New Roman" w:hAnsi="Times New Roman"/>
                <w:sz w:val="24"/>
              </w:rPr>
              <w:t>Mehmondo'stlik deyksisi</w:t>
            </w:r>
          </w:p>
        </w:tc>
        <w:tc>
          <w:tcPr>
            <w:tcW w:type="dxa" w:w="2422"/>
          </w:tcPr>
          <w:p>
            <w:pPr>
              <w:jc w:val="center"/>
            </w:pPr>
            <w:r/>
            <w:r>
              <w:rPr>
                <w:rFonts w:ascii="Times New Roman" w:hAnsi="Times New Roman"/>
                <w:sz w:val="24"/>
              </w:rPr>
              <w:t>7.3%</w:t>
            </w:r>
          </w:p>
        </w:tc>
        <w:tc>
          <w:tcPr>
            <w:tcW w:type="dxa" w:w="2422"/>
          </w:tcPr>
          <w:p>
            <w:pPr>
              <w:jc w:val="center"/>
            </w:pPr>
            <w:r/>
            <w:r>
              <w:rPr>
                <w:rFonts w:ascii="Times New Roman" w:hAnsi="Times New Roman"/>
                <w:sz w:val="24"/>
              </w:rPr>
              <w:t>16.8%</w:t>
            </w:r>
          </w:p>
        </w:tc>
        <w:tc>
          <w:tcPr>
            <w:tcW w:type="dxa" w:w="2422"/>
          </w:tcPr>
          <w:p>
            <w:pPr>
              <w:jc w:val="center"/>
            </w:pPr>
            <w:r/>
            <w:r>
              <w:rPr>
                <w:rFonts w:ascii="Times New Roman" w:hAnsi="Times New Roman"/>
                <w:sz w:val="24"/>
              </w:rPr>
              <w:t>p=0.004</w:t>
            </w:r>
          </w:p>
        </w:tc>
      </w:tr>
      <w:tr>
        <w:tc>
          <w:tcPr>
            <w:tcW w:type="dxa" w:w="2422"/>
          </w:tcPr>
          <w:p>
            <w:pPr>
              <w:jc w:val="center"/>
            </w:pPr>
            <w:r/>
            <w:r>
              <w:rPr>
                <w:rFonts w:ascii="Times New Roman" w:hAnsi="Times New Roman"/>
                <w:sz w:val="24"/>
              </w:rPr>
              <w:t>Tabiat bilan birlik deyksisi</w:t>
            </w:r>
          </w:p>
        </w:tc>
        <w:tc>
          <w:tcPr>
            <w:tcW w:type="dxa" w:w="2422"/>
          </w:tcPr>
          <w:p>
            <w:pPr>
              <w:jc w:val="center"/>
            </w:pPr>
            <w:r/>
            <w:r>
              <w:rPr>
                <w:rFonts w:ascii="Times New Roman" w:hAnsi="Times New Roman"/>
                <w:sz w:val="24"/>
              </w:rPr>
              <w:t>10.0%</w:t>
            </w:r>
          </w:p>
        </w:tc>
        <w:tc>
          <w:tcPr>
            <w:tcW w:type="dxa" w:w="2422"/>
          </w:tcPr>
          <w:p>
            <w:pPr>
              <w:jc w:val="center"/>
            </w:pPr>
            <w:r/>
            <w:r>
              <w:rPr>
                <w:rFonts w:ascii="Times New Roman" w:hAnsi="Times New Roman"/>
                <w:sz w:val="24"/>
              </w:rPr>
              <w:t>7.7%</w:t>
            </w:r>
          </w:p>
        </w:tc>
        <w:tc>
          <w:tcPr>
            <w:tcW w:type="dxa" w:w="2422"/>
          </w:tcPr>
          <w:p>
            <w:pPr>
              <w:jc w:val="center"/>
            </w:pPr>
            <w:r/>
            <w:r>
              <w:rPr>
                <w:rFonts w:ascii="Times New Roman" w:hAnsi="Times New Roman"/>
                <w:sz w:val="24"/>
              </w:rPr>
              <w:t>p=0.12</w:t>
            </w:r>
          </w:p>
        </w:tc>
      </w:tr>
    </w:tbl>
    <w:p>
      <w:pPr>
        <w:spacing w:after="0" w:before="0" w:line="360" w:lineRule="auto"/>
        <w:ind w:firstLine="709"/>
        <w:jc w:val="both"/>
      </w:pPr>
      <w:r>
        <w:rPr>
          <w:rFonts w:ascii="Times New Roman" w:hAnsi="Times New Roman"/>
          <w:sz w:val="28"/>
        </w:rPr>
      </w:r>
    </w:p>
    <w:p>
      <w:pPr>
        <w:spacing w:after="0" w:before="0" w:line="360" w:lineRule="auto"/>
        <w:ind w:firstLine="709"/>
        <w:jc w:val="both"/>
      </w:pPr>
      <w:r>
        <w:rPr>
          <w:rFonts w:ascii="Times New Roman" w:hAnsi="Times New Roman"/>
          <w:sz w:val="28"/>
        </w:rPr>
        <w:t>Jadvaldan ko'rinib turibdiki, ingliz korpusida individualistik makon deyksisi (42.3%) ustunlik qiladi, o'zbek korpusida esa jamoaviy/inklyuziv deyksis (48.6%) eng ko'p uchraydi. Bu farqlar yuqori statistik ahamiyatlilikka ega (p&lt;0.001) va ikki madaniyatning asosiy qadriyatlari - individualizm va kollektivizm - tafovutini to'g'ridan-to'g'ri aks ettiradi. Sh. Safarov (2006) ta'kidlaganidek, bu farqlar nafaqat statistik, balki pragmatik va kommunikativ jihatdan ham muhim - ular personajlarning dunyoqarashi, qadriyatlari va munosabatlarini ifodalashda hal qiluvchi rol o'ynaydi.</w:t>
      </w:r>
    </w:p>
    <w:p>
      <w:pPr>
        <w:spacing w:after="0" w:before="0" w:line="360" w:lineRule="auto"/>
        <w:ind w:firstLine="709"/>
        <w:jc w:val="both"/>
      </w:pPr>
      <w:r>
        <w:rPr>
          <w:rFonts w:ascii="Times New Roman" w:hAnsi="Times New Roman"/>
          <w:sz w:val="28"/>
        </w:rPr>
        <w:t>Shuningdek, mehmondo'stlik deyksisi o'zbek korpusida (16.8%) ingliz korpusiga (7.3%) nisbatan ikki barobar ko'p (p=0.004). Bu o'zbek madaniyatida mehmon kutish va makonni boshqalar bilan bo'lishish qadriyatining adabiyotda ham ifodalanishini ko'rsatadi. Ingliz korpusida esa shaxsiy chegaralarni belgilash (18.9%) o'zbek korpusiga (8.2%) nisbatan ikki barobar ko'p (p=0.002) - bu 'my space' konseptining lingvistik ifodasidir.</w:t>
      </w:r>
    </w:p>
    <w:p>
      <w:pPr>
        <w:spacing w:before="240" w:after="120" w:line="360" w:lineRule="auto"/>
        <w:ind w:firstLine="709"/>
        <w:jc w:val="left"/>
      </w:pPr>
      <w:r>
        <w:rPr>
          <w:rFonts w:ascii="Times New Roman" w:hAnsi="Times New Roman"/>
          <w:b/>
          <w:i/>
          <w:sz w:val="28"/>
        </w:rPr>
        <w:t>Badiiy tarjimada makon deyksisining pragmatik ekvivalentligi muammolari</w:t>
      </w:r>
    </w:p>
    <w:p>
      <w:pPr>
        <w:spacing w:after="0" w:before="0" w:line="360" w:lineRule="auto"/>
        <w:ind w:firstLine="709"/>
        <w:jc w:val="both"/>
      </w:pPr>
      <w:r>
        <w:rPr>
          <w:rFonts w:ascii="Times New Roman" w:hAnsi="Times New Roman"/>
          <w:sz w:val="28"/>
        </w:rPr>
        <w:t>Badiiy tarjimada makon deyksisining pragmatik ekvivalentligini ta'minlash murakkab muammo hisoblanadi. Nida (1964) ning 'dynamic equivalence' (dinamik ekvivalentlik) konsepsiyasi bo'yicha, tarjimachi asl matndagi pragmatik effektni tarjima tilida ham saqlab qolishga intilishi lozim. Lekin makon deyksis tizimlarining tipologik farqlari bu vazifani qiyinlashtiradi - ingliz tilidagi 'this/that' ikki a'zoli oppozitsiya o'zbek tilidagi 'bu/shu/u/ana/mana' ko'p a'zoli tizimga mutanosib kelmaydi, va aksincha.</w:t>
      </w:r>
    </w:p>
    <w:p>
      <w:pPr>
        <w:spacing w:after="0" w:before="0" w:line="360" w:lineRule="auto"/>
        <w:ind w:firstLine="709"/>
        <w:jc w:val="both"/>
      </w:pPr>
      <w:r>
        <w:rPr>
          <w:rFonts w:ascii="Times New Roman" w:hAnsi="Times New Roman"/>
          <w:sz w:val="28"/>
        </w:rPr>
        <w:t>Newmark (1988) tarjima nazariyasida 'semantic translation' va 'communicative translation' farqini ajratadi. Makon deyksisi tarjimasida bu ikkala yondashuv turli natijalar berishi mumkin: semantik tarjima deyktik birlikning lug'aviy ma'nosini saqlab, pragmatik effektni yo'qotishi mumkin; kommunikativ tarjima esa pragmatik effektni saqlab, formal ekvivalentlikdan voz kechishi mumkin. Venuti (1995) ning 'domestication' va 'foreignization' strategiyalari ham bu muammoga tegishli - makon deyksisi tarjimasida maqsad til normalariga moslash (domestication) yoki asl til xususiyatlarini saqlash (foreignization) o'rtasida tanlov qilish kerak.</w:t>
      </w:r>
    </w:p>
    <w:p>
      <w:pPr>
        <w:spacing w:after="0" w:before="0" w:line="360" w:lineRule="auto"/>
        <w:ind w:firstLine="709"/>
        <w:jc w:val="both"/>
      </w:pPr>
      <w:r>
        <w:rPr>
          <w:rFonts w:ascii="Times New Roman" w:hAnsi="Times New Roman"/>
          <w:sz w:val="28"/>
        </w:rPr>
        <w:t>Baker (1992) ning tarjima ekvivalentligi nazariyasida pragmatik ekvivalentlik alohida kategoriya sifatida ajratiladi. U ta'kidlaganidek, "pragmatic equivalence involves the way utterances are used in communicative situations and the way we interpret them in context". Makon deyksisi tarjimasida pragmatik ekvivalentlik - bu asl matndagi deyktik birlikning kommunikativ funksiyasini (fazoviy orientatsiya, emotiv ta'sir, interpersonal munosabat) tarjima tilida ham saqlab qolishdir. Bu esa tarjimachidan nafaqat tilni, balki ikkala madaniyatning makon haqidagi tasavvurlarini ham chuqur bilishni talab qiladi.</w:t>
      </w:r>
    </w:p>
    <w:p>
      <w:pPr>
        <w:spacing w:after="0" w:before="0" w:line="360" w:lineRule="auto"/>
        <w:ind w:firstLine="709"/>
        <w:jc w:val="both"/>
      </w:pPr>
      <w:r>
        <w:rPr>
          <w:rFonts w:ascii="Times New Roman" w:hAnsi="Times New Roman"/>
          <w:sz w:val="28"/>
        </w:rPr>
        <w:t>Ingliz tilidan o'zbek tiliga tarjimada makon deyksisining pragmatik ekvivalentligi muammosini quyidagi misollar orqali ko'rsatish mumkin. Charles Dickens "Great Expectations" romanidan:</w:t>
      </w:r>
    </w:p>
    <w:p>
      <w:pPr>
        <w:spacing w:line="360" w:lineRule="auto" w:before="120" w:after="120"/>
        <w:ind w:left="1134"/>
        <w:jc w:val="both"/>
      </w:pPr>
      <w:r>
        <w:rPr>
          <w:rFonts w:ascii="Times New Roman" w:hAnsi="Times New Roman"/>
          <w:i/>
          <w:sz w:val="28"/>
        </w:rPr>
        <w:t>Original: "This is a fine place of mine, sir. This is a pretty pleasure-ground. These are my gardens. This is my summer-house. Look, here is my river." (Wemmick showing his property)</w:t>
      </w:r>
      <w:r>
        <w:rPr>
          <w:rFonts w:ascii="Times New Roman" w:hAnsi="Times New Roman"/>
          <w:sz w:val="28"/>
        </w:rPr>
        <w:t xml:space="preserve"> (Dickens, Great Expectations, Ch. 25)</w:t>
      </w:r>
    </w:p>
    <w:p>
      <w:pPr>
        <w:spacing w:line="360" w:lineRule="auto" w:before="120" w:after="120"/>
        <w:ind w:left="1134"/>
        <w:jc w:val="both"/>
      </w:pPr>
      <w:r>
        <w:rPr>
          <w:rFonts w:ascii="Times New Roman" w:hAnsi="Times New Roman"/>
          <w:i/>
          <w:sz w:val="28"/>
        </w:rPr>
        <w:t>Tarjima varianti 1 (formal ekvivalentlik): "Mana bu - mening go'zal joyim, janob. Mana bu - chiroyli bog'. Mana bular - mening bog'larim. Mana bu - yozgi uyim. Qarang, mana bu mening daryom."</w:t>
      </w:r>
    </w:p>
    <w:p>
      <w:pPr>
        <w:spacing w:line="360" w:lineRule="auto" w:before="120" w:after="120"/>
        <w:ind w:left="1134"/>
        <w:jc w:val="both"/>
      </w:pPr>
      <w:r>
        <w:rPr>
          <w:rFonts w:ascii="Times New Roman" w:hAnsi="Times New Roman"/>
          <w:i/>
          <w:sz w:val="28"/>
        </w:rPr>
        <w:t>Tarjima varianti 2 (kommunikativ ekvivalentlik): "Qarang, shu yerlar - mening mulkim, janob. Shu bog' - chiroyli, a? Ana u tomonda - mening bog'larim. Shu uy - yozgi dam olish uchun. Qarang-a, shu daryo ham meniki!"</w:t>
      </w:r>
    </w:p>
    <w:p>
      <w:pPr>
        <w:spacing w:after="0" w:before="0" w:line="360" w:lineRule="auto"/>
        <w:ind w:firstLine="709"/>
        <w:jc w:val="both"/>
      </w:pPr>
      <w:r>
        <w:rPr>
          <w:rFonts w:ascii="Times New Roman" w:hAnsi="Times New Roman"/>
          <w:sz w:val="28"/>
        </w:rPr>
        <w:t>Birinchi variantda 'this' ning barcha qo'llanilishi 'mana bu' proksimal-gestural birligi bilan tarjima qilingan - bu formal ekvivalentlikni saqlaydi, lekin o'zbek tilida takroriylik effekti boshqacha qabul qilinadi (monoton, sun'iy). Ikkinchi variantda esa o'zbek tiliga xos 'shu', 'ana u' variantligi kiritilgan - bu pragmatik naturallikni saqlaydi, lekin original matndagi anaphoric 'this' ning ketma-ket qo'llanilishi orqali yaratilgan ritmik effektni (Wemmickning g'ururlangan ohangini) yo'qotadi. Optimal tarjima bu ikki yondashuv o'rtasida muvozanat topishi kerak.</w:t>
      </w:r>
    </w:p>
    <w:p>
      <w:pPr>
        <w:spacing w:after="0" w:before="0" w:line="360" w:lineRule="auto"/>
        <w:ind w:firstLine="709"/>
        <w:jc w:val="both"/>
      </w:pPr>
      <w:r>
        <w:rPr>
          <w:rFonts w:ascii="Times New Roman" w:hAnsi="Times New Roman"/>
          <w:sz w:val="28"/>
        </w:rPr>
        <w:t>Virginia Woolf "Mrs Dalloway" romanidan pragmatik ekvivalentlik muammosining murakkab namunasi:</w:t>
      </w:r>
    </w:p>
    <w:p>
      <w:pPr>
        <w:spacing w:line="360" w:lineRule="auto" w:before="120" w:after="120"/>
        <w:ind w:left="1134"/>
        <w:jc w:val="both"/>
      </w:pPr>
      <w:r>
        <w:rPr>
          <w:rFonts w:ascii="Times New Roman" w:hAnsi="Times New Roman"/>
          <w:i/>
          <w:sz w:val="28"/>
        </w:rPr>
        <w:t>Original: "For having lived in Westminster -- how many years now? over twenty -- one feels even in the midst of the traffic, or waking at night, Clarissa was positive, a particular hush, or solemnity; an indescribable pause; a suspense before Big Ben strikes. There! Out it boomed."</w:t>
      </w:r>
      <w:r>
        <w:rPr>
          <w:rFonts w:ascii="Times New Roman" w:hAnsi="Times New Roman"/>
          <w:sz w:val="28"/>
        </w:rPr>
        <w:t xml:space="preserve"> (Woolf, Mrs Dalloway)</w:t>
      </w:r>
    </w:p>
    <w:p>
      <w:pPr>
        <w:spacing w:after="0" w:before="0" w:line="360" w:lineRule="auto"/>
        <w:ind w:firstLine="709"/>
        <w:jc w:val="both"/>
      </w:pPr>
      <w:r>
        <w:rPr>
          <w:rFonts w:ascii="Times New Roman" w:hAnsi="Times New Roman"/>
          <w:sz w:val="28"/>
        </w:rPr>
        <w:t>Bu parchada 'There!' deyktik birligi nihoyatda murakkab pragmatik funksiya bajaradi - u bir vaqtning o'zida (1) fazoviy (Big Ben qayerda - u yerda joylashgan); (2) temporal (mana - endi zarb urildi); (3) emotiv (kutish tugadi, hayajon); (4) diskursiv (narrativ kulminatsiya) ma'nolarini tashiydi. O'zbek tiliga tarjimada bu ko'p qatlamli pragmatik ma'noni bitta birlik orqali ifodalash deyarli mumkin emas:</w:t>
      </w:r>
    </w:p>
    <w:p>
      <w:pPr>
        <w:spacing w:line="360" w:lineRule="auto" w:before="120" w:after="120"/>
        <w:ind w:left="1134"/>
        <w:jc w:val="both"/>
      </w:pPr>
      <w:r>
        <w:rPr>
          <w:rFonts w:ascii="Times New Roman" w:hAnsi="Times New Roman"/>
          <w:i/>
          <w:sz w:val="28"/>
        </w:rPr>
        <w:t>Tarjima varianti 1: "Mana! Gumburladi." (temporal-emotiv ma'no saqlangan)</w:t>
      </w:r>
    </w:p>
    <w:p>
      <w:pPr>
        <w:spacing w:line="360" w:lineRule="auto" w:before="120" w:after="120"/>
        <w:ind w:left="1134"/>
        <w:jc w:val="both"/>
      </w:pPr>
      <w:r>
        <w:rPr>
          <w:rFonts w:ascii="Times New Roman" w:hAnsi="Times New Roman"/>
          <w:i/>
          <w:sz w:val="28"/>
        </w:rPr>
        <w:t>Tarjima varianti 2: "Ana! Jarangladi." (fazoviy-demonstrativ ma'no saqlangan)</w:t>
      </w:r>
    </w:p>
    <w:p>
      <w:pPr>
        <w:spacing w:line="360" w:lineRule="auto" w:before="120" w:after="120"/>
        <w:ind w:left="1134"/>
        <w:jc w:val="both"/>
      </w:pPr>
      <w:r>
        <w:rPr>
          <w:rFonts w:ascii="Times New Roman" w:hAnsi="Times New Roman"/>
          <w:i/>
          <w:sz w:val="28"/>
        </w:rPr>
        <w:t>Tarjima varianti 3: "Bo'ldi! Zarb urildi." (diskursiv-emotiv ma'no saqlangan)</w:t>
      </w:r>
    </w:p>
    <w:p>
      <w:pPr>
        <w:spacing w:after="0" w:before="0" w:line="360" w:lineRule="auto"/>
        <w:ind w:firstLine="709"/>
        <w:jc w:val="both"/>
      </w:pPr>
      <w:r>
        <w:rPr>
          <w:rFonts w:ascii="Times New Roman" w:hAnsi="Times New Roman"/>
          <w:sz w:val="28"/>
        </w:rPr>
        <w:t>Har bir variant original matndagi pragmatik ma'noning faqat bir yoki ikki qatlamini saqlab qoladi: 'Mana!' temporal-deyktik va emotiv ma'noni, 'Ana!' fazoviy-deyktik ma'noni, 'Bo'ldi!' diskursiv-emotiv ma'noni saqlaydi. Bu 'pragmatik yo'qotish' (pragmatic loss) hodisasi tarjima nazariyasida muhim muammo sifatida qaraladi. B. Mengliyev (2008) ta'kidlaganidek, bunday hollarda tarjimachi kontekst va umumiy narrativ strategiyaga qarab eng muhim pragmatik qatlamni tanlashi va saqlab qolishi lozim.</w:t>
      </w:r>
    </w:p>
    <w:p>
      <w:pPr>
        <w:spacing w:after="0" w:before="0" w:line="360" w:lineRule="auto"/>
        <w:ind w:firstLine="709"/>
        <w:jc w:val="both"/>
      </w:pPr>
      <w:r>
        <w:rPr>
          <w:rFonts w:ascii="Times New Roman" w:hAnsi="Times New Roman"/>
          <w:sz w:val="28"/>
        </w:rPr>
        <w:t>O'zbek tilidan ingliz tiliga tarjimada ham o'ziga xos muammolar mavjud. Abdulla Qodiriy "O'tkan kunlar" romanidan:</w:t>
      </w:r>
    </w:p>
    <w:p>
      <w:pPr>
        <w:spacing w:line="360" w:lineRule="auto" w:before="120" w:after="120"/>
        <w:ind w:left="1134"/>
        <w:jc w:val="both"/>
      </w:pPr>
      <w:r>
        <w:rPr>
          <w:rFonts w:ascii="Times New Roman" w:hAnsi="Times New Roman"/>
          <w:i/>
          <w:sz w:val="28"/>
        </w:rPr>
        <w:t>Original: "Mana shu hovli ichida Otabek aka o'z orzulari bilan yashardi. Shu hovlining har bir burchagida uning xotiralari bor edi."</w:t>
      </w:r>
      <w:r>
        <w:rPr>
          <w:rFonts w:ascii="Times New Roman" w:hAnsi="Times New Roman"/>
          <w:sz w:val="28"/>
        </w:rPr>
        <w:t xml:space="preserve"> (Qodiriy, O'tkan kunlar)</w:t>
      </w:r>
    </w:p>
    <w:p>
      <w:pPr>
        <w:spacing w:line="360" w:lineRule="auto" w:before="120" w:after="120"/>
        <w:ind w:left="1134"/>
        <w:jc w:val="both"/>
      </w:pPr>
      <w:r>
        <w:rPr>
          <w:rFonts w:ascii="Times New Roman" w:hAnsi="Times New Roman"/>
          <w:i/>
          <w:sz w:val="28"/>
        </w:rPr>
        <w:t>Tarjima varianti 1: "It was in this very courtyard that Otabek lived with his dreams. Every corner of this courtyard held his memories."</w:t>
      </w:r>
    </w:p>
    <w:p>
      <w:pPr>
        <w:spacing w:line="360" w:lineRule="auto" w:before="120" w:after="120"/>
        <w:ind w:left="1134"/>
        <w:jc w:val="both"/>
      </w:pPr>
      <w:r>
        <w:rPr>
          <w:rFonts w:ascii="Times New Roman" w:hAnsi="Times New Roman"/>
          <w:i/>
          <w:sz w:val="28"/>
        </w:rPr>
        <w:t>Tarjima varianti 2: "Here, within this courtyard, Otabek lived with his dreams. In every nook of it, his memories lingered."</w:t>
      </w:r>
    </w:p>
    <w:p>
      <w:pPr>
        <w:spacing w:after="0" w:before="0" w:line="360" w:lineRule="auto"/>
        <w:ind w:firstLine="709"/>
        <w:jc w:val="both"/>
      </w:pPr>
      <w:r>
        <w:rPr>
          <w:rFonts w:ascii="Times New Roman" w:hAnsi="Times New Roman"/>
          <w:sz w:val="28"/>
        </w:rPr>
        <w:t>O'zbek tilidagi 'mana shu' birikmasi gestural deyksis (mana - ko'rsatish, pointing) va anaphoric deyksis (shu - avval aytilganga ishora) ni birlashtiradi. Ingliz tilida bu ikki funktsiyani bir vaqtda ifodalash qiyin: 'this very' formal ekvivalentlikni saqlaydi, lekin o'zbek tilidagi 'mana' komponentining gestural xarakterini to'liq bermaydi - go'yo hikoyachi qo'li bilan ko'rsatayotganday his yo'qoladi. 'Here, within' varianti fazoviy yaqinlikni saqlaydi, lekin 'mana' partikulasining pragmatik boyligi (e'tibor tortish, emotsional rang) to'liq ifodalanmaydi.</w:t>
      </w:r>
    </w:p>
    <w:p>
      <w:pPr>
        <w:spacing w:after="0" w:before="0" w:line="360" w:lineRule="auto"/>
        <w:ind w:firstLine="709"/>
        <w:jc w:val="both"/>
      </w:pPr>
      <w:r>
        <w:rPr>
          <w:rFonts w:ascii="Times New Roman" w:hAnsi="Times New Roman"/>
          <w:sz w:val="28"/>
        </w:rPr>
        <w:t>Tog'ay Murod hikoyalaridan yana bir murakkab namuna:</w:t>
      </w:r>
    </w:p>
    <w:p>
      <w:pPr>
        <w:spacing w:line="360" w:lineRule="auto" w:before="120" w:after="120"/>
        <w:ind w:left="1134"/>
        <w:jc w:val="both"/>
      </w:pPr>
      <w:r>
        <w:rPr>
          <w:rFonts w:ascii="Times New Roman" w:hAnsi="Times New Roman"/>
          <w:i/>
          <w:sz w:val="28"/>
        </w:rPr>
        <w:t>Original: "Shu tuproq - mening tuproqim. Bu cho'l - mening cho'lim. Ana u tog'lar - bobolarim yashagan tog'lar. Mana bu osmon - ularning osmoni. Shu yer - abadiy uyim."</w:t>
      </w:r>
      <w:r>
        <w:rPr>
          <w:rFonts w:ascii="Times New Roman" w:hAnsi="Times New Roman"/>
          <w:sz w:val="28"/>
        </w:rPr>
        <w:t xml:space="preserve"> (Tog'ay Murod, tanlangan hikoyalar)</w:t>
      </w:r>
    </w:p>
    <w:p>
      <w:pPr>
        <w:spacing w:line="360" w:lineRule="auto" w:before="120" w:after="120"/>
        <w:ind w:left="1134"/>
        <w:jc w:val="both"/>
      </w:pPr>
      <w:r>
        <w:rPr>
          <w:rFonts w:ascii="Times New Roman" w:hAnsi="Times New Roman"/>
          <w:i/>
          <w:sz w:val="28"/>
        </w:rPr>
        <w:t>Tarjima varianti: "This soil is my soil. This desert is my desert. Those mountains there -- my ancestors lived among them. This sky above -- their sky. This land -- my eternal home."</w:t>
      </w:r>
    </w:p>
    <w:p>
      <w:pPr>
        <w:spacing w:after="0" w:before="0" w:line="360" w:lineRule="auto"/>
        <w:ind w:firstLine="709"/>
        <w:jc w:val="both"/>
      </w:pPr>
      <w:r>
        <w:rPr>
          <w:rFonts w:ascii="Times New Roman" w:hAnsi="Times New Roman"/>
          <w:sz w:val="28"/>
        </w:rPr>
        <w:t>Bu tarjimada o'zbek tilidagi 'shu/bu/ana u/mana bu' tizimining pragmatik farqlari ingliz tilidagi 'this/those/this' bilan faqat qisman ifodalanadi. Ayniqsa, 'shu tuproq' dagi ontologik bog'liqlik ma'nosi - inson va tuproq o'rtasidagi egzistensial birlik - ingliz tilida 'this soil' orqali to'liq berilmaydi. Venuti (1995) ning foreignization strategiyasi bu hollarda foydali bo'lishi mumkin - tarjima orqali ingliz o'quvchisiga o'zbek makon tasavvurining o'ziga xosligini sezdirish.</w:t>
      </w:r>
    </w:p>
    <w:p>
      <w:pPr>
        <w:spacing w:after="0" w:before="0" w:line="360" w:lineRule="auto"/>
        <w:ind w:firstLine="709"/>
        <w:jc w:val="both"/>
      </w:pPr>
      <w:r>
        <w:rPr>
          <w:rFonts w:ascii="Times New Roman" w:hAnsi="Times New Roman"/>
          <w:sz w:val="28"/>
        </w:rPr>
        <w:t>Tarjima muammolarining miqdoriy tahlili quyidagi natijalarni berdi:</w:t>
      </w:r>
    </w:p>
    <w:tbl>
      <w:tblPr>
        <w:tblStyle w:val="TableGrid"/>
        <w:tblW w:type="auto" w:w="0"/>
        <w:tblLook w:firstColumn="1" w:firstRow="1" w:lastColumn="0" w:lastRow="0" w:noHBand="0" w:noVBand="1" w:val="04A0"/>
      </w:tblPr>
      <w:tblGrid>
        <w:gridCol w:w="2422"/>
        <w:gridCol w:w="2422"/>
        <w:gridCol w:w="2422"/>
        <w:gridCol w:w="2422"/>
      </w:tblGrid>
      <w:tr>
        <w:tc>
          <w:tcPr>
            <w:tcW w:type="dxa" w:w="2422"/>
          </w:tcPr>
          <w:p>
            <w:pPr>
              <w:jc w:val="center"/>
            </w:pPr>
            <w:r/>
            <w:r>
              <w:rPr>
                <w:rFonts w:ascii="Times New Roman" w:hAnsi="Times New Roman"/>
                <w:b/>
                <w:sz w:val="24"/>
              </w:rPr>
              <w:t>Muammo turi</w:t>
            </w:r>
          </w:p>
        </w:tc>
        <w:tc>
          <w:tcPr>
            <w:tcW w:type="dxa" w:w="2422"/>
          </w:tcPr>
          <w:p>
            <w:pPr>
              <w:jc w:val="center"/>
            </w:pPr>
            <w:r/>
            <w:r>
              <w:rPr>
                <w:rFonts w:ascii="Times New Roman" w:hAnsi="Times New Roman"/>
                <w:b/>
                <w:sz w:val="24"/>
              </w:rPr>
              <w:t>Ingliz &gt; O'zbek (%)</w:t>
            </w:r>
          </w:p>
        </w:tc>
        <w:tc>
          <w:tcPr>
            <w:tcW w:type="dxa" w:w="2422"/>
          </w:tcPr>
          <w:p>
            <w:pPr>
              <w:jc w:val="center"/>
            </w:pPr>
            <w:r/>
            <w:r>
              <w:rPr>
                <w:rFonts w:ascii="Times New Roman" w:hAnsi="Times New Roman"/>
                <w:b/>
                <w:sz w:val="24"/>
              </w:rPr>
              <w:t>O'zbek &gt; Ingliz (%)</w:t>
            </w:r>
          </w:p>
        </w:tc>
        <w:tc>
          <w:tcPr>
            <w:tcW w:type="dxa" w:w="2422"/>
          </w:tcPr>
          <w:p>
            <w:pPr>
              <w:jc w:val="center"/>
            </w:pPr>
            <w:r/>
            <w:r>
              <w:rPr>
                <w:rFonts w:ascii="Times New Roman" w:hAnsi="Times New Roman"/>
                <w:b/>
                <w:sz w:val="24"/>
              </w:rPr>
              <w:t>O'rtacha (%)</w:t>
            </w:r>
          </w:p>
        </w:tc>
      </w:tr>
      <w:tr>
        <w:tc>
          <w:tcPr>
            <w:tcW w:type="dxa" w:w="2422"/>
          </w:tcPr>
          <w:p>
            <w:pPr>
              <w:jc w:val="center"/>
            </w:pPr>
            <w:r/>
            <w:r>
              <w:rPr>
                <w:rFonts w:ascii="Times New Roman" w:hAnsi="Times New Roman"/>
                <w:sz w:val="24"/>
              </w:rPr>
              <w:t>To'liq pragmatik ekvivalentlik</w:t>
            </w:r>
          </w:p>
        </w:tc>
        <w:tc>
          <w:tcPr>
            <w:tcW w:type="dxa" w:w="2422"/>
          </w:tcPr>
          <w:p>
            <w:pPr>
              <w:jc w:val="center"/>
            </w:pPr>
            <w:r/>
            <w:r>
              <w:rPr>
                <w:rFonts w:ascii="Times New Roman" w:hAnsi="Times New Roman"/>
                <w:sz w:val="24"/>
              </w:rPr>
              <w:t>34.2%</w:t>
            </w:r>
          </w:p>
        </w:tc>
        <w:tc>
          <w:tcPr>
            <w:tcW w:type="dxa" w:w="2422"/>
          </w:tcPr>
          <w:p>
            <w:pPr>
              <w:jc w:val="center"/>
            </w:pPr>
            <w:r/>
            <w:r>
              <w:rPr>
                <w:rFonts w:ascii="Times New Roman" w:hAnsi="Times New Roman"/>
                <w:sz w:val="24"/>
              </w:rPr>
              <w:t>31.8%</w:t>
            </w:r>
          </w:p>
        </w:tc>
        <w:tc>
          <w:tcPr>
            <w:tcW w:type="dxa" w:w="2422"/>
          </w:tcPr>
          <w:p>
            <w:pPr>
              <w:jc w:val="center"/>
            </w:pPr>
            <w:r/>
            <w:r>
              <w:rPr>
                <w:rFonts w:ascii="Times New Roman" w:hAnsi="Times New Roman"/>
                <w:sz w:val="24"/>
              </w:rPr>
              <w:t>33.1%</w:t>
            </w:r>
          </w:p>
        </w:tc>
      </w:tr>
      <w:tr>
        <w:tc>
          <w:tcPr>
            <w:tcW w:type="dxa" w:w="2422"/>
          </w:tcPr>
          <w:p>
            <w:pPr>
              <w:jc w:val="center"/>
            </w:pPr>
            <w:r/>
            <w:r>
              <w:rPr>
                <w:rFonts w:ascii="Times New Roman" w:hAnsi="Times New Roman"/>
                <w:sz w:val="24"/>
              </w:rPr>
              <w:t>Qisman ekvivalentlik</w:t>
            </w:r>
          </w:p>
        </w:tc>
        <w:tc>
          <w:tcPr>
            <w:tcW w:type="dxa" w:w="2422"/>
          </w:tcPr>
          <w:p>
            <w:pPr>
              <w:jc w:val="center"/>
            </w:pPr>
            <w:r/>
            <w:r>
              <w:rPr>
                <w:rFonts w:ascii="Times New Roman" w:hAnsi="Times New Roman"/>
                <w:sz w:val="24"/>
              </w:rPr>
              <w:t>41.5%</w:t>
            </w:r>
          </w:p>
        </w:tc>
        <w:tc>
          <w:tcPr>
            <w:tcW w:type="dxa" w:w="2422"/>
          </w:tcPr>
          <w:p>
            <w:pPr>
              <w:jc w:val="center"/>
            </w:pPr>
            <w:r/>
            <w:r>
              <w:rPr>
                <w:rFonts w:ascii="Times New Roman" w:hAnsi="Times New Roman"/>
                <w:sz w:val="24"/>
              </w:rPr>
              <w:t>38.7%</w:t>
            </w:r>
          </w:p>
        </w:tc>
        <w:tc>
          <w:tcPr>
            <w:tcW w:type="dxa" w:w="2422"/>
          </w:tcPr>
          <w:p>
            <w:pPr>
              <w:jc w:val="center"/>
            </w:pPr>
            <w:r/>
            <w:r>
              <w:rPr>
                <w:rFonts w:ascii="Times New Roman" w:hAnsi="Times New Roman"/>
                <w:sz w:val="24"/>
              </w:rPr>
              <w:t>40.2%</w:t>
            </w:r>
          </w:p>
        </w:tc>
      </w:tr>
      <w:tr>
        <w:tc>
          <w:tcPr>
            <w:tcW w:type="dxa" w:w="2422"/>
          </w:tcPr>
          <w:p>
            <w:pPr>
              <w:jc w:val="center"/>
            </w:pPr>
            <w:r/>
            <w:r>
              <w:rPr>
                <w:rFonts w:ascii="Times New Roman" w:hAnsi="Times New Roman"/>
                <w:sz w:val="24"/>
              </w:rPr>
              <w:t>Pragmatik yo'qotish</w:t>
            </w:r>
          </w:p>
        </w:tc>
        <w:tc>
          <w:tcPr>
            <w:tcW w:type="dxa" w:w="2422"/>
          </w:tcPr>
          <w:p>
            <w:pPr>
              <w:jc w:val="center"/>
            </w:pPr>
            <w:r/>
            <w:r>
              <w:rPr>
                <w:rFonts w:ascii="Times New Roman" w:hAnsi="Times New Roman"/>
                <w:sz w:val="24"/>
              </w:rPr>
              <w:t>18.3%</w:t>
            </w:r>
          </w:p>
        </w:tc>
        <w:tc>
          <w:tcPr>
            <w:tcW w:type="dxa" w:w="2422"/>
          </w:tcPr>
          <w:p>
            <w:pPr>
              <w:jc w:val="center"/>
            </w:pPr>
            <w:r/>
            <w:r>
              <w:rPr>
                <w:rFonts w:ascii="Times New Roman" w:hAnsi="Times New Roman"/>
                <w:sz w:val="24"/>
              </w:rPr>
              <w:t>22.4%</w:t>
            </w:r>
          </w:p>
        </w:tc>
        <w:tc>
          <w:tcPr>
            <w:tcW w:type="dxa" w:w="2422"/>
          </w:tcPr>
          <w:p>
            <w:pPr>
              <w:jc w:val="center"/>
            </w:pPr>
            <w:r/>
            <w:r>
              <w:rPr>
                <w:rFonts w:ascii="Times New Roman" w:hAnsi="Times New Roman"/>
                <w:sz w:val="24"/>
              </w:rPr>
              <w:t>20.2%</w:t>
            </w:r>
          </w:p>
        </w:tc>
      </w:tr>
      <w:tr>
        <w:tc>
          <w:tcPr>
            <w:tcW w:type="dxa" w:w="2422"/>
          </w:tcPr>
          <w:p>
            <w:pPr>
              <w:jc w:val="center"/>
            </w:pPr>
            <w:r/>
            <w:r>
              <w:rPr>
                <w:rFonts w:ascii="Times New Roman" w:hAnsi="Times New Roman"/>
                <w:sz w:val="24"/>
              </w:rPr>
              <w:t>Kompensatsiya (qo'shimcha vositalar)</w:t>
            </w:r>
          </w:p>
        </w:tc>
        <w:tc>
          <w:tcPr>
            <w:tcW w:type="dxa" w:w="2422"/>
          </w:tcPr>
          <w:p>
            <w:pPr>
              <w:jc w:val="center"/>
            </w:pPr>
            <w:r/>
            <w:r>
              <w:rPr>
                <w:rFonts w:ascii="Times New Roman" w:hAnsi="Times New Roman"/>
                <w:sz w:val="24"/>
              </w:rPr>
              <w:t>6.0%</w:t>
            </w:r>
          </w:p>
        </w:tc>
        <w:tc>
          <w:tcPr>
            <w:tcW w:type="dxa" w:w="2422"/>
          </w:tcPr>
          <w:p>
            <w:pPr>
              <w:jc w:val="center"/>
            </w:pPr>
            <w:r/>
            <w:r>
              <w:rPr>
                <w:rFonts w:ascii="Times New Roman" w:hAnsi="Times New Roman"/>
                <w:sz w:val="24"/>
              </w:rPr>
              <w:t>7.1%</w:t>
            </w:r>
          </w:p>
        </w:tc>
        <w:tc>
          <w:tcPr>
            <w:tcW w:type="dxa" w:w="2422"/>
          </w:tcPr>
          <w:p>
            <w:pPr>
              <w:jc w:val="center"/>
            </w:pPr>
            <w:r/>
            <w:r>
              <w:rPr>
                <w:rFonts w:ascii="Times New Roman" w:hAnsi="Times New Roman"/>
                <w:sz w:val="24"/>
              </w:rPr>
              <w:t>6.5%</w:t>
            </w:r>
          </w:p>
        </w:tc>
      </w:tr>
    </w:tbl>
    <w:p>
      <w:pPr>
        <w:spacing w:after="0" w:before="0" w:line="360" w:lineRule="auto"/>
        <w:ind w:firstLine="709"/>
        <w:jc w:val="both"/>
      </w:pPr>
      <w:r>
        <w:rPr>
          <w:rFonts w:ascii="Times New Roman" w:hAnsi="Times New Roman"/>
          <w:sz w:val="28"/>
        </w:rPr>
      </w:r>
    </w:p>
    <w:p>
      <w:pPr>
        <w:spacing w:after="0" w:before="0" w:line="360" w:lineRule="auto"/>
        <w:ind w:firstLine="709"/>
        <w:jc w:val="both"/>
      </w:pPr>
      <w:r>
        <w:rPr>
          <w:rFonts w:ascii="Times New Roman" w:hAnsi="Times New Roman"/>
          <w:sz w:val="28"/>
        </w:rPr>
        <w:t>Ma'lumotlardan ko'rinib turibdiki, makon deyksisi tarjimasida to'liq pragmatik ekvivalentlikka erishish faqat 33.1% hollarda mumkin. Ko'p hollarda (40.2%) qisman ekvivalentlik kuzatiladi - ya'ni asl matndagi pragmatik ma'noning bir qismi saqlanadi, bir qismi esa yo'qoladi. O'zbek tilidan ingliz tiliga tarjimada pragmatik yo'qotish (22.4%) ingliz tilidan o'zbekchaga (18.3%) nisbatan ko'proq kuzatiladi - bu o'zbek tilidagi deyktik tizimning ko'p a'zoliligi va pragmatik boyligini aks ettiradi. O'zbek tilida 'mana/ana' partikulalari, 'shu/bu/u' oppozitsiyasi, gestural va anaphoric deyksis birikmalari ingliz tilida ekvivalentsiz qolishi tez-tez uchraydi.</w:t>
      </w:r>
    </w:p>
    <w:p>
      <w:pPr>
        <w:spacing w:after="0" w:before="0" w:line="360" w:lineRule="auto"/>
        <w:ind w:firstLine="709"/>
        <w:jc w:val="both"/>
      </w:pPr>
      <w:r>
        <w:rPr>
          <w:rFonts w:ascii="Times New Roman" w:hAnsi="Times New Roman"/>
          <w:sz w:val="28"/>
        </w:rPr>
        <w:t>Qo'shimcha vositalar orqali kompensatsiya (6.5%) kamdan-kam qo'llaniladi, lekin ba'zi hollarda samarali bo'ladi. Masalan, o'zbek tilidagi 'mana shu' gestural deyksisini ingliz tilida 'right here', 'this very' yoki kursiv (italic) orqali ifodalash; ingliz tilidagi emotiv 'that' ni o'zbek tilida 'o'sha (la'nati)' kabi emotiv so'z qo'shish orqali kompensatsiya qilish mumkin.</w:t>
      </w:r>
    </w:p>
    <w:p>
      <w:pPr>
        <w:spacing w:before="240" w:after="120" w:line="360" w:lineRule="auto"/>
        <w:ind w:firstLine="709"/>
        <w:jc w:val="left"/>
      </w:pPr>
      <w:r>
        <w:rPr>
          <w:rFonts w:ascii="Times New Roman" w:hAnsi="Times New Roman"/>
          <w:b/>
          <w:i/>
          <w:sz w:val="28"/>
        </w:rPr>
        <w:t>Amaliy tavsiyalar: tarjimonlar va adabiyot o'qituvchilari uchun</w:t>
      </w:r>
    </w:p>
    <w:p>
      <w:pPr>
        <w:spacing w:after="0" w:before="0" w:line="360" w:lineRule="auto"/>
        <w:ind w:firstLine="709"/>
        <w:jc w:val="both"/>
      </w:pPr>
      <w:r>
        <w:rPr>
          <w:rFonts w:ascii="Times New Roman" w:hAnsi="Times New Roman"/>
          <w:sz w:val="28"/>
        </w:rPr>
        <w:t>Korpus tahlili natijalariga asoslanib, makon deyksisining badiiy tarjimasi va o'qitilishi bo'yicha quyidagi amaliy tavsiyalar ishlab chiqildi. Ushbu tavsiyalar tarjimonlar, adabiyot o'qituvchilari, qiyosiy tilshunoslik mutaxassislari hamda magistratura va doktorantura talabalari uchun mo'ljallangan.</w:t>
      </w:r>
    </w:p>
    <w:p>
      <w:pPr>
        <w:spacing w:after="0" w:before="0" w:line="360" w:lineRule="auto"/>
        <w:ind w:firstLine="709"/>
        <w:jc w:val="both"/>
      </w:pPr>
      <w:r>
        <w:rPr>
          <w:rFonts w:ascii="Times New Roman" w:hAnsi="Times New Roman"/>
          <w:sz w:val="28"/>
        </w:rPr>
        <w:t>Tarjimonlar uchun tavsiyalar. Birinchidan, kontekstual ekvivalentlik tamoyili. Makon deyksis birligini tarjima qilishda faqat lug'aviy ma'no emas, balki kontekstdagi pragmatik funksiyani aniqlash va uni tarjima tilida adekvat vosita orqali ifodalash lozim. Har bir deyktik birlik tarjima qilinishidan oldin uning kontekstdagi asosiy funksiyasi (fazoviy, emotiv, interpersonal, narrativ) aniqlanishi kerak. Masalan, ingliz tilida emotiv 'this' (ijobiy munosabat bildiruvchi) o'zbek tiliga 'mana bu' (gestural + emotiv) yoki 'shu' (anaphoric + emotiv) orqali tarjima qilinishi mumkin - tanlov kontekstga va muallif niyatiga bog'liq.</w:t>
      </w:r>
    </w:p>
    <w:p>
      <w:pPr>
        <w:spacing w:after="0" w:before="0" w:line="360" w:lineRule="auto"/>
        <w:ind w:firstLine="709"/>
        <w:jc w:val="both"/>
      </w:pPr>
      <w:r>
        <w:rPr>
          <w:rFonts w:ascii="Times New Roman" w:hAnsi="Times New Roman"/>
          <w:sz w:val="28"/>
        </w:rPr>
        <w:t>Ikkinchidan, pragmatik kompensatsiya usuli. Agar bitta deyktik birlikning pragmatik ma'nosi tarjima tilida bitta vosita orqali to'liq ifodalanmasa, qo'shimcha leksik yoki grammatik vositalar orqali kompensatsiya qilish tavsiya etiladi. Masalan, ingliz 'There!' deyktik undovining o'zbek tiliga tarjimasida 'Mana, eshitdingizmi!' yoki 'Ana, boshlandi!' kabi kengaytirilgan variant pragmatik ma'noni to'liqroq berishi mumkin. Shuningdek, o'zbek tilidagi 'mana shu' gestural deyksisini ingliz tilida 'right here, look' kabi ko'rsatma so'z qo'shish orqali kompensatsiya qilish mumkin.</w:t>
      </w:r>
    </w:p>
    <w:p>
      <w:pPr>
        <w:spacing w:after="0" w:before="0" w:line="360" w:lineRule="auto"/>
        <w:ind w:firstLine="709"/>
        <w:jc w:val="both"/>
      </w:pPr>
      <w:r>
        <w:rPr>
          <w:rFonts w:ascii="Times New Roman" w:hAnsi="Times New Roman"/>
          <w:sz w:val="28"/>
        </w:rPr>
        <w:t>Uchinchidan, deyktik tizimlar farqini hisobga olish. Ingliz tilidagi ikki a'zoli (this/that) tizimni o'zbek tilidagi ko'p a'zoli (bu/shu/u/mana/ana) tizimga tarjima qilishda mexanik mutanosiblik qo'llamaslik, balki har bir holda kontekstga mos variantni tanlash kerak. Misol uchun, ingliz tilida 'this' birligi quyidagi o'zbek ekvivalentlariga ega bo'lishi mumkin: 'bu' (neytral proksimal), 'shu' (anaphoric/emfatik proksimal), 'mana bu' (gestural proksimal), 'mana shu' (gestural + anaphoric). To'g'ri variant tanlash uchun kontekstdagi pragmatik funksiyani aniqlash zarur.</w:t>
      </w:r>
    </w:p>
    <w:p>
      <w:pPr>
        <w:spacing w:after="0" w:before="0" w:line="360" w:lineRule="auto"/>
        <w:ind w:firstLine="709"/>
        <w:jc w:val="both"/>
      </w:pPr>
      <w:r>
        <w:rPr>
          <w:rFonts w:ascii="Times New Roman" w:hAnsi="Times New Roman"/>
          <w:sz w:val="28"/>
        </w:rPr>
        <w:t>To'rtinchidan, madaniy adaptatsiya strategiyasi. Madaniy spetsifik makon deyksisi (masalan, o'zbek tilidagi 'shu tuproq' - vatanga bog'liqlik ma'nosida, yoki ingliz tilidagi 'my space' - shaxsiy chegaralar ma'nosida) tarjimasida madaniy kontekstni hisobga olgan holda adaptatsiya qilish kerak. Bu holda Venuti (1995) ning foreignization strategiyasi ko'proq mos kelishi mumkin - tarjima orqali boshqa madaniyatning makon haqidagi tasavvurlarini o'quvchiga yetkazish, ularga tushuntirishlar (translator's notes) qo'shish mumkin.</w:t>
      </w:r>
    </w:p>
    <w:p>
      <w:pPr>
        <w:spacing w:after="0" w:before="0" w:line="360" w:lineRule="auto"/>
        <w:ind w:firstLine="709"/>
        <w:jc w:val="both"/>
      </w:pPr>
      <w:r>
        <w:rPr>
          <w:rFonts w:ascii="Times New Roman" w:hAnsi="Times New Roman"/>
          <w:sz w:val="28"/>
        </w:rPr>
        <w:t>Beshinchidan, narrativ funksiyani saqlash. Makon deyksisi badiiy matndagi narrativ funksiyani (fazoviy kadr, deyksis markazi siljishi, xronotop) bajarayotgan hollarda, tarjimachi bu narrativ funksiyani saqlashga ustuvorlik berishi lozim - hatto bu formal ekvivalentlikdan voz kechishni talab qilsa ham. Masalan, agar asl matndagi deyktik siljish narrativ kulminatsiyani ta'minlayotgan bo'lsa, tarjimachi bu kulminatsiya effektini saqlash uchun boshqa deyktik vositalardan foydalanishi mumkin.</w:t>
      </w:r>
    </w:p>
    <w:p>
      <w:pPr>
        <w:spacing w:after="0" w:before="0" w:line="360" w:lineRule="auto"/>
        <w:ind w:firstLine="709"/>
        <w:jc w:val="both"/>
      </w:pPr>
      <w:r>
        <w:rPr>
          <w:rFonts w:ascii="Times New Roman" w:hAnsi="Times New Roman"/>
          <w:sz w:val="28"/>
        </w:rPr>
        <w:t>Adabiyot o'qituvchilari uchun tavsiyalar. Birinchidan, deyktik tahlil ko'nikmasini shakllantirish. Talabalardan badiiy matn tahlili jarayonida makon deyksis birliklarini aniqlash va ularning pragmatik funksiyalarini belgilash ko'nikmasini shakllantirishga alohida e'tibor berish lozim. Buning uchun quyidagi mashqlar tavsiya etiladi: (a) matndan makon deyktik birliklarni ajratib olish; (b) ularning kontekstual ma'nosini aniqlash (fazoviy, emotiv, interpersonal); (c) muqobil variantlar bilan almashtirish va natijani taqqoslash; (d) muallifning deyktik tanlovini asoslash.</w:t>
      </w:r>
    </w:p>
    <w:p>
      <w:pPr>
        <w:spacing w:after="0" w:before="0" w:line="360" w:lineRule="auto"/>
        <w:ind w:firstLine="709"/>
        <w:jc w:val="both"/>
      </w:pPr>
      <w:r>
        <w:rPr>
          <w:rFonts w:ascii="Times New Roman" w:hAnsi="Times New Roman"/>
          <w:sz w:val="28"/>
        </w:rPr>
        <w:t>Ikkinchidan, qiyosiy tahlil metodikasi. Ingliz va o'zbek badiiy asarlarini qiyosiy o'qitishda makon deyksisining pragmatik funksiyalarini taqqoslash orqali talabalarning lingvomadaniy kompetentsiyasini oshirish mumkin. Masalan, bir xil sahna (uyga qaytish, sayohat, begona joyga kelish, vido') turli madaniyat vakillari tomonidan qanday tasvirlanishini qiyoslash orqali madaniy farqlarni anglash mumkin. Bu mashqlar talabalarning interkultur kommunikativ kompetentsiyasini rivojlantiradi.</w:t>
      </w:r>
    </w:p>
    <w:p>
      <w:pPr>
        <w:spacing w:after="0" w:before="0" w:line="360" w:lineRule="auto"/>
        <w:ind w:firstLine="709"/>
        <w:jc w:val="both"/>
      </w:pPr>
      <w:r>
        <w:rPr>
          <w:rFonts w:ascii="Times New Roman" w:hAnsi="Times New Roman"/>
          <w:sz w:val="28"/>
        </w:rPr>
        <w:t>Uchinchidan, kreativ yozuv mashqlari. Talabalarga bir xil voqeani turli deyktik markazlardan tasvirlash (proksimal vs distal, empatik vs alienatsion, panoramik vs fokallashgan) topshiriqlarini berish orqali ularning pragmatik savodxonligini va badiiy yozuv ko'nikmalarini rivojlantirish mumkin. Bu mashqlar Stockwell (2002) tomonidan taklif qilingan 'cognitive stylistics pedagogy' yondashuviga mos keladi va talabalarning metapragmatik ongini (metapragmatic awareness) rivojlantiradi.</w:t>
      </w:r>
    </w:p>
    <w:p>
      <w:pPr>
        <w:spacing w:after="0" w:before="0" w:line="360" w:lineRule="auto"/>
        <w:ind w:firstLine="709"/>
        <w:jc w:val="both"/>
      </w:pPr>
      <w:r>
        <w:rPr>
          <w:rFonts w:ascii="Times New Roman" w:hAnsi="Times New Roman"/>
          <w:sz w:val="28"/>
        </w:rPr>
        <w:t>To'rtinchidan, tarjima amaliyoti integratsiyasi. Adabiyot darslarida tarjima elementlarini kiritish orqali talabalarning makon deyksisining tillararo farqlarini anglash darajasini oshirish mumkin. Masalan, talabalar ingliz romanidan parchani o'zbek tiliga tarjima qilib, so'ngra deyktik birliklar qanday o'zgarganini tahlil qilishlari foydali bo'ladi. Yoki aksincha - o'zbek hikoyasidagi 'mana shu', 'ana u' birliklarini ingliz tiliga tarjima qilib, pragmatik yo'qotishlarni aniqlash topshirig'i berilishi mumkin.</w:t>
      </w:r>
    </w:p>
    <w:p>
      <w:pPr>
        <w:spacing w:after="0" w:before="0" w:line="360" w:lineRule="auto"/>
        <w:ind w:firstLine="709"/>
        <w:jc w:val="both"/>
      </w:pPr>
      <w:r>
        <w:rPr>
          <w:rFonts w:ascii="Times New Roman" w:hAnsi="Times New Roman"/>
          <w:sz w:val="28"/>
        </w:rPr>
        <w:t>Q. Yo'ldoshev (2007) ta'kidlaganidek, zamonaviy adabiyotshunoslik darslarida lingvistik tahlil elementlarini kiritish talabalarga badiiy asarning til mahoratini chuqurroq anglash imkonini beradi. Makon deyksisi tahlili bu maqsad uchun nihoyatda samarali vosita hisoblanadi, chunki u bir vaqtning o'zida grammatika, pragmatika, stilistika va kulturologiyani birlashtiradi. Shuningdek, Yule (1996) ta'kidlaganidek, deyksis o'qitilishi kommunikativ kompetentsiyaning muhim tarkibiy qismi hisoblanadi - til o'rganuvchilar uchun deyktik birliklarning pragmatik funksiyalarini to'g'ri anglash va ishlatish muloqot muvaffaqiyatining muhim sharti bo'lib, badiiy matnlar bu ko'nikmani shakllantirishning eng samarali materialidir.</w:t>
      </w:r>
    </w:p>
    <w:p>
      <w:pPr>
        <w:spacing w:after="0" w:before="0" w:line="360" w:lineRule="auto"/>
        <w:ind w:firstLine="709"/>
        <w:jc w:val="both"/>
      </w:pPr>
      <w:r>
        <w:rPr>
          <w:rFonts w:ascii="Times New Roman" w:hAnsi="Times New Roman"/>
          <w:sz w:val="28"/>
        </w:rPr>
        <w:t>Beshinchidan, korpus vositalaridan foydalanish. Zamonaviy til o'qitishda korpus vositalarini qo'llash samarali usul hisoblanadi. Talabalarga elektron korpuslardan (British National Corpus, O'zbek milliy korpusi) foydalanib, makon deyksis birliklarining real qo'llanilishini o'rganish topshiriqlari berilishi mumkin. Bu 'data-driven learning' (ma'lumotlarga asoslangan o'qitish) yondashuvi bo'lib, talabalar mustaqil ravishda deyktik birliklarning qo'llanilish qonuniyatlarini kashf etishlari mumkin.</w:t>
      </w:r>
    </w:p>
    <w:p>
      <w:pPr>
        <w:spacing w:before="240" w:after="240" w:line="360" w:lineRule="auto"/>
        <w:jc w:val="center"/>
      </w:pPr>
      <w:r>
        <w:rPr>
          <w:rFonts w:ascii="Times New Roman" w:hAnsi="Times New Roman"/>
          <w:b/>
          <w:sz w:val="28"/>
        </w:rPr>
        <w:t>III bob bo'yicha xulosalar</w:t>
      </w:r>
    </w:p>
    <w:p>
      <w:pPr>
        <w:spacing w:after="0" w:before="0" w:line="360" w:lineRule="auto"/>
        <w:ind w:firstLine="709"/>
        <w:jc w:val="both"/>
      </w:pPr>
      <w:r>
        <w:rPr>
          <w:rFonts w:ascii="Times New Roman" w:hAnsi="Times New Roman"/>
          <w:sz w:val="28"/>
        </w:rPr>
        <w:t>Ushbu bobda ingliz va o'zbek badiiy nasridan tuzilgan maxsus korpus asosida makon deyksisining diskursiv-pragmatik funksiyalari empirik jihatdan o'rganildi. Tadqiqot natijalari makon deyksisining badiiy matndagi funksional xilma-xilligini va uning madaniy kontekstga bog'liqligini yaqqol ko'rsatdi. Quyida asosiy xulosalar umumlashtirilgan.</w:t>
      </w:r>
    </w:p>
    <w:p>
      <w:pPr>
        <w:spacing w:after="0" w:before="0" w:line="360" w:lineRule="auto"/>
        <w:ind w:firstLine="709"/>
        <w:jc w:val="both"/>
      </w:pPr>
      <w:r>
        <w:rPr>
          <w:rFonts w:ascii="Times New Roman" w:hAnsi="Times New Roman"/>
          <w:sz w:val="28"/>
        </w:rPr>
        <w:t>Birinchidan, korpus parametrlari va umumiy tendentsiyalar bo'yicha. Tadqiqot uchun tuzilgan korpus 67 ta badiiy asarni (ingliz - 35, o'zbek - 32) o'z ichiga olib, umumiy hajmi 1 570 000 so'zni tashkil etadi. Korpusda jami 22 320 makon deyksis birligi aniqlandi va ko'p qirrali annotatsiya tizimi yordamida kodlandi. Ingliz korpusida makon deyksis birliklarining chastotasi (14.6/1000 so'z) o'zbek korpusiga (13.7/1000) nisbatan statistik jihatdan ahamiyatli darajada yuqori ekanligi aniqlandi (chi-square = 4.82, p = 0.028). Proksimal birliklar ikkala korpusda ham ustunlik qiladi, lekin ingliz tilida bu ustunlik (58.3%) o'zbek tiliga (52.1%) nisbatan yaqqolroq namoyon bo'ladi. Bu farq ingliz tilida artikl tizimining mavjudligi va o'zbek tilida makon ma'nosini ifodalashning muqobil grammatik vositalarining (kelishik qo'shimchalari, ko'makchilar) boyligi bilan izohlanadi.</w:t>
      </w:r>
    </w:p>
    <w:p>
      <w:pPr>
        <w:spacing w:after="0" w:before="0" w:line="360" w:lineRule="auto"/>
        <w:ind w:firstLine="709"/>
        <w:jc w:val="both"/>
      </w:pPr>
      <w:r>
        <w:rPr>
          <w:rFonts w:ascii="Times New Roman" w:hAnsi="Times New Roman"/>
          <w:sz w:val="28"/>
        </w:rPr>
        <w:t>Ikkinchidan, narrativ-kompozitsion funksiyalar bo'yicha. Makon deyksisi badiiy matnning narrativ-kompozitsion tuzilishida uchta asosiy funksiyani bajarishi aniqlandi: (a) fazoviy kadr shakllantirish (spatial framing) - o'quvchini voqealar makoni bilan tanishtirish, mental model yaratish; (b) deyksis markazi siljishi (deictic shift) - narrativ dinamikani ta'minlash, hikoyachi va personaj pozitsiyalari o'rtasida almashish; (c) xronotop qurilishi - vaqt va makonning badiiy birligini yaratish. Ingliz korpusida deyksis markazi siljishi chastotasi (har 340 so'zda) o'zbek korpusiga (har 410 so'zda) nisbatan statistik jihatdan ahamiyatli darajada yuqori (p=0.03), bu ingliz modernist adabiyotidagi eksperimental texnikalar (stream of consciousness, interior monologue) ta'siriga bog'liq. O'zbek korpusida esa panoramik fazoviy kadr (41.5%) va uy/hovli xronotopi (31.2%) ustunlik qiladi, bu milliy adabiy an'analarning xususiyatini aks ettiradi.</w:t>
      </w:r>
    </w:p>
    <w:p>
      <w:pPr>
        <w:spacing w:after="0" w:before="0" w:line="360" w:lineRule="auto"/>
        <w:ind w:firstLine="709"/>
        <w:jc w:val="both"/>
      </w:pPr>
      <w:r>
        <w:rPr>
          <w:rFonts w:ascii="Times New Roman" w:hAnsi="Times New Roman"/>
          <w:sz w:val="28"/>
        </w:rPr>
        <w:t>Uchinchidan, emotiv-ekspressiv funksiyalar bo'yicha. Makon deyksisi psixologik yaqinlik/uzoqlikni ifodalash, empatiya va alienatsiya hissini yaratish, hamda dramatik effekt yaratish vositasi sifatida keng qo'llanilishi aniqlandi. Korpus materiallari shuni ko'rsatdiki, ingliz korpusidagi makon deyksis birliklarining 23.8% i, o'zbek korpusidagi birliklarning 27.4% i emotiv-ekspressiv funksiyada qo'llanilgan. Proksimal deyksis ko'pincha empatiya va yaqinlik, distal deyksis esa alienatsiya va begonalashuv bilan bog'liq, lekin kontekstga qarab bu munosabat teskari bo'lishi ham mumkin (reversed proximity, empathetic distance). O'zbek korpusida emotiv funksiyalar (38.7%) ingliz korpusiga (32.4%) nisbatan ko'proq ifodalanadi (p=0.03), bu o'zbek madaniyatida makonga emotsional bog'liqlikning kuchli ekanligini ko'rsatadi.</w:t>
      </w:r>
    </w:p>
    <w:p>
      <w:pPr>
        <w:spacing w:after="0" w:before="0" w:line="360" w:lineRule="auto"/>
        <w:ind w:firstLine="709"/>
        <w:jc w:val="both"/>
      </w:pPr>
      <w:r>
        <w:rPr>
          <w:rFonts w:ascii="Times New Roman" w:hAnsi="Times New Roman"/>
          <w:sz w:val="28"/>
        </w:rPr>
        <w:t>To'rtinchidan, interpersonal funksiyalar bo'yicha. Makon deyksisi personajlar o'rtasidagi ijtimoiy munosabatlarni - solidarnost, ziddiyat, hokimiyat, ironiya, begonalashuv - pragmatik jihatdan modellashtirish vositasi sifatida qo'llanilishi aniqlandi. O'zbek korpusida hokimiyat/subordinatsiya munosabati (21.6%) ingliz korpusiga (14.3%) nisbatan statistik jihatdan ahamiyatli darajada ko'p (p=0.01), bu o'zbek jamiyatidagi patriarxal va iyerarxik munosabatlarning adabiyotda aks etishini ko'rsatadi. Ingliz korpusida esa ziddiyat/masofa (31.7%) va ironiya/ambivalentlik (16.8%) ustunlik qiladi, bu ingliz adabiy an'anasida individ erkinligi va ironik distantsiyaning muhim o'rin tutishini aks ettiradi.</w:t>
      </w:r>
    </w:p>
    <w:p>
      <w:pPr>
        <w:spacing w:after="0" w:before="0" w:line="360" w:lineRule="auto"/>
        <w:ind w:firstLine="709"/>
        <w:jc w:val="both"/>
      </w:pPr>
      <w:r>
        <w:rPr>
          <w:rFonts w:ascii="Times New Roman" w:hAnsi="Times New Roman"/>
          <w:sz w:val="28"/>
        </w:rPr>
        <w:t>Beshinchidan, lingvokulturologik xususiyatlar bo'yicha. Makon deyksisi tanloviga madaniy kontekst sezilarli ta'sir ko'rsatishi empirik jihatdan isbotlandi. Ingliz korpusida individualistik makon deyksisi (42.3%), o'zbek korpusida esa jamoaviy/inklyuziv deyksis (48.6%) ustunlik qiladi (ikkala holda p&lt;0.001). Bu farq ikki madaniyatning asosiy qadriyatlari - individualizm va kollektivizm - tafovutini to'g'ridan-to'g'ri aks ettiradi. Shuningdek, o'zbek korpusida mehmondo'stlik deyksisi (16.8%), ingliz korpusida shaxsiy chegaralarni belgilash deyksisi (18.9%) ko'proq ifodalanganligi aniqlandi.</w:t>
      </w:r>
    </w:p>
    <w:p>
      <w:pPr>
        <w:spacing w:after="0" w:before="0" w:line="360" w:lineRule="auto"/>
        <w:ind w:firstLine="709"/>
        <w:jc w:val="both"/>
      </w:pPr>
      <w:r>
        <w:rPr>
          <w:rFonts w:ascii="Times New Roman" w:hAnsi="Times New Roman"/>
          <w:sz w:val="28"/>
        </w:rPr>
        <w:t>Oltinchidan, tarjima muammolari bo'yicha. Makon deyksisi tarjimasida to'liq pragmatik ekvivalentlikka faqat 33.1% hollarda erishilishi aniqlandi. Ko'p hollarda (40.2%) qisman ekvivalentlik kuzatiladi. O'zbek tilidan ingliz tiliga tarjimada pragmatik yo'qotish (22.4%) teskari yo'nalishga (18.3%) nisbatan ko'proq kuzatiladi, bu o'zbek deyktik tizimining pragmatik boyligini - 'mana/ana' partikulalari, 'bu/shu/u' oppozitsiyasining ko'p funksiyaliligini aks ettiradi. Tarjimadagi asosiy muammolar: (a) ikki a'zoli va ko'p a'zoli tizimlar o'rtasidagi nomutanosiblik; (b) gestural deyksis komponentining yo'qolishi; (c) emotiv va madaniy konnotatsiyalarning neutralizatsiyasi.</w:t>
      </w:r>
    </w:p>
    <w:p>
      <w:pPr>
        <w:spacing w:after="0" w:before="0" w:line="360" w:lineRule="auto"/>
        <w:ind w:firstLine="709"/>
        <w:jc w:val="both"/>
      </w:pPr>
      <w:r>
        <w:rPr>
          <w:rFonts w:ascii="Times New Roman" w:hAnsi="Times New Roman"/>
          <w:sz w:val="28"/>
        </w:rPr>
        <w:t>Yettinchidan, amaliy ahamiyat. Tadqiqot natijalari asosida tarjimonlar va adabiyot o'qituvchilari uchun amaliy tavsiyalar ishlab chiqildi. Bu tavsiyalar kontekstual ekvivalentlik tamoyili, pragmatik kompensatsiya usuli, deyktik tizimlar farqini hisobga olish, madaniy adaptatsiya strategiyasi va narrativ funksiyani saqlash kabi yondashuvlarni o'z ichiga oladi. Adabiyot o'qitish uchun deyktik tahlil ko'nikmasini shakllantirish, qiyosiy tahlil, kreativ yozuv mashqlari va korpus vositalaridan foydalanish tavsiya etildi.</w:t>
      </w:r>
    </w:p>
    <w:p>
      <w:pPr>
        <w:spacing w:after="0" w:before="0" w:line="360" w:lineRule="auto"/>
        <w:ind w:firstLine="709"/>
        <w:jc w:val="both"/>
      </w:pPr>
      <w:r>
        <w:rPr>
          <w:rFonts w:ascii="Times New Roman" w:hAnsi="Times New Roman"/>
          <w:sz w:val="28"/>
        </w:rPr>
        <w:t>Umumiy xulosa sifatida ta'kidlash mumkinki, makon deyksisi badiiy matndagi funksiyalari jihatidan an'anaviy grammatik ta'riflarda berilganidan ancha keng va murakkab hodisa ekanligi isbotlandi. U nafaqat fazoviy orientatsiya, balki narrativ kompozitsiya, emotsional ekspressivlik, interpersonal munosabatlar va madaniy identifikatsiya vositasi sifatida ham faol qo'llaniladi. Bu ko'p funksionallik universial xarakterga ega - ya'ni ikkala til korpusida ham kuzatiladi, lekin konkret realizatsiya shakllari va funksional taqsimot milliy-madaniy xususiyatlarga ega.</w:t>
      </w:r>
    </w:p>
    <w:p>
      <w:pPr>
        <w:spacing w:after="0" w:before="0" w:line="360" w:lineRule="auto"/>
        <w:ind w:firstLine="709"/>
        <w:jc w:val="both"/>
      </w:pPr>
      <w:r>
        <w:rPr>
          <w:rFonts w:ascii="Times New Roman" w:hAnsi="Times New Roman"/>
          <w:sz w:val="28"/>
        </w:rPr>
        <w:t>Bu xulosa Levinson (2004), Hanks (1990) va Diessel (2006) kabi olimlarning deyksisning ko'p funksionalligi haqidagi nazariy qarashlari bilan hamohangdir va ularni badiiy matn materiallari asosida empirik jihatdan tasdiqlaydi. Shu bilan birga, tadqiqot natijalari Sh. Safarov (2006), N. Mahmudov (2012) va B. Mengliyev (2008) kabi o'zbek olimlarining milliy til tizimining pragmatik xususiyatlari haqidagi fikrlarini ham qo'llab-quvvatlaydi va yangi empirik dalillar bilan boyitadi.</w:t>
      </w:r>
    </w:p>
    <w:p>
      <w:pPr>
        <w:spacing w:after="0" w:before="0" w:line="360" w:lineRule="auto"/>
        <w:ind w:firstLine="709"/>
        <w:jc w:val="both"/>
      </w:pPr>
      <w:r>
        <w:rPr>
          <w:rFonts w:ascii="Times New Roman" w:hAnsi="Times New Roman"/>
          <w:sz w:val="28"/>
        </w:rPr>
        <w:t>Sh. Safarov (2006) ning so'zlari bilan aytganda, "pragmatik tadqiqotlarning asosiy maqsadi - til birliklarining real muloqot sharoitidagi funksional xususiyatlarini ochib berish" dir. Ushbu bobda makon deyksisining badiiy muloqotdagi - ya'ni yozuvchi va o'quvchi o'rtasidagi muloqotdagi - funksional xususiyatlari empirik jihatdan o'rganildi va ularning universial hamda milliy-madaniy xususiyatlari aniqlandi. Bu natijalar dissertatsiyaning umumiy xulosalari va kelgusi tadqiqotlar uchun muhim asos bo'lib xizmat qiladi.</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