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3864"/>
          <w:sz w:val="44"/>
          <w:szCs w:val="44"/>
        </w:rPr>
        <w:t xml:space="preserve">Enhance Cloud Security with AWS IAM</w:t>
      </w:r>
    </w:p>
    <w:p>
      <w:pPr>
        <w:spacing w:after="500"/>
        <w:jc w:val="center"/>
      </w:pPr>
      <w:r>
        <w:rPr>
          <w:i/>
          <w:iCs/>
          <w:color w:val="595959"/>
          <w:sz w:val="22"/>
          <w:szCs w:val="22"/>
        </w:rPr>
        <w:t xml:space="preserve">Hamsa Isa  |  Project Documentation</w:t>
      </w:r>
    </w:p>
    <w:p>
      <w:pPr>
        <w:spacing w:after="160" w:line="300"/>
      </w:pPr>
      <w:r>
        <w:t xml:space="preserve">As acting security engineer for “NextWork,” I set up an AWS environment where a new, restricted user (representing a summer intern) could work freely in development — but was completely blocked from touching production. I built and tested this using AWS IAM.</w:t>
      </w:r>
    </w:p>
    <w:p>
      <w:pPr>
        <w:pStyle w:val="Heading1"/>
        <w:pBdr>
          <w:bottom w:val="single" w:color="1F3864" w:sz="6" w:space="4"/>
        </w:pBdr>
        <w:spacing w:after="180" w:before="420"/>
      </w:pPr>
      <w:r>
        <w:rPr>
          <w:b/>
          <w:bCs/>
          <w:color w:val="1F3864"/>
        </w:rPr>
        <w:t xml:space="preserve">Step 1: Tag the EC2 Instances</w:t>
      </w:r>
    </w:p>
    <w:p>
      <w:pPr>
        <w:spacing w:after="160" w:line="300"/>
      </w:pPr>
      <w:r>
        <w:t xml:space="preserve">I launched two EC2 instances and tagged each one by environment: production-hamsa (Env: production) and development-hamsa (Env: development).</w:t>
      </w:r>
    </w:p>
    <w:p>
      <w:pPr>
        <w:spacing w:after="120" w:before="160"/>
        <w:jc w:val="center"/>
      </w:pPr>
      <w:r>
        <w:drawing>
          <wp:inline distT="0" distB="0" distL="0" distR="0">
            <wp:extent cx="5905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52675"/>
                    </a:xfrm>
                    <a:prstGeom prst="rect">
                      <a:avLst/>
                    </a:prstGeom>
                  </pic:spPr>
                </pic:pic>
              </a:graphicData>
            </a:graphic>
          </wp:inline>
        </w:drawing>
      </w:r>
    </w:p>
    <w:p>
      <w:pPr>
        <w:spacing w:after="320"/>
        <w:jc w:val="center"/>
      </w:pPr>
      <w:r>
        <w:rPr>
          <w:i/>
          <w:iCs/>
          <w:color w:val="595959"/>
          <w:sz w:val="18"/>
          <w:szCs w:val="18"/>
        </w:rPr>
        <w:t xml:space="preserve">Tagging the development instance with Name and Env</w:t>
      </w:r>
    </w:p>
    <w:p>
      <w:pPr>
        <w:spacing w:after="120" w:before="160"/>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71675"/>
                    </a:xfrm>
                    <a:prstGeom prst="rect">
                      <a:avLst/>
                    </a:prstGeom>
                  </pic:spPr>
                </pic:pic>
              </a:graphicData>
            </a:graphic>
          </wp:inline>
        </w:drawing>
      </w:r>
    </w:p>
    <w:p>
      <w:pPr>
        <w:spacing w:after="320"/>
        <w:jc w:val="center"/>
      </w:pPr>
      <w:r>
        <w:rPr>
          <w:i/>
          <w:iCs/>
          <w:color w:val="595959"/>
          <w:sz w:val="18"/>
          <w:szCs w:val="18"/>
        </w:rPr>
        <w:t xml:space="preserve">production-hamsa running, tagged Env: production</w:t>
      </w:r>
    </w:p>
    <w:p>
      <w:pPr>
        <w:shd w:fill="F2F6FA" w:val="clear"/>
        <w:spacing w:after="200" w:line="300"/>
      </w:pPr>
      <w:r>
        <w:rPr>
          <w:b/>
          <w:bCs/>
          <w:color w:val="1F3864"/>
        </w:rPr>
        <w:t xml:space="preserve">Why: </w:t>
      </w:r>
      <w:r>
        <w:t xml:space="preserve">Tags let the IAM policy target resources by label instead of by ID — so the rule works on any instance carrying that tag, now or in future.</w:t>
      </w:r>
    </w:p>
    <w:p>
      <w:pPr>
        <w:pStyle w:val="Heading1"/>
        <w:pBdr>
          <w:bottom w:val="single" w:color="1F3864" w:sz="6" w:space="4"/>
        </w:pBdr>
        <w:spacing w:after="180" w:before="420"/>
      </w:pPr>
      <w:r>
        <w:rPr>
          <w:b/>
          <w:bCs/>
          <w:color w:val="1F3864"/>
        </w:rPr>
        <w:t xml:space="preserve">Step 2: Write the IAM Policy</w:t>
      </w:r>
    </w:p>
    <w:p>
      <w:pPr>
        <w:spacing w:after="120" w:before="160"/>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33650"/>
                    </a:xfrm>
                    <a:prstGeom prst="rect">
                      <a:avLst/>
                    </a:prstGeom>
                  </pic:spPr>
                </pic:pic>
              </a:graphicData>
            </a:graphic>
          </wp:inline>
        </w:drawing>
      </w:r>
    </w:p>
    <w:p>
      <w:pPr>
        <w:spacing w:after="320"/>
        <w:jc w:val="center"/>
      </w:pPr>
      <w:r>
        <w:rPr>
          <w:i/>
          <w:iCs/>
          <w:color w:val="595959"/>
          <w:sz w:val="18"/>
          <w:szCs w:val="18"/>
        </w:rPr>
        <w:t xml:space="preserve">Custom JSON policy in the IAM policy editor</w:t>
      </w:r>
    </w:p>
    <w:p>
      <w:pPr>
        <w:shd w:fill="F2F2F2" w:val="clear"/>
        <w:spacing w:after="200"/>
      </w:pPr>
      <w:r>
        <w:rPr>
          <w:rFonts w:ascii="Consolas" w:cs="Consolas" w:eastAsia="Consolas" w:hAnsi="Consolas"/>
          <w:color w:val="333333"/>
          <w:sz w:val="20"/>
          <w:szCs w:val="20"/>
        </w:rPr>
        <w:t xml:space="preserve">Allow ec2:* only if Env = "development"</w:t>
      </w:r>
    </w:p>
    <w:p>
      <w:pPr>
        <w:shd w:fill="F2F2F2" w:val="clear"/>
        <w:spacing w:after="200"/>
      </w:pPr>
      <w:r>
        <w:rPr>
          <w:rFonts w:ascii="Consolas" w:cs="Consolas" w:eastAsia="Consolas" w:hAnsi="Consolas"/>
          <w:color w:val="333333"/>
          <w:sz w:val="20"/>
          <w:szCs w:val="20"/>
        </w:rPr>
        <w:t xml:space="preserve">Allow ec2:Describe* on everything (read-only view)</w:t>
      </w:r>
    </w:p>
    <w:p>
      <w:pPr>
        <w:shd w:fill="F2F2F2" w:val="clear"/>
        <w:spacing w:after="200"/>
      </w:pPr>
      <w:r>
        <w:rPr>
          <w:rFonts w:ascii="Consolas" w:cs="Consolas" w:eastAsia="Consolas" w:hAnsi="Consolas"/>
          <w:color w:val="333333"/>
          <w:sz w:val="20"/>
          <w:szCs w:val="20"/>
        </w:rPr>
        <w:t xml:space="preserve">Deny CreateTags / DeleteTags on everything</w:t>
      </w:r>
    </w:p>
    <w:p>
      <w:pPr>
        <w:shd w:fill="F2F6FA" w:val="clear"/>
        <w:spacing w:after="200" w:line="300"/>
      </w:pPr>
      <w:r>
        <w:rPr>
          <w:b/>
          <w:bCs/>
          <w:color w:val="1F3864"/>
        </w:rPr>
        <w:t xml:space="preserve">Why: </w:t>
      </w:r>
      <w:r>
        <w:t xml:space="preserve">The first rule grants full control over development only. The second lets the user still see production without touching it. The third stops anyone bypassing the whole thing by simply re-tagging production as “development.”</w:t>
      </w:r>
    </w:p>
    <w:p>
      <w:pPr>
        <w:pStyle w:val="Heading1"/>
        <w:pBdr>
          <w:bottom w:val="single" w:color="1F3864" w:sz="6" w:space="4"/>
        </w:pBdr>
        <w:spacing w:after="180" w:before="420"/>
      </w:pPr>
      <w:r>
        <w:rPr>
          <w:b/>
          <w:bCs/>
          <w:color w:val="1F3864"/>
        </w:rPr>
        <w:t xml:space="preserve">Step 3: Create an Account Alias</w:t>
      </w:r>
    </w:p>
    <w:p>
      <w:pPr>
        <w:spacing w:after="160" w:line="300"/>
      </w:pPr>
      <w:r>
        <w:t xml:space="preserve">I created a custom sign-in URL for the account: https://hamsa-isa.signin.aws.amazon.com/console</w:t>
      </w:r>
    </w:p>
    <w:p>
      <w:pPr>
        <w:shd w:fill="F2F6FA" w:val="clear"/>
        <w:spacing w:after="200" w:line="300"/>
      </w:pPr>
      <w:r>
        <w:rPr>
          <w:b/>
          <w:bCs/>
          <w:color w:val="1F3864"/>
        </w:rPr>
        <w:t xml:space="preserve">Why: </w:t>
      </w:r>
      <w:r>
        <w:t xml:space="preserve">Purely a usability step — it makes the login link easy to share with a new user. It has no effect on permissions or security.</w:t>
      </w:r>
    </w:p>
    <w:p>
      <w:pPr>
        <w:pStyle w:val="Heading1"/>
        <w:pBdr>
          <w:bottom w:val="single" w:color="1F3864" w:sz="6" w:space="4"/>
        </w:pBdr>
        <w:spacing w:after="180" w:before="420"/>
      </w:pPr>
      <w:r>
        <w:rPr>
          <w:b/>
          <w:bCs/>
          <w:color w:val="1F3864"/>
        </w:rPr>
        <w:t xml:space="preserve">Step 4: Create the User Group and User</w:t>
      </w:r>
    </w:p>
    <w:p>
      <w:pPr>
        <w:spacing w:after="120" w:before="160"/>
        <w:jc w:val="center"/>
      </w:pPr>
      <w:r>
        <w:drawing>
          <wp:inline distT="0" distB="0" distL="0" distR="0">
            <wp:extent cx="5905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647700"/>
                    </a:xfrm>
                    <a:prstGeom prst="rect">
                      <a:avLst/>
                    </a:prstGeom>
                  </pic:spPr>
                </pic:pic>
              </a:graphicData>
            </a:graphic>
          </wp:inline>
        </w:drawing>
      </w:r>
    </w:p>
    <w:p>
      <w:pPr>
        <w:spacing w:after="320"/>
        <w:jc w:val="center"/>
      </w:pPr>
      <w:r>
        <w:rPr>
          <w:i/>
          <w:iCs/>
          <w:color w:val="595959"/>
          <w:sz w:val="18"/>
          <w:szCs w:val="18"/>
        </w:rPr>
        <w:t xml:space="preserve">User group “cloudproject1-group” with the policy attached</w:t>
      </w:r>
    </w:p>
    <w:p>
      <w:pPr>
        <w:spacing w:after="160" w:line="300"/>
      </w:pPr>
      <w:r>
        <w:t xml:space="preserve">I created a group, attached the policy to it, then created a user — devhamsa2 — and added them to the group.</w:t>
      </w:r>
    </w:p>
    <w:p>
      <w:pPr>
        <w:spacing w:after="120" w:before="160"/>
        <w:jc w:val="center"/>
      </w:pPr>
      <w:r>
        <w:drawing>
          <wp:inline distT="0" distB="0" distL="0" distR="0">
            <wp:extent cx="5905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57350"/>
                    </a:xfrm>
                    <a:prstGeom prst="rect">
                      <a:avLst/>
                    </a:prstGeom>
                  </pic:spPr>
                </pic:pic>
              </a:graphicData>
            </a:graphic>
          </wp:inline>
        </w:drawing>
      </w:r>
    </w:p>
    <w:p>
      <w:pPr>
        <w:spacing w:after="320"/>
        <w:jc w:val="center"/>
      </w:pPr>
      <w:r>
        <w:rPr>
          <w:i/>
          <w:iCs/>
          <w:color w:val="595959"/>
          <w:sz w:val="18"/>
          <w:szCs w:val="18"/>
        </w:rPr>
        <w:t xml:space="preserve">Sign-in details generated for devhamsa2</w:t>
      </w:r>
    </w:p>
    <w:p>
      <w:pPr>
        <w:shd w:fill="F2F6FA" w:val="clear"/>
        <w:spacing w:after="200" w:line="300"/>
      </w:pPr>
      <w:r>
        <w:rPr>
          <w:b/>
          <w:bCs/>
          <w:color w:val="1F3864"/>
        </w:rPr>
        <w:t xml:space="preserve">Why: </w:t>
      </w:r>
      <w:r>
        <w:t xml:space="preserve">Assigning permissions at group level means any future user added to this group inherits the same access automatically — no need to configure each user individually.</w:t>
      </w:r>
    </w:p>
    <w:p>
      <w:pPr>
        <w:pStyle w:val="Heading1"/>
        <w:pBdr>
          <w:bottom w:val="single" w:color="1F3864" w:sz="6" w:space="4"/>
        </w:pBdr>
        <w:spacing w:after="180" w:before="420"/>
      </w:pPr>
      <w:r>
        <w:rPr>
          <w:b/>
          <w:bCs/>
          <w:color w:val="1F3864"/>
        </w:rPr>
        <w:t xml:space="preserve">Step 5: Test the Restricted User</w:t>
      </w:r>
    </w:p>
    <w:p>
      <w:pPr>
        <w:spacing w:after="120" w:before="16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62250"/>
                    </a:xfrm>
                    <a:prstGeom prst="rect">
                      <a:avLst/>
                    </a:prstGeom>
                  </pic:spPr>
                </pic:pic>
              </a:graphicData>
            </a:graphic>
          </wp:inline>
        </w:drawing>
      </w:r>
    </w:p>
    <w:p>
      <w:pPr>
        <w:spacing w:after="320"/>
        <w:jc w:val="center"/>
      </w:pPr>
      <w:r>
        <w:rPr>
          <w:i/>
          <w:iCs/>
          <w:color w:val="595959"/>
          <w:sz w:val="18"/>
          <w:szCs w:val="18"/>
        </w:rPr>
        <w:t xml:space="preserve">Logged in as devhamsa2 — billing, cost, and security panels all show Access Denied</w:t>
      </w:r>
    </w:p>
    <w:p>
      <w:pPr>
        <w:spacing w:after="120" w:before="160"/>
        <w:jc w:val="center"/>
      </w:pPr>
      <w:r>
        <w:drawing>
          <wp:inline distT="0" distB="0" distL="0" distR="0">
            <wp:extent cx="59055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9100"/>
                    </a:xfrm>
                    <a:prstGeom prst="rect">
                      <a:avLst/>
                    </a:prstGeom>
                  </pic:spPr>
                </pic:pic>
              </a:graphicData>
            </a:graphic>
          </wp:inline>
        </w:drawing>
      </w:r>
    </w:p>
    <w:p>
      <w:pPr>
        <w:spacing w:after="320"/>
        <w:jc w:val="center"/>
      </w:pPr>
      <w:r>
        <w:rPr>
          <w:i/>
          <w:iCs/>
          <w:color w:val="595959"/>
          <w:sz w:val="18"/>
          <w:szCs w:val="18"/>
        </w:rPr>
        <w:t xml:space="preserve">Denied: not authorized to stop production-hamsa</w:t>
      </w:r>
    </w:p>
    <w:p>
      <w:pPr>
        <w:spacing w:after="120" w:before="160"/>
        <w:jc w:val="center"/>
      </w:pPr>
      <w:r>
        <w:drawing>
          <wp:inline distT="0" distB="0" distL="0" distR="0">
            <wp:extent cx="5905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676275"/>
                    </a:xfrm>
                    <a:prstGeom prst="rect">
                      <a:avLst/>
                    </a:prstGeom>
                  </pic:spPr>
                </pic:pic>
              </a:graphicData>
            </a:graphic>
          </wp:inline>
        </w:drawing>
      </w:r>
    </w:p>
    <w:p>
      <w:pPr>
        <w:spacing w:after="320"/>
        <w:jc w:val="center"/>
      </w:pPr>
      <w:r>
        <w:rPr>
          <w:i/>
          <w:iCs/>
          <w:color w:val="595959"/>
          <w:sz w:val="18"/>
          <w:szCs w:val="18"/>
        </w:rPr>
        <w:t xml:space="preserve">Success: development-hamsa stopping, production-hamsa still running</w:t>
      </w:r>
    </w:p>
    <w:p>
      <w:pPr>
        <w:shd w:fill="F2F6FA" w:val="clear"/>
        <w:spacing w:after="200" w:line="300"/>
      </w:pPr>
      <w:r>
        <w:rPr>
          <w:b/>
          <w:bCs/>
          <w:color w:val="1F3864"/>
        </w:rPr>
        <w:t xml:space="preserve">Why: </w:t>
      </w:r>
      <w:r>
        <w:t xml:space="preserve">I didn't assume the policy worked — I logged in as the actual restricted user and proved both outcomes myself: blocked on production, allowed on development.</w:t>
      </w:r>
    </w:p>
    <w:p>
      <w:pPr>
        <w:pStyle w:val="Heading1"/>
        <w:pBdr>
          <w:bottom w:val="single" w:color="1F3864" w:sz="6" w:space="4"/>
        </w:pBdr>
        <w:spacing w:after="180" w:before="420"/>
      </w:pPr>
      <w:r>
        <w:rPr>
          <w:b/>
          <w:bCs/>
          <w:color w:val="1F3864"/>
        </w:rPr>
        <w:t xml:space="preserve">Result</w:t>
      </w:r>
    </w:p>
    <w:p>
      <w:pPr>
        <w:spacing w:after="160" w:line="300"/>
      </w:pPr>
      <w:r>
        <w:t xml:space="preserve">devhamsa2 could stop the development instance, but was denied on production — entirely by design, enforced through the tag-based IAM policy, group, and account alias set up above.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91da9fd82bb23dc1247a2943e590c617e50c00.png"/><Relationship Id="rId8" Type="http://schemas.openxmlformats.org/officeDocument/2006/relationships/image" Target="media/2c49383d7c7e4f8b7860dba27cc7220ce2412514.png"/><Relationship Id="rId9" Type="http://schemas.openxmlformats.org/officeDocument/2006/relationships/image" Target="media/512c0f7c233f41aa222d5c94e609137f88861ab3.png"/><Relationship Id="rId10" Type="http://schemas.openxmlformats.org/officeDocument/2006/relationships/image" Target="media/dc9c2d5162c088096cef38df5b6cbef08911778f.png"/><Relationship Id="rId11" Type="http://schemas.openxmlformats.org/officeDocument/2006/relationships/image" Target="media/b4349dbb10fced96964eb134fbfd323816563bca.png"/><Relationship Id="rId12" Type="http://schemas.openxmlformats.org/officeDocument/2006/relationships/image" Target="media/48ad9eda0d5f15c44e0d56e46992af5f201efa4a.png"/><Relationship Id="rId13" Type="http://schemas.openxmlformats.org/officeDocument/2006/relationships/image" Target="media/b4576cbe2bbbbfcc0e4c43c792266f52256a0a7e.png"/><Relationship Id="rId14" Type="http://schemas.openxmlformats.org/officeDocument/2006/relationships/image" Target="media/c743dc54a48c1b1b21a7f08203e9f5c831df999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2026-09-06T22:00:53.681Z</dcterms:created>
  <dcterms:modified xsi:type="dcterms:W3CDTF">2026-09-06T22:00:53.693Z</dcterms:modified>
</cp:coreProperties>
</file>

<file path=docProps/custom.xml><?xml version="1.0" encoding="utf-8"?>
<Properties xmlns="http://schemas.openxmlformats.org/officeDocument/2006/custom-properties" xmlns:vt="http://schemas.openxmlformats.org/officeDocument/2006/docPropsVTypes"/>
</file>