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7627" w14:textId="77777777" w:rsidR="007C0E9E" w:rsidRPr="0054796A" w:rsidRDefault="00000000">
      <w:pPr>
        <w:jc w:val="center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b/>
          <w:color w:val="1E4073"/>
          <w:sz w:val="56"/>
          <w:szCs w:val="28"/>
        </w:rPr>
        <w:t>RESNET-20 ON CIFAR-10</w:t>
      </w:r>
    </w:p>
    <w:p w14:paraId="05C57BA1" w14:textId="77777777" w:rsidR="007C0E9E" w:rsidRPr="0054796A" w:rsidRDefault="00000000">
      <w:pPr>
        <w:jc w:val="center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i/>
          <w:color w:val="5A6473"/>
          <w:sz w:val="28"/>
          <w:szCs w:val="28"/>
        </w:rPr>
        <w:t>A From-Scratch Implementation and Plain-Network Ablation Study</w:t>
      </w:r>
    </w:p>
    <w:p w14:paraId="04249194" w14:textId="793DEBF9" w:rsidR="007C0E9E" w:rsidRPr="0054796A" w:rsidRDefault="00000000">
      <w:pPr>
        <w:jc w:val="center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b/>
          <w:sz w:val="22"/>
          <w:szCs w:val="28"/>
        </w:rPr>
        <w:t xml:space="preserve">Repository: </w:t>
      </w:r>
      <w:hyperlink r:id="rId8" w:history="1">
        <w:r w:rsidRPr="0054796A">
          <w:rPr>
            <w:rStyle w:val="Hyperlink"/>
            <w:rFonts w:ascii="Times New Roman" w:hAnsi="Times New Roman" w:cs="Times New Roman"/>
            <w:sz w:val="22"/>
            <w:szCs w:val="28"/>
          </w:rPr>
          <w:t>https://github.com/hamsiniananya/resnet20-cifar10</w:t>
        </w:r>
      </w:hyperlink>
    </w:p>
    <w:p w14:paraId="09F19630" w14:textId="77777777" w:rsidR="007C0E9E" w:rsidRPr="0054796A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4796A">
        <w:rPr>
          <w:rFonts w:ascii="Times New Roman" w:hAnsi="Times New Roman" w:cs="Times New Roman"/>
          <w:sz w:val="36"/>
          <w:szCs w:val="36"/>
        </w:rPr>
        <w:t>1. Objective</w:t>
      </w:r>
    </w:p>
    <w:p w14:paraId="141B647D" w14:textId="77777777" w:rsidR="007C0E9E" w:rsidRPr="0054796A" w:rsidRDefault="00000000">
      <w:pPr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This project implements a 20-layer residual convolutional neural network (ResNet-20) in PyTorch and compares it with a similarly structured 20-layer plain network without residual skip connections. Both models are evaluated on CIFAR-10 to investigate how identity shortcuts relate to optimization behaviour and classification performance. The work is an implementation and ablation study inspired by He et al. (2016), rather than a claim of an exact reproduction of every detail of the original paper.</w:t>
      </w:r>
    </w:p>
    <w:p w14:paraId="79EAD9F6" w14:textId="77777777" w:rsidR="007C0E9E" w:rsidRPr="0054796A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4796A">
        <w:rPr>
          <w:rFonts w:ascii="Times New Roman" w:hAnsi="Times New Roman" w:cs="Times New Roman"/>
          <w:sz w:val="36"/>
          <w:szCs w:val="36"/>
        </w:rPr>
        <w:t>2. Dataset and preprocessing</w:t>
      </w:r>
    </w:p>
    <w:p w14:paraId="41B8A84E" w14:textId="77777777" w:rsidR="007C0E9E" w:rsidRPr="0054796A" w:rsidRDefault="00000000">
      <w:pPr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CIFAR-10 contains 60,000 colour images of size 32 × 32 across ten classes. The official 50,000-image training partition is split reproducibly into 45,000 training images and 5,000 validation images using seed 42; the official 10,000-image test partition remains held out for final evaluation.</w:t>
      </w:r>
    </w:p>
    <w:p w14:paraId="641D8E94" w14:textId="77777777" w:rsidR="007C0E9E" w:rsidRPr="0054796A" w:rsidRDefault="00000000">
      <w:pPr>
        <w:pStyle w:val="ListBullet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Pixel values are scaled to [0, 1] and normalized using channel-wise CIFAR-10 mean and standard deviation.</w:t>
      </w:r>
    </w:p>
    <w:p w14:paraId="5CF3A03A" w14:textId="77777777" w:rsidR="007C0E9E" w:rsidRPr="0054796A" w:rsidRDefault="00000000">
      <w:pPr>
        <w:pStyle w:val="ListBullet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Training augmentation uses four-pixel padding followed by a random 32 × 32 crop.</w:t>
      </w:r>
    </w:p>
    <w:p w14:paraId="0956B075" w14:textId="77777777" w:rsidR="007C0E9E" w:rsidRPr="0054796A" w:rsidRDefault="00000000">
      <w:pPr>
        <w:pStyle w:val="ListBullet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Training images are independently flipped horizontally with probability 0.5.</w:t>
      </w:r>
    </w:p>
    <w:p w14:paraId="5DBC34BF" w14:textId="77777777" w:rsidR="007C0E9E" w:rsidRPr="0054796A" w:rsidRDefault="00000000">
      <w:pPr>
        <w:pStyle w:val="ListBullet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Validation and test images are not randomly augmented.</w:t>
      </w:r>
    </w:p>
    <w:p w14:paraId="18405EBA" w14:textId="77777777" w:rsidR="007C0E9E" w:rsidRPr="0054796A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4796A">
        <w:rPr>
          <w:rFonts w:ascii="Times New Roman" w:hAnsi="Times New Roman" w:cs="Times New Roman"/>
          <w:sz w:val="36"/>
          <w:szCs w:val="36"/>
        </w:rPr>
        <w:t>3. Models and training configuration</w:t>
      </w:r>
    </w:p>
    <w:p w14:paraId="787EC927" w14:textId="77777777" w:rsidR="007C0E9E" w:rsidRPr="0054796A" w:rsidRDefault="00000000">
      <w:pPr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ResNet-20 uses an initial 3 × 3 convolution, three groups of residual blocks with 16, 32, and 64 channels, Option A-style shortcuts for dimension changes, global average pooling, and a ten-class output layer. Plain-20 removes residual additions while retaining the general convolutional stage structure, batch normalization, and activations.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C0E9E" w:rsidRPr="0054796A" w14:paraId="0B36744E" w14:textId="77777777" w:rsidTr="007C0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32F7D73A" w14:textId="77777777" w:rsidR="007C0E9E" w:rsidRPr="0054796A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Setting</w:t>
            </w:r>
          </w:p>
        </w:tc>
        <w:tc>
          <w:tcPr>
            <w:tcW w:w="5040" w:type="dxa"/>
            <w:vAlign w:val="center"/>
          </w:tcPr>
          <w:p w14:paraId="6908A1DC" w14:textId="77777777" w:rsidR="007C0E9E" w:rsidRPr="0054796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Configuration</w:t>
            </w:r>
          </w:p>
        </w:tc>
      </w:tr>
      <w:tr w:rsidR="007C0E9E" w:rsidRPr="0054796A" w14:paraId="7ED712FE" w14:textId="77777777" w:rsidTr="007C0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43187FB8" w14:textId="77777777" w:rsidR="007C0E9E" w:rsidRPr="0054796A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Optimizer</w:t>
            </w:r>
          </w:p>
        </w:tc>
        <w:tc>
          <w:tcPr>
            <w:tcW w:w="5040" w:type="dxa"/>
            <w:vAlign w:val="center"/>
          </w:tcPr>
          <w:p w14:paraId="1DE89634" w14:textId="77777777" w:rsidR="007C0E9E" w:rsidRPr="0054796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Stochastic Gradient Descent (SGD)</w:t>
            </w:r>
          </w:p>
        </w:tc>
      </w:tr>
      <w:tr w:rsidR="007C0E9E" w:rsidRPr="0054796A" w14:paraId="130A36AD" w14:textId="77777777" w:rsidTr="007C0E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1C008CC4" w14:textId="77777777" w:rsidR="007C0E9E" w:rsidRPr="0054796A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Initial learning rate</w:t>
            </w:r>
          </w:p>
        </w:tc>
        <w:tc>
          <w:tcPr>
            <w:tcW w:w="5040" w:type="dxa"/>
            <w:vAlign w:val="center"/>
          </w:tcPr>
          <w:p w14:paraId="5C2503A8" w14:textId="77777777" w:rsidR="007C0E9E" w:rsidRPr="0054796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0.1</w:t>
            </w:r>
          </w:p>
        </w:tc>
      </w:tr>
      <w:tr w:rsidR="007C0E9E" w:rsidRPr="0054796A" w14:paraId="732EBC12" w14:textId="77777777" w:rsidTr="007C0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09E03AE1" w14:textId="77777777" w:rsidR="007C0E9E" w:rsidRPr="0054796A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Momentum</w:t>
            </w:r>
          </w:p>
        </w:tc>
        <w:tc>
          <w:tcPr>
            <w:tcW w:w="5040" w:type="dxa"/>
            <w:vAlign w:val="center"/>
          </w:tcPr>
          <w:p w14:paraId="7A3F8DC5" w14:textId="77777777" w:rsidR="007C0E9E" w:rsidRPr="0054796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0.9</w:t>
            </w:r>
          </w:p>
        </w:tc>
      </w:tr>
      <w:tr w:rsidR="007C0E9E" w:rsidRPr="0054796A" w14:paraId="0B0DDFEA" w14:textId="77777777" w:rsidTr="007C0E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62F1E1F8" w14:textId="77777777" w:rsidR="007C0E9E" w:rsidRPr="0054796A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Weight decay</w:t>
            </w:r>
          </w:p>
        </w:tc>
        <w:tc>
          <w:tcPr>
            <w:tcW w:w="5040" w:type="dxa"/>
            <w:vAlign w:val="center"/>
          </w:tcPr>
          <w:p w14:paraId="7476C26E" w14:textId="77777777" w:rsidR="007C0E9E" w:rsidRPr="0054796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1 × 10⁻⁴</w:t>
            </w:r>
          </w:p>
        </w:tc>
      </w:tr>
      <w:tr w:rsidR="007C0E9E" w:rsidRPr="0054796A" w14:paraId="5B65A1FB" w14:textId="77777777" w:rsidTr="007C0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2E53C17E" w14:textId="77777777" w:rsidR="007C0E9E" w:rsidRPr="0054796A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Learning-rate schedule</w:t>
            </w:r>
          </w:p>
        </w:tc>
        <w:tc>
          <w:tcPr>
            <w:tcW w:w="5040" w:type="dxa"/>
            <w:vAlign w:val="center"/>
          </w:tcPr>
          <w:p w14:paraId="5E32BC10" w14:textId="77777777" w:rsidR="007C0E9E" w:rsidRPr="0054796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×0.1 at iterations 32,000 and 48,000</w:t>
            </w:r>
          </w:p>
        </w:tc>
      </w:tr>
      <w:tr w:rsidR="007C0E9E" w:rsidRPr="0054796A" w14:paraId="39BDCA49" w14:textId="77777777" w:rsidTr="007C0E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6503F0CC" w14:textId="77777777" w:rsidR="007C0E9E" w:rsidRPr="0054796A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Final learning rate</w:t>
            </w:r>
          </w:p>
        </w:tc>
        <w:tc>
          <w:tcPr>
            <w:tcW w:w="5040" w:type="dxa"/>
            <w:vAlign w:val="center"/>
          </w:tcPr>
          <w:p w14:paraId="6339C169" w14:textId="77777777" w:rsidR="007C0E9E" w:rsidRPr="0054796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0.001 after the second milestone</w:t>
            </w:r>
          </w:p>
        </w:tc>
      </w:tr>
      <w:tr w:rsidR="007C0E9E" w:rsidRPr="0054796A" w14:paraId="02200996" w14:textId="77777777" w:rsidTr="007C0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41063700" w14:textId="77777777" w:rsidR="007C0E9E" w:rsidRPr="0054796A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Training budget</w:t>
            </w:r>
          </w:p>
        </w:tc>
        <w:tc>
          <w:tcPr>
            <w:tcW w:w="5040" w:type="dxa"/>
            <w:vAlign w:val="center"/>
          </w:tcPr>
          <w:p w14:paraId="2678C4BB" w14:textId="77777777" w:rsidR="007C0E9E" w:rsidRPr="0054796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64,000 optimizer updates per model</w:t>
            </w:r>
          </w:p>
        </w:tc>
      </w:tr>
      <w:tr w:rsidR="007C0E9E" w:rsidRPr="0054796A" w14:paraId="43E7C9E5" w14:textId="77777777" w:rsidTr="007C0E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221C7631" w14:textId="77777777" w:rsidR="007C0E9E" w:rsidRPr="0054796A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Batch size</w:t>
            </w:r>
          </w:p>
        </w:tc>
        <w:tc>
          <w:tcPr>
            <w:tcW w:w="5040" w:type="dxa"/>
            <w:vAlign w:val="center"/>
          </w:tcPr>
          <w:p w14:paraId="38EF0035" w14:textId="77777777" w:rsidR="007C0E9E" w:rsidRPr="0054796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128</w:t>
            </w:r>
          </w:p>
        </w:tc>
      </w:tr>
      <w:tr w:rsidR="007C0E9E" w:rsidRPr="0054796A" w14:paraId="1061EFD4" w14:textId="77777777" w:rsidTr="007C0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vAlign w:val="center"/>
          </w:tcPr>
          <w:p w14:paraId="2E392B76" w14:textId="77777777" w:rsidR="007C0E9E" w:rsidRPr="0054796A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Random seed</w:t>
            </w:r>
          </w:p>
        </w:tc>
        <w:tc>
          <w:tcPr>
            <w:tcW w:w="5040" w:type="dxa"/>
            <w:vAlign w:val="center"/>
          </w:tcPr>
          <w:p w14:paraId="62451C77" w14:textId="77777777" w:rsidR="007C0E9E" w:rsidRPr="0054796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42</w:t>
            </w:r>
          </w:p>
        </w:tc>
      </w:tr>
    </w:tbl>
    <w:p w14:paraId="183A4F64" w14:textId="77777777" w:rsidR="007C0E9E" w:rsidRPr="0054796A" w:rsidRDefault="00000000">
      <w:pPr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A separate scheduler check simulates 64,000 optimizer updates and checks the learning rate around both milestones. The training script applies the scheduler once after each optimizer update.</w:t>
      </w:r>
    </w:p>
    <w:p w14:paraId="10046BB9" w14:textId="77777777" w:rsidR="007C0E9E" w:rsidRPr="0054796A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4796A">
        <w:rPr>
          <w:rFonts w:ascii="Times New Roman" w:hAnsi="Times New Roman" w:cs="Times New Roman"/>
          <w:sz w:val="36"/>
          <w:szCs w:val="36"/>
        </w:rPr>
        <w:lastRenderedPageBreak/>
        <w:t>4. Results</w:t>
      </w:r>
    </w:p>
    <w:p w14:paraId="14A55B1F" w14:textId="77777777" w:rsidR="007C0E9E" w:rsidRPr="0054796A" w:rsidRDefault="00000000">
      <w:pPr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The following values are the results recorded in the project README from the earlier training run. They are reported as observed outcomes, not as guaranteed performance.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C0E9E" w:rsidRPr="0054796A" w14:paraId="0787CF96" w14:textId="77777777" w:rsidTr="007C0E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6A56F9B" w14:textId="77777777" w:rsidR="007C0E9E" w:rsidRPr="0054796A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Metric</w:t>
            </w:r>
          </w:p>
        </w:tc>
        <w:tc>
          <w:tcPr>
            <w:tcW w:w="3360" w:type="dxa"/>
          </w:tcPr>
          <w:p w14:paraId="33B761C1" w14:textId="77777777" w:rsidR="007C0E9E" w:rsidRPr="0054796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ResNet-20</w:t>
            </w:r>
          </w:p>
        </w:tc>
        <w:tc>
          <w:tcPr>
            <w:tcW w:w="3360" w:type="dxa"/>
          </w:tcPr>
          <w:p w14:paraId="1D2DF7CA" w14:textId="77777777" w:rsidR="007C0E9E" w:rsidRPr="0054796A" w:rsidRDefault="00000000">
            <w:pPr>
              <w:spacing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Plain-20</w:t>
            </w:r>
          </w:p>
        </w:tc>
      </w:tr>
      <w:tr w:rsidR="007C0E9E" w:rsidRPr="0054796A" w14:paraId="7D72FE38" w14:textId="77777777" w:rsidTr="007C0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03360BF" w14:textId="77777777" w:rsidR="007C0E9E" w:rsidRPr="0054796A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Training iterations</w:t>
            </w:r>
          </w:p>
        </w:tc>
        <w:tc>
          <w:tcPr>
            <w:tcW w:w="3360" w:type="dxa"/>
          </w:tcPr>
          <w:p w14:paraId="4E133C27" w14:textId="77777777" w:rsidR="007C0E9E" w:rsidRPr="0054796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64,000</w:t>
            </w:r>
          </w:p>
        </w:tc>
        <w:tc>
          <w:tcPr>
            <w:tcW w:w="3360" w:type="dxa"/>
          </w:tcPr>
          <w:p w14:paraId="52F789EC" w14:textId="77777777" w:rsidR="007C0E9E" w:rsidRPr="0054796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64,000</w:t>
            </w:r>
          </w:p>
        </w:tc>
      </w:tr>
      <w:tr w:rsidR="007C0E9E" w:rsidRPr="0054796A" w14:paraId="048629D5" w14:textId="77777777" w:rsidTr="007C0E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F8FA23B" w14:textId="77777777" w:rsidR="007C0E9E" w:rsidRPr="0054796A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Best validation accuracy</w:t>
            </w:r>
          </w:p>
        </w:tc>
        <w:tc>
          <w:tcPr>
            <w:tcW w:w="3360" w:type="dxa"/>
          </w:tcPr>
          <w:p w14:paraId="044F7CE4" w14:textId="77777777" w:rsidR="007C0E9E" w:rsidRPr="0054796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92.44%</w:t>
            </w:r>
          </w:p>
        </w:tc>
        <w:tc>
          <w:tcPr>
            <w:tcW w:w="3360" w:type="dxa"/>
          </w:tcPr>
          <w:p w14:paraId="7876E6EE" w14:textId="77777777" w:rsidR="007C0E9E" w:rsidRPr="0054796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91.00%</w:t>
            </w:r>
          </w:p>
        </w:tc>
      </w:tr>
      <w:tr w:rsidR="007C0E9E" w:rsidRPr="0054796A" w14:paraId="0FDAB4A2" w14:textId="77777777" w:rsidTr="007C0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9FF7D1D" w14:textId="77777777" w:rsidR="007C0E9E" w:rsidRPr="0054796A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Test accuracy</w:t>
            </w:r>
          </w:p>
        </w:tc>
        <w:tc>
          <w:tcPr>
            <w:tcW w:w="3360" w:type="dxa"/>
          </w:tcPr>
          <w:p w14:paraId="496F85DF" w14:textId="77777777" w:rsidR="007C0E9E" w:rsidRPr="0054796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91.48%</w:t>
            </w:r>
          </w:p>
        </w:tc>
        <w:tc>
          <w:tcPr>
            <w:tcW w:w="3360" w:type="dxa"/>
          </w:tcPr>
          <w:p w14:paraId="566F88AA" w14:textId="77777777" w:rsidR="007C0E9E" w:rsidRPr="0054796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90.19%</w:t>
            </w:r>
          </w:p>
        </w:tc>
      </w:tr>
      <w:tr w:rsidR="007C0E9E" w:rsidRPr="0054796A" w14:paraId="4293C84B" w14:textId="77777777" w:rsidTr="007C0E9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4505A48" w14:textId="77777777" w:rsidR="007C0E9E" w:rsidRPr="0054796A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Test loss</w:t>
            </w:r>
          </w:p>
        </w:tc>
        <w:tc>
          <w:tcPr>
            <w:tcW w:w="3360" w:type="dxa"/>
          </w:tcPr>
          <w:p w14:paraId="29A4552C" w14:textId="77777777" w:rsidR="007C0E9E" w:rsidRPr="0054796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0.3708</w:t>
            </w:r>
          </w:p>
        </w:tc>
        <w:tc>
          <w:tcPr>
            <w:tcW w:w="3360" w:type="dxa"/>
          </w:tcPr>
          <w:p w14:paraId="20644ABC" w14:textId="77777777" w:rsidR="007C0E9E" w:rsidRPr="0054796A" w:rsidRDefault="00000000">
            <w:pPr>
              <w:spacing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0.4363</w:t>
            </w:r>
          </w:p>
        </w:tc>
      </w:tr>
      <w:tr w:rsidR="007C0E9E" w:rsidRPr="0054796A" w14:paraId="5A555C73" w14:textId="77777777" w:rsidTr="007C0E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3A77AF5A" w14:textId="77777777" w:rsidR="007C0E9E" w:rsidRPr="0054796A" w:rsidRDefault="00000000">
            <w:pPr>
              <w:spacing w:after="2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Test error rate</w:t>
            </w:r>
          </w:p>
        </w:tc>
        <w:tc>
          <w:tcPr>
            <w:tcW w:w="3360" w:type="dxa"/>
          </w:tcPr>
          <w:p w14:paraId="1C8EDBD3" w14:textId="77777777" w:rsidR="007C0E9E" w:rsidRPr="0054796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8.52%</w:t>
            </w:r>
          </w:p>
        </w:tc>
        <w:tc>
          <w:tcPr>
            <w:tcW w:w="3360" w:type="dxa"/>
          </w:tcPr>
          <w:p w14:paraId="2F93F61C" w14:textId="77777777" w:rsidR="007C0E9E" w:rsidRPr="0054796A" w:rsidRDefault="00000000">
            <w:pPr>
              <w:spacing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8"/>
              </w:rPr>
            </w:pPr>
            <w:r w:rsidRPr="0054796A">
              <w:rPr>
                <w:rFonts w:ascii="Times New Roman" w:hAnsi="Times New Roman" w:cs="Times New Roman"/>
                <w:sz w:val="22"/>
                <w:szCs w:val="28"/>
              </w:rPr>
              <w:t>9.81%</w:t>
            </w:r>
          </w:p>
        </w:tc>
      </w:tr>
    </w:tbl>
    <w:p w14:paraId="17C87E2C" w14:textId="77777777" w:rsidR="007C0E9E" w:rsidRPr="0054796A" w:rsidRDefault="00000000">
      <w:pPr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b/>
          <w:sz w:val="22"/>
          <w:szCs w:val="28"/>
        </w:rPr>
        <w:t xml:space="preserve">Observed test-accuracy difference: </w:t>
      </w:r>
      <w:r w:rsidRPr="0054796A">
        <w:rPr>
          <w:rFonts w:ascii="Times New Roman" w:hAnsi="Times New Roman" w:cs="Times New Roman"/>
          <w:sz w:val="22"/>
          <w:szCs w:val="28"/>
        </w:rPr>
        <w:t>1.29 percentage points in favour of ResNet-20. ResNet-20 also recorded a lower test loss. This single-run comparison is consistent with a benefit from residual connections in this setup, but does not by itself establish statistical significance or a universal causal effect.</w:t>
      </w:r>
    </w:p>
    <w:p w14:paraId="019D2206" w14:textId="77777777" w:rsidR="007C0E9E" w:rsidRPr="0054796A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4796A">
        <w:rPr>
          <w:rFonts w:ascii="Times New Roman" w:hAnsi="Times New Roman" w:cs="Times New Roman"/>
          <w:sz w:val="36"/>
          <w:szCs w:val="36"/>
        </w:rPr>
        <w:t>5. Interpretation and limitations</w:t>
      </w:r>
    </w:p>
    <w:p w14:paraId="042EF0F6" w14:textId="77777777" w:rsidR="007C0E9E" w:rsidRPr="0054796A" w:rsidRDefault="00000000">
      <w:pPr>
        <w:pStyle w:val="ListBullet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The residual model achieved higher validation and test accuracy than the plain-network ablation in the recorded run.</w:t>
      </w:r>
    </w:p>
    <w:p w14:paraId="17DECA5D" w14:textId="77777777" w:rsidR="007C0E9E" w:rsidRPr="0054796A" w:rsidRDefault="00000000">
      <w:pPr>
        <w:pStyle w:val="ListBullet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The project uses a 45,000/5,000 training-validation split rather than training on all 50,000 official training images.</w:t>
      </w:r>
    </w:p>
    <w:p w14:paraId="59060B36" w14:textId="77777777" w:rsidR="007C0E9E" w:rsidRPr="0054796A" w:rsidRDefault="00000000">
      <w:pPr>
        <w:pStyle w:val="ListBullet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Only one recorded run per architecture is reported; multiple seeds would be needed to quantify run-to-run variation.</w:t>
      </w:r>
    </w:p>
    <w:p w14:paraId="57E904BE" w14:textId="77777777" w:rsidR="007C0E9E" w:rsidRPr="0054796A" w:rsidRDefault="00000000">
      <w:pPr>
        <w:pStyle w:val="ListBullet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Preprocessing and implementation choices can differ from the original paper, so results should be described as paper-inspired rather than an exact reproduction.</w:t>
      </w:r>
    </w:p>
    <w:p w14:paraId="2167CF2F" w14:textId="77777777" w:rsidR="007C0E9E" w:rsidRPr="0054796A" w:rsidRDefault="00000000">
      <w:pPr>
        <w:pStyle w:val="ListBullet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The comparison focuses on one dataset and one network depth; conclusions should not be generalized beyond this experimental setup.</w:t>
      </w:r>
    </w:p>
    <w:p w14:paraId="2683EF9B" w14:textId="77777777" w:rsidR="007C0E9E" w:rsidRPr="0054796A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4796A">
        <w:rPr>
          <w:rFonts w:ascii="Times New Roman" w:hAnsi="Times New Roman" w:cs="Times New Roman"/>
          <w:sz w:val="36"/>
          <w:szCs w:val="36"/>
        </w:rPr>
        <w:t>6. Reproducibility</w:t>
      </w:r>
    </w:p>
    <w:p w14:paraId="2E8BC342" w14:textId="77777777" w:rsidR="007C0E9E" w:rsidRPr="0054796A" w:rsidRDefault="00000000">
      <w:pPr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From the repository root, after installing dependencies and placing the CIFAR-10 Python batches under data/cifar-10-batches-py/:</w:t>
      </w:r>
    </w:p>
    <w:p w14:paraId="42CE8C6C" w14:textId="77777777" w:rsidR="007C0E9E" w:rsidRPr="0054796A" w:rsidRDefault="00000000">
      <w:pPr>
        <w:ind w:left="288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python check_dataset.py</w:t>
      </w:r>
    </w:p>
    <w:p w14:paraId="08EDF616" w14:textId="77777777" w:rsidR="007C0E9E" w:rsidRPr="0054796A" w:rsidRDefault="00000000">
      <w:pPr>
        <w:ind w:left="288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python smoke_test.py</w:t>
      </w:r>
    </w:p>
    <w:p w14:paraId="2C065E38" w14:textId="77777777" w:rsidR="007C0E9E" w:rsidRPr="0054796A" w:rsidRDefault="00000000">
      <w:pPr>
        <w:ind w:left="288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python check_scheduler.py</w:t>
      </w:r>
    </w:p>
    <w:p w14:paraId="0B5954FA" w14:textId="77777777" w:rsidR="007C0E9E" w:rsidRPr="0054796A" w:rsidRDefault="00000000">
      <w:pPr>
        <w:ind w:left="288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python train.py --steps 64000 --batch-size 128 --eval-every 2000</w:t>
      </w:r>
    </w:p>
    <w:p w14:paraId="7D1DAAFF" w14:textId="77777777" w:rsidR="007C0E9E" w:rsidRPr="0054796A" w:rsidRDefault="00000000">
      <w:pPr>
        <w:ind w:left="288"/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python plot_results.py</w:t>
      </w:r>
    </w:p>
    <w:p w14:paraId="7635F0F8" w14:textId="77777777" w:rsidR="007C0E9E" w:rsidRPr="0054796A" w:rsidRDefault="00000000">
      <w:pPr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>The current training script starts fresh rather than resuming an interrupted run. A new training run may overwrite existing checkpoints and metrics, so preserve any results you want to retain before rerunning.</w:t>
      </w:r>
    </w:p>
    <w:p w14:paraId="0E6A4F82" w14:textId="77777777" w:rsidR="007C0E9E" w:rsidRPr="0054796A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4796A">
        <w:rPr>
          <w:rFonts w:ascii="Times New Roman" w:hAnsi="Times New Roman" w:cs="Times New Roman"/>
          <w:sz w:val="36"/>
          <w:szCs w:val="36"/>
        </w:rPr>
        <w:t>Reference</w:t>
      </w:r>
    </w:p>
    <w:p w14:paraId="1F78F9FB" w14:textId="1CC830AB" w:rsidR="007C0E9E" w:rsidRPr="0054796A" w:rsidRDefault="00000000">
      <w:pPr>
        <w:rPr>
          <w:rFonts w:ascii="Times New Roman" w:hAnsi="Times New Roman" w:cs="Times New Roman"/>
          <w:sz w:val="22"/>
          <w:szCs w:val="28"/>
        </w:rPr>
      </w:pPr>
      <w:r w:rsidRPr="0054796A">
        <w:rPr>
          <w:rFonts w:ascii="Times New Roman" w:hAnsi="Times New Roman" w:cs="Times New Roman"/>
          <w:sz w:val="22"/>
          <w:szCs w:val="28"/>
        </w:rPr>
        <w:t xml:space="preserve">He, K., Zhang, X., Ren, S., &amp; Sun, J. (2016). Deep Residual Learning for Image Recognition. Proceedings of the IEEE Conference on Computer Vision and Pattern Recognition (CVPR), 770–778. </w:t>
      </w:r>
      <w:hyperlink r:id="rId9" w:history="1">
        <w:r w:rsidRPr="0054796A">
          <w:rPr>
            <w:rStyle w:val="Hyperlink"/>
            <w:rFonts w:ascii="Times New Roman" w:hAnsi="Times New Roman" w:cs="Times New Roman"/>
            <w:sz w:val="22"/>
            <w:szCs w:val="28"/>
          </w:rPr>
          <w:t>https://doi.org/10.1109/CVPR.2016.90</w:t>
        </w:r>
      </w:hyperlink>
    </w:p>
    <w:sectPr w:rsidR="007C0E9E" w:rsidRPr="0054796A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B9B60" w14:textId="77777777" w:rsidR="00EA696F" w:rsidRDefault="00EA696F">
      <w:pPr>
        <w:spacing w:after="0" w:line="240" w:lineRule="auto"/>
      </w:pPr>
      <w:r>
        <w:separator/>
      </w:r>
    </w:p>
  </w:endnote>
  <w:endnote w:type="continuationSeparator" w:id="0">
    <w:p w14:paraId="0AA606AB" w14:textId="77777777" w:rsidR="00EA696F" w:rsidRDefault="00EA6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3F6BF" w14:textId="77777777" w:rsidR="007C0E9E" w:rsidRDefault="00000000">
    <w:pPr>
      <w:pStyle w:val="Footer"/>
      <w:jc w:val="center"/>
    </w:pPr>
    <w:r>
      <w:rPr>
        <w:color w:val="6E7887"/>
        <w:sz w:val="16"/>
      </w:rPr>
      <w:t>ResNet-20 vs. Plain-20 | CIFAR-10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A888D" w14:textId="77777777" w:rsidR="00EA696F" w:rsidRDefault="00EA696F">
      <w:pPr>
        <w:spacing w:after="0" w:line="240" w:lineRule="auto"/>
      </w:pPr>
      <w:r>
        <w:separator/>
      </w:r>
    </w:p>
  </w:footnote>
  <w:footnote w:type="continuationSeparator" w:id="0">
    <w:p w14:paraId="61961FD4" w14:textId="77777777" w:rsidR="00EA696F" w:rsidRDefault="00EA6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721395">
    <w:abstractNumId w:val="8"/>
  </w:num>
  <w:num w:numId="2" w16cid:durableId="637344924">
    <w:abstractNumId w:val="6"/>
  </w:num>
  <w:num w:numId="3" w16cid:durableId="2001301035">
    <w:abstractNumId w:val="5"/>
  </w:num>
  <w:num w:numId="4" w16cid:durableId="1689678725">
    <w:abstractNumId w:val="4"/>
  </w:num>
  <w:num w:numId="5" w16cid:durableId="970211661">
    <w:abstractNumId w:val="7"/>
  </w:num>
  <w:num w:numId="6" w16cid:durableId="286932480">
    <w:abstractNumId w:val="3"/>
  </w:num>
  <w:num w:numId="7" w16cid:durableId="985668183">
    <w:abstractNumId w:val="2"/>
  </w:num>
  <w:num w:numId="8" w16cid:durableId="1304382758">
    <w:abstractNumId w:val="1"/>
  </w:num>
  <w:num w:numId="9" w16cid:durableId="551385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796A"/>
    <w:rsid w:val="00773EBD"/>
    <w:rsid w:val="007C0E9E"/>
    <w:rsid w:val="00AA1D8D"/>
    <w:rsid w:val="00B47730"/>
    <w:rsid w:val="00CB0664"/>
    <w:rsid w:val="00EA69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CF6F9"/>
  <w14:defaultImageDpi w14:val="300"/>
  <w15:docId w15:val="{8AEB57BE-463E-435F-8AEF-90E789DB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0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558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407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796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9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msiniananya/resnet20-cifar1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i.org/10.1109/CVPR.2016.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hamsini s.ananya</cp:lastModifiedBy>
  <cp:revision>2</cp:revision>
  <dcterms:created xsi:type="dcterms:W3CDTF">2013-12-23T23:15:00Z</dcterms:created>
  <dcterms:modified xsi:type="dcterms:W3CDTF">2026-10-18T11:50:00Z</dcterms:modified>
  <cp:category/>
</cp:coreProperties>
</file>