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8" w:lineRule="auto"/>
      </w:pPr>
      <w:r>
        <w:rPr>
          <w:w w:val="105"/>
        </w:rPr>
        <w:t>Analyse</w:t>
      </w:r>
      <w:r>
        <w:rPr>
          <w:spacing w:val="-5"/>
          <w:w w:val="105"/>
        </w:rPr>
        <w:t> </w:t>
      </w:r>
      <w:r>
        <w:rPr>
          <w:w w:val="105"/>
        </w:rPr>
        <w:t>d’Impact</w:t>
      </w:r>
      <w:r>
        <w:rPr>
          <w:spacing w:val="-5"/>
          <w:w w:val="105"/>
        </w:rPr>
        <w:t> </w:t>
      </w:r>
      <w:r>
        <w:rPr>
          <w:w w:val="105"/>
        </w:rPr>
        <w:t>Commercial</w:t>
      </w:r>
      <w:r>
        <w:rPr>
          <w:spacing w:val="-5"/>
          <w:w w:val="105"/>
        </w:rPr>
        <w:t> </w:t>
      </w:r>
      <w:r>
        <w:rPr>
          <w:w w:val="105"/>
        </w:rPr>
        <w:t>et</w:t>
      </w:r>
      <w:r>
        <w:rPr>
          <w:spacing w:val="-5"/>
          <w:w w:val="105"/>
        </w:rPr>
        <w:t> </w:t>
      </w:r>
      <w:r>
        <w:rPr>
          <w:w w:val="105"/>
        </w:rPr>
        <w:t>UX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l’Audit</w:t>
      </w:r>
      <w:r>
        <w:rPr>
          <w:spacing w:val="-5"/>
          <w:w w:val="105"/>
        </w:rPr>
        <w:t> </w:t>
      </w:r>
      <w:r>
        <w:rPr>
          <w:w w:val="105"/>
        </w:rPr>
        <w:t>de </w:t>
      </w:r>
      <w:r>
        <w:rPr>
          <w:spacing w:val="-2"/>
          <w:w w:val="105"/>
        </w:rPr>
        <w:t>Performance</w:t>
      </w:r>
    </w:p>
    <w:p>
      <w:pPr>
        <w:pStyle w:val="Heading2"/>
        <w:spacing w:line="424" w:lineRule="auto" w:before="263"/>
        <w:ind w:left="2985" w:right="3124" w:firstLine="0"/>
        <w:jc w:val="center"/>
        <w:rPr>
          <w:rFonts w:ascii="Arial MT" w:hAnsi="Arial MT"/>
        </w:rPr>
      </w:pPr>
      <w:r>
        <w:rPr>
          <w:rFonts w:ascii="Arial MT" w:hAnsi="Arial MT"/>
          <w:w w:val="105"/>
        </w:rPr>
        <w:t>Équipe</w:t>
      </w:r>
      <w:r>
        <w:rPr>
          <w:rFonts w:ascii="Arial MT" w:hAnsi="Arial MT"/>
          <w:spacing w:val="-18"/>
          <w:w w:val="105"/>
        </w:rPr>
        <w:t> </w:t>
      </w:r>
      <w:r>
        <w:rPr>
          <w:rFonts w:ascii="Arial MT" w:hAnsi="Arial MT"/>
          <w:w w:val="105"/>
        </w:rPr>
        <w:t>d’Audit</w:t>
      </w:r>
      <w:r>
        <w:rPr>
          <w:rFonts w:ascii="Arial MT" w:hAnsi="Arial MT"/>
          <w:spacing w:val="-17"/>
          <w:w w:val="105"/>
        </w:rPr>
        <w:t> </w:t>
      </w:r>
      <w:r>
        <w:rPr>
          <w:rFonts w:ascii="Arial MT" w:hAnsi="Arial MT"/>
          <w:w w:val="105"/>
        </w:rPr>
        <w:t>de</w:t>
      </w:r>
      <w:r>
        <w:rPr>
          <w:rFonts w:ascii="Arial MT" w:hAnsi="Arial MT"/>
          <w:spacing w:val="-18"/>
          <w:w w:val="105"/>
        </w:rPr>
        <w:t> </w:t>
      </w:r>
      <w:r>
        <w:rPr>
          <w:rFonts w:ascii="Arial MT" w:hAnsi="Arial MT"/>
          <w:w w:val="105"/>
        </w:rPr>
        <w:t>Performance 11 novembre 2025</w:t>
      </w:r>
    </w:p>
    <w:p>
      <w:pPr>
        <w:pStyle w:val="BodyText"/>
        <w:spacing w:before="46"/>
        <w:rPr>
          <w:sz w:val="24"/>
        </w:rPr>
      </w:pPr>
    </w:p>
    <w:p>
      <w:pPr>
        <w:spacing w:before="1"/>
        <w:ind w:left="0" w:right="139" w:firstLine="0"/>
        <w:jc w:val="center"/>
        <w:rPr>
          <w:rFonts w:ascii="Arial Black" w:hAnsi="Arial Black"/>
          <w:sz w:val="20"/>
        </w:rPr>
      </w:pPr>
      <w:r>
        <w:rPr>
          <w:rFonts w:ascii="Arial Black" w:hAnsi="Arial Black"/>
          <w:spacing w:val="-2"/>
          <w:sz w:val="20"/>
        </w:rPr>
        <w:t>Résumé</w:t>
      </w:r>
    </w:p>
    <w:p>
      <w:pPr>
        <w:spacing w:line="247" w:lineRule="auto" w:before="129"/>
        <w:ind w:left="546" w:right="685" w:firstLine="298"/>
        <w:jc w:val="both"/>
        <w:rPr>
          <w:sz w:val="20"/>
        </w:rPr>
      </w:pPr>
      <w:r>
        <w:rPr>
          <w:w w:val="105"/>
          <w:sz w:val="20"/>
        </w:rPr>
        <w:t>L’analyse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technique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révélé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des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vulnérabilités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critiques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dans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l’architecture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données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de </w:t>
      </w:r>
      <w:r>
        <w:rPr>
          <w:rFonts w:ascii="Cambria" w:hAnsi="Cambria"/>
          <w:w w:val="105"/>
          <w:sz w:val="20"/>
        </w:rPr>
        <w:t>WeatherTrack</w:t>
      </w:r>
      <w:r>
        <w:rPr>
          <w:rFonts w:ascii="Cambria" w:hAnsi="Cambria"/>
          <w:spacing w:val="40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Pro</w:t>
      </w:r>
      <w:r>
        <w:rPr>
          <w:w w:val="105"/>
          <w:sz w:val="20"/>
        </w:rPr>
        <w:t>.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document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traduit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ces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problèmes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conséquences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directes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sur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l’expé- rience utilisateur (UX), les coûts opérationnels et la stratégie commerciale.</w:t>
      </w:r>
    </w:p>
    <w:p>
      <w:pPr>
        <w:pStyle w:val="BodyText"/>
        <w:spacing w:before="180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451" w:val="left" w:leader="none"/>
        </w:tabs>
        <w:spacing w:line="240" w:lineRule="auto" w:before="0" w:after="0"/>
        <w:ind w:left="451" w:right="0" w:hanging="451"/>
        <w:jc w:val="left"/>
      </w:pPr>
      <w:bookmarkStart w:name="Impact sur l'Expérience Utilisateur (UX)" w:id="1"/>
      <w:bookmarkEnd w:id="1"/>
      <w:r>
        <w:rPr/>
      </w:r>
      <w:r>
        <w:rPr>
          <w:w w:val="90"/>
        </w:rPr>
        <w:t>Impact</w:t>
      </w:r>
      <w:r>
        <w:rPr>
          <w:spacing w:val="16"/>
        </w:rPr>
        <w:t> </w:t>
      </w:r>
      <w:r>
        <w:rPr>
          <w:w w:val="90"/>
        </w:rPr>
        <w:t>sur</w:t>
      </w:r>
      <w:r>
        <w:rPr>
          <w:spacing w:val="17"/>
        </w:rPr>
        <w:t> </w:t>
      </w:r>
      <w:r>
        <w:rPr>
          <w:w w:val="90"/>
        </w:rPr>
        <w:t>l’Expérience</w:t>
      </w:r>
      <w:r>
        <w:rPr>
          <w:spacing w:val="16"/>
        </w:rPr>
        <w:t> </w:t>
      </w:r>
      <w:r>
        <w:rPr>
          <w:w w:val="90"/>
        </w:rPr>
        <w:t>Utilisateur</w:t>
      </w:r>
      <w:r>
        <w:rPr>
          <w:spacing w:val="17"/>
        </w:rPr>
        <w:t> </w:t>
      </w:r>
      <w:r>
        <w:rPr>
          <w:spacing w:val="-4"/>
          <w:w w:val="90"/>
        </w:rPr>
        <w:t>(UX)</w:t>
      </w:r>
    </w:p>
    <w:p>
      <w:pPr>
        <w:pStyle w:val="BodyText"/>
        <w:spacing w:line="256" w:lineRule="auto" w:before="247"/>
      </w:pPr>
      <w:r>
        <w:rPr>
          <w:w w:val="105"/>
        </w:rPr>
        <w:t>Les</w:t>
      </w:r>
      <w:r>
        <w:rPr>
          <w:spacing w:val="-5"/>
          <w:w w:val="105"/>
        </w:rPr>
        <w:t> </w:t>
      </w:r>
      <w:r>
        <w:rPr>
          <w:w w:val="105"/>
        </w:rPr>
        <w:t>problèmes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performance</w:t>
      </w:r>
      <w:r>
        <w:rPr>
          <w:spacing w:val="-5"/>
          <w:w w:val="105"/>
        </w:rPr>
        <w:t> </w:t>
      </w:r>
      <w:r>
        <w:rPr>
          <w:w w:val="105"/>
        </w:rPr>
        <w:t>se</w:t>
      </w:r>
      <w:r>
        <w:rPr>
          <w:spacing w:val="-5"/>
          <w:w w:val="105"/>
        </w:rPr>
        <w:t> </w:t>
      </w:r>
      <w:r>
        <w:rPr>
          <w:w w:val="105"/>
        </w:rPr>
        <w:t>manifestent</w:t>
      </w:r>
      <w:r>
        <w:rPr>
          <w:spacing w:val="-5"/>
          <w:w w:val="105"/>
        </w:rPr>
        <w:t> </w:t>
      </w:r>
      <w:r>
        <w:rPr>
          <w:w w:val="105"/>
        </w:rPr>
        <w:t>directement</w:t>
      </w:r>
      <w:r>
        <w:rPr>
          <w:spacing w:val="-5"/>
          <w:w w:val="105"/>
        </w:rPr>
        <w:t> </w:t>
      </w:r>
      <w:r>
        <w:rPr>
          <w:w w:val="105"/>
        </w:rPr>
        <w:t>par</w:t>
      </w:r>
      <w:r>
        <w:rPr>
          <w:spacing w:val="-5"/>
          <w:w w:val="105"/>
        </w:rPr>
        <w:t> </w:t>
      </w:r>
      <w:r>
        <w:rPr>
          <w:w w:val="105"/>
        </w:rPr>
        <w:t>des</w:t>
      </w:r>
      <w:r>
        <w:rPr>
          <w:spacing w:val="-5"/>
          <w:w w:val="105"/>
        </w:rPr>
        <w:t> </w:t>
      </w:r>
      <w:r>
        <w:rPr>
          <w:w w:val="105"/>
        </w:rPr>
        <w:t>attentes</w:t>
      </w:r>
      <w:r>
        <w:rPr>
          <w:spacing w:val="-5"/>
          <w:w w:val="105"/>
        </w:rPr>
        <w:t> </w:t>
      </w:r>
      <w:r>
        <w:rPr>
          <w:w w:val="105"/>
        </w:rPr>
        <w:t>prolongées</w:t>
      </w:r>
      <w:r>
        <w:rPr>
          <w:spacing w:val="-5"/>
          <w:w w:val="105"/>
        </w:rPr>
        <w:t> </w:t>
      </w:r>
      <w:r>
        <w:rPr>
          <w:w w:val="105"/>
        </w:rPr>
        <w:t>et</w:t>
      </w:r>
      <w:r>
        <w:rPr>
          <w:spacing w:val="-5"/>
          <w:w w:val="105"/>
        </w:rPr>
        <w:t> </w:t>
      </w:r>
      <w:r>
        <w:rPr>
          <w:w w:val="105"/>
        </w:rPr>
        <w:t>des erreurs, érodant la confiance et la satisfaction du client.</w:t>
      </w:r>
    </w:p>
    <w:p>
      <w:pPr>
        <w:pStyle w:val="BodyText"/>
        <w:spacing w:before="78"/>
      </w:pP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0" w:after="0"/>
        <w:ind w:left="581" w:right="0" w:hanging="581"/>
        <w:jc w:val="left"/>
      </w:pPr>
      <w:bookmarkStart w:name="Délai de Réponse Inacceptable" w:id="2"/>
      <w:bookmarkEnd w:id="2"/>
      <w:r>
        <w:rPr/>
      </w:r>
      <w:r>
        <w:rPr>
          <w:w w:val="90"/>
        </w:rPr>
        <w:t>Délai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Réponse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Inacceptable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40" w:lineRule="auto" w:before="130" w:after="0"/>
        <w:ind w:left="545" w:right="0" w:hanging="190"/>
        <w:jc w:val="both"/>
        <w:rPr>
          <w:sz w:val="22"/>
        </w:rPr>
      </w:pPr>
      <w:r>
        <w:rPr>
          <w:rFonts w:ascii="Arial Black" w:hAnsi="Arial Black"/>
          <w:spacing w:val="-2"/>
          <w:sz w:val="22"/>
        </w:rPr>
        <w:t>Cause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2"/>
          <w:sz w:val="22"/>
        </w:rPr>
        <w:t>Technique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2"/>
          <w:sz w:val="22"/>
        </w:rPr>
        <w:t>Clé:</w:t>
      </w:r>
      <w:r>
        <w:rPr>
          <w:rFonts w:ascii="Arial Black" w:hAnsi="Arial Black"/>
          <w:spacing w:val="-17"/>
          <w:sz w:val="22"/>
        </w:rPr>
        <w:t> </w:t>
      </w:r>
      <w:r>
        <w:rPr>
          <w:spacing w:val="-2"/>
          <w:sz w:val="22"/>
        </w:rPr>
        <w:t>Agrégation</w:t>
      </w:r>
      <w:r>
        <w:rPr>
          <w:spacing w:val="-14"/>
          <w:sz w:val="22"/>
        </w:rPr>
        <w:t> </w:t>
      </w:r>
      <w:r>
        <w:rPr>
          <w:rFonts w:ascii="Calibri" w:hAnsi="Calibri"/>
          <w:i/>
          <w:spacing w:val="-2"/>
          <w:sz w:val="22"/>
        </w:rPr>
        <w:t>N</w:t>
      </w:r>
      <w:r>
        <w:rPr>
          <w:rFonts w:ascii="Calibri" w:hAnsi="Calibri"/>
          <w:i/>
          <w:spacing w:val="8"/>
          <w:w w:val="120"/>
          <w:sz w:val="22"/>
        </w:rPr>
        <w:t> </w:t>
      </w:r>
      <w:r>
        <w:rPr>
          <w:rFonts w:ascii="Calibri" w:hAnsi="Calibri"/>
          <w:spacing w:val="-2"/>
          <w:w w:val="120"/>
          <w:sz w:val="22"/>
        </w:rPr>
        <w:t>+</w:t>
      </w:r>
      <w:r>
        <w:rPr>
          <w:rFonts w:ascii="Calibri" w:hAnsi="Calibri"/>
          <w:spacing w:val="-13"/>
          <w:w w:val="120"/>
          <w:sz w:val="22"/>
        </w:rPr>
        <w:t> </w:t>
      </w:r>
      <w:r>
        <w:rPr>
          <w:rFonts w:ascii="Calibri" w:hAnsi="Calibri"/>
          <w:spacing w:val="-2"/>
          <w:sz w:val="22"/>
        </w:rPr>
        <w:t>1</w:t>
      </w:r>
      <w:r>
        <w:rPr>
          <w:rFonts w:ascii="Calibri" w:hAnsi="Calibri"/>
          <w:spacing w:val="5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balayage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table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(C2,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C3,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C4).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0" w:lineRule="auto" w:before="140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sz w:val="22"/>
        </w:rPr>
        <w:t>Impact</w:t>
      </w:r>
      <w:r>
        <w:rPr>
          <w:rFonts w:ascii="Arial Black" w:hAnsi="Arial Black"/>
          <w:spacing w:val="-9"/>
          <w:sz w:val="22"/>
        </w:rPr>
        <w:t> </w:t>
      </w:r>
      <w:r>
        <w:rPr>
          <w:rFonts w:ascii="Arial Black" w:hAnsi="Arial Black"/>
          <w:sz w:val="22"/>
        </w:rPr>
        <w:t>UX:</w:t>
      </w:r>
      <w:r>
        <w:rPr>
          <w:rFonts w:ascii="Arial Black" w:hAnsi="Arial Black"/>
          <w:spacing w:val="-9"/>
          <w:sz w:val="22"/>
        </w:rPr>
        <w:t> </w:t>
      </w:r>
      <w:r>
        <w:rPr>
          <w:sz w:val="22"/>
        </w:rPr>
        <w:t>Temps de chargement des analyses et des graphiques critiques variant de </w:t>
      </w:r>
      <w:r>
        <w:rPr>
          <w:rFonts w:ascii="Calibri" w:hAnsi="Calibri"/>
          <w:sz w:val="22"/>
        </w:rPr>
        <w:t>4 </w:t>
      </w:r>
      <w:r>
        <w:rPr>
          <w:sz w:val="22"/>
        </w:rPr>
        <w:t>à </w:t>
      </w:r>
      <w:r>
        <w:rPr>
          <w:rFonts w:ascii="Calibri" w:hAnsi="Calibri"/>
          <w:sz w:val="22"/>
        </w:rPr>
        <w:t>15 </w:t>
      </w:r>
      <w:r>
        <w:rPr>
          <w:sz w:val="22"/>
        </w:rPr>
        <w:t>secondes. Selon les études d’usabilité, un délai supérieur à </w:t>
      </w:r>
      <w:r>
        <w:rPr>
          <w:rFonts w:ascii="Calibri" w:hAnsi="Calibri"/>
          <w:sz w:val="22"/>
        </w:rPr>
        <w:t>2 </w:t>
      </w:r>
      <w:r>
        <w:rPr>
          <w:sz w:val="22"/>
        </w:rPr>
        <w:t>secondes est perçu comme </w:t>
      </w:r>
      <w:r>
        <w:rPr>
          <w:w w:val="105"/>
          <w:sz w:val="22"/>
        </w:rPr>
        <w:t>un manque de performance et un délai supérieur à </w:t>
      </w:r>
      <w:r>
        <w:rPr>
          <w:rFonts w:ascii="Calibri" w:hAnsi="Calibri"/>
          <w:w w:val="105"/>
          <w:sz w:val="22"/>
        </w:rPr>
        <w:t>10</w:t>
      </w:r>
      <w:r>
        <w:rPr>
          <w:rFonts w:ascii="Calibri" w:hAnsi="Calibri"/>
          <w:spacing w:val="17"/>
          <w:w w:val="105"/>
          <w:sz w:val="22"/>
        </w:rPr>
        <w:t> </w:t>
      </w:r>
      <w:r>
        <w:rPr>
          <w:w w:val="105"/>
          <w:sz w:val="22"/>
        </w:rPr>
        <w:t>secondes mène à un abandon de la tâche.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37" w:lineRule="auto" w:before="165" w:after="0"/>
        <w:ind w:left="546" w:right="14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Conséquence:</w:t>
      </w:r>
      <w:r>
        <w:rPr>
          <w:rFonts w:ascii="Arial Black" w:hAnsi="Arial Black"/>
          <w:spacing w:val="-10"/>
          <w:sz w:val="22"/>
        </w:rPr>
        <w:t> </w:t>
      </w:r>
      <w:r>
        <w:rPr>
          <w:sz w:val="22"/>
        </w:rPr>
        <w:t>Les utilisateurs perçoivent l’application comme “cassée” ou “non fiable”, </w:t>
      </w:r>
      <w:r>
        <w:rPr>
          <w:sz w:val="22"/>
        </w:rPr>
        <w:t>en </w:t>
      </w:r>
      <w:r>
        <w:rPr>
          <w:w w:val="105"/>
          <w:sz w:val="22"/>
        </w:rPr>
        <w:t>particulier pour les fonctionnalités d’analyse qui devraient être le point fort de l’offre.</w:t>
      </w:r>
    </w:p>
    <w:p>
      <w:pPr>
        <w:pStyle w:val="BodyText"/>
        <w:spacing w:before="95"/>
      </w:pP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0" w:after="0"/>
        <w:ind w:left="581" w:right="0" w:hanging="581"/>
        <w:jc w:val="left"/>
      </w:pPr>
      <w:bookmarkStart w:name="Instabilité et Erreurs de Temps d'Attent" w:id="3"/>
      <w:bookmarkEnd w:id="3"/>
      <w:r>
        <w:rPr/>
      </w:r>
      <w:r>
        <w:rPr>
          <w:w w:val="90"/>
        </w:rPr>
        <w:t>Instabilité</w:t>
      </w:r>
      <w:r>
        <w:rPr>
          <w:spacing w:val="-10"/>
          <w:w w:val="90"/>
        </w:rPr>
        <w:t> </w:t>
      </w:r>
      <w:r>
        <w:rPr>
          <w:w w:val="90"/>
        </w:rPr>
        <w:t>et</w:t>
      </w:r>
      <w:r>
        <w:rPr>
          <w:spacing w:val="-9"/>
          <w:w w:val="90"/>
        </w:rPr>
        <w:t> </w:t>
      </w:r>
      <w:r>
        <w:rPr>
          <w:w w:val="90"/>
        </w:rPr>
        <w:t>Erreurs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Temps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d’Attente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40" w:lineRule="auto" w:before="130" w:after="0"/>
        <w:ind w:left="545" w:right="0" w:hanging="190"/>
        <w:jc w:val="both"/>
        <w:rPr>
          <w:sz w:val="22"/>
        </w:rPr>
      </w:pPr>
      <w:r>
        <w:rPr>
          <w:rFonts w:ascii="Arial Black" w:hAnsi="Arial Black"/>
          <w:sz w:val="22"/>
        </w:rPr>
        <w:t>Cause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Technique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Clé:</w:t>
      </w:r>
      <w:r>
        <w:rPr>
          <w:rFonts w:ascii="Arial Black" w:hAnsi="Arial Black"/>
          <w:spacing w:val="-18"/>
          <w:sz w:val="22"/>
        </w:rPr>
        <w:t> </w:t>
      </w:r>
      <w:r>
        <w:rPr>
          <w:sz w:val="22"/>
        </w:rPr>
        <w:t>Manque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pagination</w:t>
      </w:r>
      <w:r>
        <w:rPr>
          <w:spacing w:val="-6"/>
          <w:sz w:val="22"/>
        </w:rPr>
        <w:t> </w:t>
      </w:r>
      <w:r>
        <w:rPr>
          <w:sz w:val="22"/>
        </w:rPr>
        <w:t>et</w:t>
      </w:r>
      <w:r>
        <w:rPr>
          <w:spacing w:val="-6"/>
          <w:sz w:val="22"/>
        </w:rPr>
        <w:t> </w:t>
      </w:r>
      <w:r>
        <w:rPr>
          <w:sz w:val="22"/>
        </w:rPr>
        <w:t>forte</w:t>
      </w:r>
      <w:r>
        <w:rPr>
          <w:spacing w:val="-6"/>
          <w:sz w:val="22"/>
        </w:rPr>
        <w:t> </w:t>
      </w:r>
      <w:r>
        <w:rPr>
          <w:sz w:val="22"/>
        </w:rPr>
        <w:t>utilisation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RAM</w:t>
      </w:r>
      <w:r>
        <w:rPr>
          <w:spacing w:val="-6"/>
          <w:sz w:val="22"/>
        </w:rPr>
        <w:t> </w:t>
      </w:r>
      <w:r>
        <w:rPr>
          <w:sz w:val="22"/>
        </w:rPr>
        <w:t>(M1,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C1).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4" w:lineRule="auto" w:before="140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sz w:val="22"/>
        </w:rPr>
        <w:t>Impact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UX:</w:t>
      </w:r>
      <w:r>
        <w:rPr>
          <w:rFonts w:ascii="Arial Black" w:hAnsi="Arial Black"/>
          <w:spacing w:val="-18"/>
          <w:sz w:val="22"/>
        </w:rPr>
        <w:t> </w:t>
      </w:r>
      <w:r>
        <w:rPr>
          <w:sz w:val="22"/>
        </w:rPr>
        <w:t>Sous</w:t>
      </w:r>
      <w:r>
        <w:rPr>
          <w:spacing w:val="-15"/>
          <w:sz w:val="22"/>
        </w:rPr>
        <w:t> </w:t>
      </w:r>
      <w:r>
        <w:rPr>
          <w:sz w:val="22"/>
        </w:rPr>
        <w:t>une</w:t>
      </w:r>
      <w:r>
        <w:rPr>
          <w:spacing w:val="-11"/>
          <w:sz w:val="22"/>
        </w:rPr>
        <w:t> </w:t>
      </w:r>
      <w:r>
        <w:rPr>
          <w:sz w:val="22"/>
        </w:rPr>
        <w:t>charge</w:t>
      </w:r>
      <w:r>
        <w:rPr>
          <w:spacing w:val="-10"/>
          <w:sz w:val="22"/>
        </w:rPr>
        <w:t> </w:t>
      </w:r>
      <w:r>
        <w:rPr>
          <w:sz w:val="22"/>
        </w:rPr>
        <w:t>modérée,</w:t>
      </w:r>
      <w:r>
        <w:rPr>
          <w:spacing w:val="-10"/>
          <w:sz w:val="22"/>
        </w:rPr>
        <w:t> </w:t>
      </w:r>
      <w:r>
        <w:rPr>
          <w:sz w:val="22"/>
        </w:rPr>
        <w:t>le</w:t>
      </w:r>
      <w:r>
        <w:rPr>
          <w:spacing w:val="-10"/>
          <w:sz w:val="22"/>
        </w:rPr>
        <w:t> </w:t>
      </w:r>
      <w:r>
        <w:rPr>
          <w:sz w:val="22"/>
        </w:rPr>
        <w:t>serveur</w:t>
      </w:r>
      <w:r>
        <w:rPr>
          <w:spacing w:val="-9"/>
          <w:sz w:val="22"/>
        </w:rPr>
        <w:t> </w:t>
      </w:r>
      <w:r>
        <w:rPr>
          <w:sz w:val="22"/>
        </w:rPr>
        <w:t>est</w:t>
      </w:r>
      <w:r>
        <w:rPr>
          <w:spacing w:val="-9"/>
          <w:sz w:val="22"/>
        </w:rPr>
        <w:t> </w:t>
      </w:r>
      <w:r>
        <w:rPr>
          <w:sz w:val="22"/>
        </w:rPr>
        <w:t>susceptible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saturer</w:t>
      </w:r>
      <w:r>
        <w:rPr>
          <w:spacing w:val="-10"/>
          <w:sz w:val="22"/>
        </w:rPr>
        <w:t> </w:t>
      </w:r>
      <w:r>
        <w:rPr>
          <w:sz w:val="22"/>
        </w:rPr>
        <w:t>ses</w:t>
      </w:r>
      <w:r>
        <w:rPr>
          <w:spacing w:val="-9"/>
          <w:sz w:val="22"/>
        </w:rPr>
        <w:t> </w:t>
      </w:r>
      <w:r>
        <w:rPr>
          <w:sz w:val="22"/>
        </w:rPr>
        <w:t>ressources </w:t>
      </w:r>
      <w:r>
        <w:rPr>
          <w:w w:val="105"/>
          <w:sz w:val="22"/>
        </w:rPr>
        <w:t>(RAM) et de générer des erreurs de type </w:t>
      </w:r>
      <w:r>
        <w:rPr>
          <w:rFonts w:ascii="Cambria" w:hAnsi="Cambria"/>
          <w:w w:val="105"/>
          <w:sz w:val="22"/>
        </w:rPr>
        <w:t>504</w:t>
      </w:r>
      <w:r>
        <w:rPr>
          <w:rFonts w:ascii="Cambria" w:hAnsi="Cambria"/>
          <w:spacing w:val="40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Gateway</w:t>
      </w:r>
      <w:r>
        <w:rPr>
          <w:rFonts w:ascii="Cambria" w:hAnsi="Cambria"/>
          <w:spacing w:val="40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Timeout</w:t>
      </w:r>
      <w:r>
        <w:rPr>
          <w:rFonts w:ascii="Cambria" w:hAnsi="Cambria"/>
          <w:w w:val="105"/>
          <w:sz w:val="22"/>
        </w:rPr>
        <w:t> </w:t>
      </w:r>
      <w:r>
        <w:rPr>
          <w:w w:val="105"/>
          <w:sz w:val="22"/>
        </w:rPr>
        <w:t>ou </w:t>
      </w:r>
      <w:r>
        <w:rPr>
          <w:rFonts w:ascii="Cambria" w:hAnsi="Cambria"/>
          <w:w w:val="105"/>
          <w:sz w:val="22"/>
        </w:rPr>
        <w:t>500</w:t>
      </w:r>
      <w:r>
        <w:rPr>
          <w:rFonts w:ascii="Cambria" w:hAnsi="Cambria"/>
          <w:spacing w:val="40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Internal</w:t>
      </w:r>
      <w:r>
        <w:rPr>
          <w:rFonts w:ascii="Cambria" w:hAnsi="Cambria"/>
          <w:spacing w:val="40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Server </w:t>
      </w:r>
      <w:r>
        <w:rPr>
          <w:rFonts w:ascii="Cambria" w:hAnsi="Cambria"/>
          <w:spacing w:val="-2"/>
          <w:w w:val="105"/>
          <w:sz w:val="22"/>
        </w:rPr>
        <w:t>Error</w:t>
      </w:r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37" w:lineRule="auto" w:before="152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Conséquence: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utilisateurs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sont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confrontés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pannes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imprévisibles,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qui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rend l’application inutilisable et décourage l’adoption par de nouveaux clients.</w:t>
      </w:r>
    </w:p>
    <w:p>
      <w:pPr>
        <w:pStyle w:val="BodyText"/>
        <w:spacing w:before="160"/>
      </w:pPr>
    </w:p>
    <w:p>
      <w:pPr>
        <w:pStyle w:val="Heading1"/>
        <w:numPr>
          <w:ilvl w:val="0"/>
          <w:numId w:val="1"/>
        </w:numPr>
        <w:tabs>
          <w:tab w:pos="451" w:val="left" w:leader="none"/>
        </w:tabs>
        <w:spacing w:line="240" w:lineRule="auto" w:before="0" w:after="0"/>
        <w:ind w:left="451" w:right="0" w:hanging="451"/>
        <w:jc w:val="left"/>
      </w:pPr>
      <w:bookmarkStart w:name="Impact sur les Opérations Commerciales e" w:id="4"/>
      <w:bookmarkEnd w:id="4"/>
      <w:r>
        <w:rPr/>
      </w:r>
      <w:r>
        <w:rPr>
          <w:w w:val="90"/>
        </w:rPr>
        <w:t>Impact</w:t>
      </w:r>
      <w:r>
        <w:rPr>
          <w:spacing w:val="11"/>
        </w:rPr>
        <w:t> </w:t>
      </w:r>
      <w:r>
        <w:rPr>
          <w:w w:val="90"/>
        </w:rPr>
        <w:t>sur</w:t>
      </w:r>
      <w:r>
        <w:rPr>
          <w:spacing w:val="11"/>
        </w:rPr>
        <w:t> </w:t>
      </w:r>
      <w:r>
        <w:rPr>
          <w:w w:val="90"/>
        </w:rPr>
        <w:t>les</w:t>
      </w:r>
      <w:r>
        <w:rPr>
          <w:spacing w:val="11"/>
        </w:rPr>
        <w:t> </w:t>
      </w:r>
      <w:r>
        <w:rPr>
          <w:w w:val="90"/>
        </w:rPr>
        <w:t>Opérations</w:t>
      </w:r>
      <w:r>
        <w:rPr>
          <w:spacing w:val="12"/>
        </w:rPr>
        <w:t> </w:t>
      </w:r>
      <w:r>
        <w:rPr>
          <w:w w:val="90"/>
        </w:rPr>
        <w:t>Commerciales</w:t>
      </w:r>
      <w:r>
        <w:rPr>
          <w:spacing w:val="11"/>
        </w:rPr>
        <w:t> </w:t>
      </w:r>
      <w:r>
        <w:rPr>
          <w:w w:val="90"/>
        </w:rPr>
        <w:t>et</w:t>
      </w:r>
      <w:r>
        <w:rPr>
          <w:spacing w:val="11"/>
        </w:rPr>
        <w:t> </w:t>
      </w:r>
      <w:r>
        <w:rPr>
          <w:w w:val="90"/>
        </w:rPr>
        <w:t>la</w:t>
      </w:r>
      <w:r>
        <w:rPr>
          <w:spacing w:val="12"/>
        </w:rPr>
        <w:t> </w:t>
      </w:r>
      <w:r>
        <w:rPr>
          <w:spacing w:val="-2"/>
          <w:w w:val="90"/>
        </w:rPr>
        <w:t>Scalabilité</w:t>
      </w:r>
    </w:p>
    <w:p>
      <w:pPr>
        <w:pStyle w:val="BodyText"/>
        <w:spacing w:line="256" w:lineRule="auto" w:before="247"/>
      </w:pPr>
      <w:r>
        <w:rPr/>
        <w:t>Les</w:t>
      </w:r>
      <w:r>
        <w:rPr>
          <w:spacing w:val="36"/>
        </w:rPr>
        <w:t> </w:t>
      </w:r>
      <w:r>
        <w:rPr/>
        <w:t>problèmes</w:t>
      </w:r>
      <w:r>
        <w:rPr>
          <w:spacing w:val="36"/>
        </w:rPr>
        <w:t> </w:t>
      </w:r>
      <w:r>
        <w:rPr/>
        <w:t>techniques</w:t>
      </w:r>
      <w:r>
        <w:rPr>
          <w:spacing w:val="36"/>
        </w:rPr>
        <w:t> </w:t>
      </w:r>
      <w:r>
        <w:rPr/>
        <w:t>se</w:t>
      </w:r>
      <w:r>
        <w:rPr>
          <w:spacing w:val="36"/>
        </w:rPr>
        <w:t> </w:t>
      </w:r>
      <w:r>
        <w:rPr/>
        <w:t>transforment</w:t>
      </w:r>
      <w:r>
        <w:rPr>
          <w:spacing w:val="36"/>
        </w:rPr>
        <w:t> </w:t>
      </w:r>
      <w:r>
        <w:rPr/>
        <w:t>en</w:t>
      </w:r>
      <w:r>
        <w:rPr>
          <w:spacing w:val="36"/>
        </w:rPr>
        <w:t> </w:t>
      </w:r>
      <w:r>
        <w:rPr/>
        <w:t>coûts</w:t>
      </w:r>
      <w:r>
        <w:rPr>
          <w:spacing w:val="36"/>
        </w:rPr>
        <w:t> </w:t>
      </w:r>
      <w:r>
        <w:rPr/>
        <w:t>opérationnels</w:t>
      </w:r>
      <w:r>
        <w:rPr>
          <w:spacing w:val="36"/>
        </w:rPr>
        <w:t> </w:t>
      </w:r>
      <w:r>
        <w:rPr/>
        <w:t>élevés</w:t>
      </w:r>
      <w:r>
        <w:rPr>
          <w:spacing w:val="36"/>
        </w:rPr>
        <w:t> </w:t>
      </w:r>
      <w:r>
        <w:rPr/>
        <w:t>et</w:t>
      </w:r>
      <w:r>
        <w:rPr>
          <w:spacing w:val="36"/>
        </w:rPr>
        <w:t> </w:t>
      </w:r>
      <w:r>
        <w:rPr/>
        <w:t>en</w:t>
      </w:r>
      <w:r>
        <w:rPr>
          <w:spacing w:val="36"/>
        </w:rPr>
        <w:t> </w:t>
      </w:r>
      <w:r>
        <w:rPr/>
        <w:t>obstacles</w:t>
      </w:r>
      <w:r>
        <w:rPr>
          <w:spacing w:val="36"/>
        </w:rPr>
        <w:t> </w:t>
      </w:r>
      <w:r>
        <w:rPr/>
        <w:t>stra- </w:t>
      </w:r>
      <w:r>
        <w:rPr>
          <w:spacing w:val="-2"/>
          <w:w w:val="110"/>
        </w:rPr>
        <w:t>tégiques.</w:t>
      </w:r>
    </w:p>
    <w:p>
      <w:pPr>
        <w:pStyle w:val="BodyText"/>
        <w:spacing w:after="0" w:line="256" w:lineRule="auto"/>
        <w:sectPr>
          <w:type w:val="continuous"/>
          <w:pgSz w:w="11910" w:h="16840"/>
          <w:pgMar w:top="1920" w:bottom="280" w:left="1133" w:right="992"/>
        </w:sectPr>
      </w:pP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74" w:after="0"/>
        <w:ind w:left="581" w:right="0" w:hanging="581"/>
        <w:jc w:val="left"/>
      </w:pPr>
      <w:bookmarkStart w:name="Coûts d'Infrastructure Injustifiés" w:id="5"/>
      <w:bookmarkEnd w:id="5"/>
      <w:r>
        <w:rPr/>
      </w:r>
      <w:r>
        <w:rPr>
          <w:w w:val="90"/>
        </w:rPr>
        <w:t>Coûts</w:t>
      </w:r>
      <w:r>
        <w:rPr>
          <w:spacing w:val="4"/>
        </w:rPr>
        <w:t> </w:t>
      </w:r>
      <w:r>
        <w:rPr>
          <w:w w:val="90"/>
        </w:rPr>
        <w:t>d’Infrastructure</w:t>
      </w:r>
      <w:r>
        <w:rPr>
          <w:spacing w:val="4"/>
        </w:rPr>
        <w:t> </w:t>
      </w:r>
      <w:r>
        <w:rPr>
          <w:spacing w:val="-2"/>
          <w:w w:val="90"/>
        </w:rPr>
        <w:t>Injustifiés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40" w:lineRule="auto" w:before="130" w:after="0"/>
        <w:ind w:left="545" w:right="0" w:hanging="190"/>
        <w:jc w:val="both"/>
        <w:rPr>
          <w:sz w:val="22"/>
        </w:rPr>
      </w:pPr>
      <w:r>
        <w:rPr>
          <w:rFonts w:ascii="Arial Black" w:hAnsi="Arial Black"/>
          <w:spacing w:val="-2"/>
          <w:sz w:val="22"/>
        </w:rPr>
        <w:t>Cause</w:t>
      </w:r>
      <w:r>
        <w:rPr>
          <w:rFonts w:ascii="Arial Black" w:hAnsi="Arial Black"/>
          <w:spacing w:val="-15"/>
          <w:sz w:val="22"/>
        </w:rPr>
        <w:t> </w:t>
      </w:r>
      <w:r>
        <w:rPr>
          <w:rFonts w:ascii="Arial Black" w:hAnsi="Arial Black"/>
          <w:spacing w:val="-2"/>
          <w:sz w:val="22"/>
        </w:rPr>
        <w:t>Technique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spacing w:val="-2"/>
          <w:sz w:val="22"/>
        </w:rPr>
        <w:t>Clé:</w:t>
      </w:r>
      <w:r>
        <w:rPr>
          <w:rFonts w:ascii="Arial Black" w:hAnsi="Arial Black"/>
          <w:spacing w:val="-14"/>
          <w:sz w:val="22"/>
        </w:rPr>
        <w:t> </w:t>
      </w:r>
      <w:r>
        <w:rPr>
          <w:spacing w:val="-2"/>
          <w:sz w:val="22"/>
        </w:rPr>
        <w:t>Transfert de données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massif et calculs côté application (C1,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C2).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7" w:lineRule="auto" w:before="140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Impact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Opérationnel:</w:t>
      </w:r>
      <w:r>
        <w:rPr>
          <w:rFonts w:ascii="Arial Black" w:hAnsi="Arial Black"/>
          <w:spacing w:val="-19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surcharge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travail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est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gérée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par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instances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serveurs d’application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(Node.js)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plus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puissantes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plus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chères,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alors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travail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devrait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être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dé- porté vers la base de données (PostgreSQL), beaucoup plus efficace pour cette tâche.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37" w:lineRule="auto" w:before="154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sz w:val="22"/>
        </w:rPr>
        <w:t>Conséquence:</w:t>
      </w:r>
      <w:r>
        <w:rPr>
          <w:rFonts w:ascii="Arial Black" w:hAnsi="Arial Black"/>
          <w:spacing w:val="-19"/>
          <w:sz w:val="22"/>
        </w:rPr>
        <w:t> </w:t>
      </w:r>
      <w:r>
        <w:rPr>
          <w:sz w:val="22"/>
        </w:rPr>
        <w:t>Augmentation</w:t>
      </w:r>
      <w:r>
        <w:rPr>
          <w:spacing w:val="-8"/>
          <w:sz w:val="22"/>
        </w:rPr>
        <w:t> </w:t>
      </w:r>
      <w:r>
        <w:rPr>
          <w:sz w:val="22"/>
        </w:rPr>
        <w:t>des</w:t>
      </w:r>
      <w:r>
        <w:rPr>
          <w:spacing w:val="-8"/>
          <w:sz w:val="22"/>
        </w:rPr>
        <w:t> </w:t>
      </w:r>
      <w:r>
        <w:rPr>
          <w:sz w:val="22"/>
        </w:rPr>
        <w:t>dépenses</w:t>
      </w:r>
      <w:r>
        <w:rPr>
          <w:spacing w:val="-7"/>
          <w:sz w:val="22"/>
        </w:rPr>
        <w:t> </w:t>
      </w:r>
      <w:r>
        <w:rPr>
          <w:sz w:val="22"/>
        </w:rPr>
        <w:t>d’infrastructure</w:t>
      </w:r>
      <w:r>
        <w:rPr>
          <w:spacing w:val="-8"/>
          <w:sz w:val="22"/>
        </w:rPr>
        <w:t> </w:t>
      </w:r>
      <w:r>
        <w:rPr>
          <w:sz w:val="22"/>
        </w:rPr>
        <w:t>(</w:t>
      </w:r>
      <w:r>
        <w:rPr>
          <w:rFonts w:ascii="Cambria" w:hAnsi="Cambria"/>
          <w:sz w:val="22"/>
        </w:rPr>
        <w:t>AWS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rFonts w:ascii="Cambria" w:hAnsi="Cambria"/>
          <w:sz w:val="22"/>
        </w:rPr>
        <w:t>GCP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etc.)</w:t>
      </w:r>
      <w:r>
        <w:rPr>
          <w:spacing w:val="-8"/>
          <w:sz w:val="22"/>
        </w:rPr>
        <w:t> </w:t>
      </w:r>
      <w:r>
        <w:rPr>
          <w:sz w:val="22"/>
        </w:rPr>
        <w:t>pour</w:t>
      </w:r>
      <w:r>
        <w:rPr>
          <w:spacing w:val="-7"/>
          <w:sz w:val="22"/>
        </w:rPr>
        <w:t> </w:t>
      </w:r>
      <w:r>
        <w:rPr>
          <w:sz w:val="22"/>
        </w:rPr>
        <w:t>compen- </w:t>
      </w:r>
      <w:r>
        <w:rPr>
          <w:w w:val="105"/>
          <w:sz w:val="22"/>
        </w:rPr>
        <w:t>ser l’inefficacité du code, réduisant la marge bénéficiaire.</w:t>
      </w:r>
    </w:p>
    <w:p>
      <w:pPr>
        <w:pStyle w:val="BodyText"/>
        <w:spacing w:before="95"/>
      </w:pP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0" w:after="0"/>
        <w:ind w:left="581" w:right="0" w:hanging="581"/>
        <w:jc w:val="left"/>
      </w:pPr>
      <w:bookmarkStart w:name="Risque Élevé de Churn (Désabonnement)" w:id="6"/>
      <w:bookmarkEnd w:id="6"/>
      <w:r>
        <w:rPr/>
      </w:r>
      <w:r>
        <w:rPr>
          <w:w w:val="90"/>
        </w:rPr>
        <w:t>Risque</w:t>
      </w:r>
      <w:r>
        <w:rPr>
          <w:spacing w:val="-12"/>
          <w:w w:val="90"/>
        </w:rPr>
        <w:t> </w:t>
      </w:r>
      <w:r>
        <w:rPr>
          <w:w w:val="90"/>
        </w:rPr>
        <w:t>Élevé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Churn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(Désabonnement)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40" w:lineRule="auto" w:before="130" w:after="0"/>
        <w:ind w:left="545" w:right="0" w:hanging="190"/>
        <w:jc w:val="both"/>
        <w:rPr>
          <w:sz w:val="22"/>
        </w:rPr>
      </w:pPr>
      <w:r>
        <w:rPr>
          <w:rFonts w:ascii="Arial Black" w:hAnsi="Arial Black"/>
          <w:spacing w:val="-4"/>
          <w:sz w:val="22"/>
        </w:rPr>
        <w:t>Cause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pacing w:val="-4"/>
          <w:sz w:val="22"/>
        </w:rPr>
        <w:t>Technique</w:t>
      </w:r>
      <w:r>
        <w:rPr>
          <w:rFonts w:ascii="Arial Black" w:hAnsi="Arial Black"/>
          <w:spacing w:val="-11"/>
          <w:sz w:val="22"/>
        </w:rPr>
        <w:t> </w:t>
      </w:r>
      <w:r>
        <w:rPr>
          <w:rFonts w:ascii="Arial Black" w:hAnsi="Arial Black"/>
          <w:spacing w:val="-4"/>
          <w:sz w:val="22"/>
        </w:rPr>
        <w:t>Clé:</w:t>
      </w:r>
      <w:r>
        <w:rPr>
          <w:rFonts w:ascii="Arial Black" w:hAnsi="Arial Black"/>
          <w:spacing w:val="-12"/>
          <w:sz w:val="22"/>
        </w:rPr>
        <w:t> </w:t>
      </w:r>
      <w:r>
        <w:rPr>
          <w:spacing w:val="-4"/>
          <w:sz w:val="22"/>
        </w:rPr>
        <w:t>Expérience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utilisateur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dégradée</w:t>
      </w:r>
      <w:r>
        <w:rPr>
          <w:sz w:val="22"/>
        </w:rPr>
        <w:t> </w:t>
      </w:r>
      <w:r>
        <w:rPr>
          <w:spacing w:val="-4"/>
          <w:sz w:val="22"/>
        </w:rPr>
        <w:t>(UX).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7" w:lineRule="auto" w:before="140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sz w:val="22"/>
        </w:rPr>
        <w:t>Impact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z w:val="22"/>
        </w:rPr>
        <w:t>Commercial:</w:t>
      </w:r>
      <w:r>
        <w:rPr>
          <w:rFonts w:ascii="Arial Black" w:hAnsi="Arial Black"/>
          <w:spacing w:val="-13"/>
          <w:sz w:val="22"/>
        </w:rPr>
        <w:t> </w:t>
      </w:r>
      <w:r>
        <w:rPr>
          <w:sz w:val="22"/>
        </w:rPr>
        <w:t>Des</w:t>
      </w:r>
      <w:r>
        <w:rPr>
          <w:spacing w:val="-1"/>
          <w:sz w:val="22"/>
        </w:rPr>
        <w:t> </w:t>
      </w:r>
      <w:r>
        <w:rPr>
          <w:sz w:val="22"/>
        </w:rPr>
        <w:t>plateformes</w:t>
      </w:r>
      <w:r>
        <w:rPr>
          <w:spacing w:val="-1"/>
          <w:sz w:val="22"/>
        </w:rPr>
        <w:t> </w:t>
      </w:r>
      <w:r>
        <w:rPr>
          <w:sz w:val="22"/>
        </w:rPr>
        <w:t>lentes</w:t>
      </w:r>
      <w:r>
        <w:rPr>
          <w:spacing w:val="-1"/>
          <w:sz w:val="22"/>
        </w:rPr>
        <w:t> </w:t>
      </w:r>
      <w:r>
        <w:rPr>
          <w:sz w:val="22"/>
        </w:rPr>
        <w:t>et</w:t>
      </w:r>
      <w:r>
        <w:rPr>
          <w:spacing w:val="-1"/>
          <w:sz w:val="22"/>
        </w:rPr>
        <w:t> </w:t>
      </w:r>
      <w:r>
        <w:rPr>
          <w:sz w:val="22"/>
        </w:rPr>
        <w:t>instables</w:t>
      </w:r>
      <w:r>
        <w:rPr>
          <w:spacing w:val="-1"/>
          <w:sz w:val="22"/>
        </w:rPr>
        <w:t> </w:t>
      </w:r>
      <w:r>
        <w:rPr>
          <w:sz w:val="22"/>
        </w:rPr>
        <w:t>sont</w:t>
      </w:r>
      <w:r>
        <w:rPr>
          <w:spacing w:val="-1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premier</w:t>
      </w:r>
      <w:r>
        <w:rPr>
          <w:spacing w:val="-1"/>
          <w:sz w:val="22"/>
        </w:rPr>
        <w:t> </w:t>
      </w:r>
      <w:r>
        <w:rPr>
          <w:sz w:val="22"/>
        </w:rPr>
        <w:t>facteur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désa- </w:t>
      </w:r>
      <w:r>
        <w:rPr>
          <w:w w:val="105"/>
          <w:sz w:val="22"/>
        </w:rPr>
        <w:t>bonnement pour les utilisateurs professionnels. Le taux d’attrition des clients est suscep- tible d’augmenter si ces problèmes ne sont pas résolus.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40" w:lineRule="auto" w:before="152" w:after="0"/>
        <w:ind w:left="545" w:right="0" w:hanging="190"/>
        <w:jc w:val="both"/>
        <w:rPr>
          <w:sz w:val="22"/>
        </w:rPr>
      </w:pPr>
      <w:r>
        <w:rPr>
          <w:rFonts w:ascii="Arial Black" w:hAnsi="Arial Black"/>
          <w:sz w:val="22"/>
        </w:rPr>
        <w:t>Conséquence:</w:t>
      </w:r>
      <w:r>
        <w:rPr>
          <w:rFonts w:ascii="Arial Black" w:hAnsi="Arial Black"/>
          <w:spacing w:val="-3"/>
          <w:sz w:val="22"/>
        </w:rPr>
        <w:t> </w:t>
      </w:r>
      <w:r>
        <w:rPr>
          <w:sz w:val="22"/>
        </w:rPr>
        <w:t>Difficulté</w:t>
      </w:r>
      <w:r>
        <w:rPr>
          <w:spacing w:val="9"/>
          <w:sz w:val="22"/>
        </w:rPr>
        <w:t> </w:t>
      </w:r>
      <w:r>
        <w:rPr>
          <w:sz w:val="22"/>
        </w:rPr>
        <w:t>accrue</w:t>
      </w:r>
      <w:r>
        <w:rPr>
          <w:spacing w:val="10"/>
          <w:sz w:val="22"/>
        </w:rPr>
        <w:t> </w:t>
      </w:r>
      <w:r>
        <w:rPr>
          <w:sz w:val="22"/>
        </w:rPr>
        <w:t>à</w:t>
      </w:r>
      <w:r>
        <w:rPr>
          <w:spacing w:val="9"/>
          <w:sz w:val="22"/>
        </w:rPr>
        <w:t> </w:t>
      </w:r>
      <w:r>
        <w:rPr>
          <w:sz w:val="22"/>
        </w:rPr>
        <w:t>justifier</w:t>
      </w:r>
      <w:r>
        <w:rPr>
          <w:spacing w:val="10"/>
          <w:sz w:val="22"/>
        </w:rPr>
        <w:t> </w:t>
      </w:r>
      <w:r>
        <w:rPr>
          <w:sz w:val="22"/>
        </w:rPr>
        <w:t>l’abonnement</w:t>
      </w:r>
      <w:r>
        <w:rPr>
          <w:spacing w:val="9"/>
          <w:sz w:val="22"/>
        </w:rPr>
        <w:t> </w:t>
      </w:r>
      <w:r>
        <w:rPr>
          <w:sz w:val="22"/>
        </w:rPr>
        <w:t>et</w:t>
      </w:r>
      <w:r>
        <w:rPr>
          <w:spacing w:val="10"/>
          <w:sz w:val="22"/>
        </w:rPr>
        <w:t> </w:t>
      </w:r>
      <w:r>
        <w:rPr>
          <w:sz w:val="22"/>
        </w:rPr>
        <w:t>perte</w:t>
      </w:r>
      <w:r>
        <w:rPr>
          <w:spacing w:val="9"/>
          <w:sz w:val="22"/>
        </w:rPr>
        <w:t> </w:t>
      </w:r>
      <w:r>
        <w:rPr>
          <w:sz w:val="22"/>
        </w:rPr>
        <w:t>de</w:t>
      </w:r>
      <w:r>
        <w:rPr>
          <w:spacing w:val="9"/>
          <w:sz w:val="22"/>
        </w:rPr>
        <w:t> </w:t>
      </w:r>
      <w:r>
        <w:rPr>
          <w:sz w:val="22"/>
        </w:rPr>
        <w:t>revenus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récurrents.</w:t>
      </w:r>
    </w:p>
    <w:p>
      <w:pPr>
        <w:pStyle w:val="BodyText"/>
        <w:spacing w:before="74"/>
      </w:pP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0" w:after="0"/>
        <w:ind w:left="581" w:right="0" w:hanging="581"/>
        <w:jc w:val="left"/>
      </w:pPr>
      <w:bookmarkStart w:name="Obstacle à la Croissance et à la Scalabi" w:id="7"/>
      <w:bookmarkEnd w:id="7"/>
      <w:r>
        <w:rPr/>
      </w:r>
      <w:r>
        <w:rPr>
          <w:w w:val="85"/>
        </w:rPr>
        <w:t>Obstacle</w:t>
      </w:r>
      <w:r>
        <w:rPr>
          <w:spacing w:val="1"/>
        </w:rPr>
        <w:t> </w:t>
      </w:r>
      <w:r>
        <w:rPr>
          <w:w w:val="85"/>
        </w:rPr>
        <w:t>à</w:t>
      </w:r>
      <w:r>
        <w:rPr>
          <w:spacing w:val="2"/>
        </w:rPr>
        <w:t> </w:t>
      </w:r>
      <w:r>
        <w:rPr>
          <w:w w:val="85"/>
        </w:rPr>
        <w:t>la</w:t>
      </w:r>
      <w:r>
        <w:rPr>
          <w:spacing w:val="2"/>
        </w:rPr>
        <w:t> </w:t>
      </w:r>
      <w:r>
        <w:rPr>
          <w:w w:val="85"/>
        </w:rPr>
        <w:t>Croissance</w:t>
      </w:r>
      <w:r>
        <w:rPr>
          <w:spacing w:val="2"/>
        </w:rPr>
        <w:t> </w:t>
      </w:r>
      <w:r>
        <w:rPr>
          <w:w w:val="85"/>
        </w:rPr>
        <w:t>et</w:t>
      </w:r>
      <w:r>
        <w:rPr>
          <w:spacing w:val="1"/>
        </w:rPr>
        <w:t> </w:t>
      </w:r>
      <w:r>
        <w:rPr>
          <w:w w:val="85"/>
        </w:rPr>
        <w:t>à</w:t>
      </w:r>
      <w:r>
        <w:rPr>
          <w:spacing w:val="2"/>
        </w:rPr>
        <w:t> </w:t>
      </w:r>
      <w:r>
        <w:rPr>
          <w:w w:val="85"/>
        </w:rPr>
        <w:t>la</w:t>
      </w:r>
      <w:r>
        <w:rPr>
          <w:spacing w:val="2"/>
        </w:rPr>
        <w:t> </w:t>
      </w:r>
      <w:r>
        <w:rPr>
          <w:w w:val="85"/>
        </w:rPr>
        <w:t>Scalabilité</w:t>
      </w:r>
      <w:r>
        <w:rPr>
          <w:spacing w:val="2"/>
        </w:rPr>
        <w:t> </w:t>
      </w:r>
      <w:r>
        <w:rPr>
          <w:spacing w:val="-2"/>
          <w:w w:val="85"/>
        </w:rPr>
        <w:t>Future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240" w:lineRule="auto" w:before="130" w:after="0"/>
        <w:ind w:left="545" w:right="0" w:hanging="190"/>
        <w:jc w:val="both"/>
        <w:rPr>
          <w:sz w:val="22"/>
        </w:rPr>
      </w:pPr>
      <w:r>
        <w:rPr>
          <w:rFonts w:ascii="Arial Black" w:hAnsi="Arial Black"/>
          <w:spacing w:val="-2"/>
          <w:sz w:val="22"/>
        </w:rPr>
        <w:t>Cause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pacing w:val="-2"/>
          <w:sz w:val="22"/>
        </w:rPr>
        <w:t>Technique</w:t>
      </w:r>
      <w:r>
        <w:rPr>
          <w:rFonts w:ascii="Arial Black" w:hAnsi="Arial Black"/>
          <w:spacing w:val="-15"/>
          <w:sz w:val="22"/>
        </w:rPr>
        <w:t> </w:t>
      </w:r>
      <w:r>
        <w:rPr>
          <w:rFonts w:ascii="Arial Black" w:hAnsi="Arial Black"/>
          <w:spacing w:val="-2"/>
          <w:sz w:val="22"/>
        </w:rPr>
        <w:t>Clé:</w:t>
      </w:r>
      <w:r>
        <w:rPr>
          <w:rFonts w:ascii="Arial Black" w:hAnsi="Arial Black"/>
          <w:spacing w:val="-15"/>
          <w:sz w:val="22"/>
        </w:rPr>
        <w:t> </w:t>
      </w:r>
      <w:r>
        <w:rPr>
          <w:spacing w:val="-2"/>
          <w:sz w:val="22"/>
        </w:rPr>
        <w:t>Complexité</w:t>
      </w:r>
      <w:r>
        <w:rPr>
          <w:spacing w:val="-3"/>
          <w:sz w:val="22"/>
        </w:rPr>
        <w:t> </w:t>
      </w:r>
      <w:r>
        <w:rPr>
          <w:rFonts w:ascii="Calibri" w:hAnsi="Calibri"/>
          <w:i/>
          <w:spacing w:val="-2"/>
          <w:sz w:val="22"/>
        </w:rPr>
        <w:t>O</w:t>
      </w:r>
      <w:r>
        <w:rPr>
          <w:rFonts w:ascii="Calibri" w:hAnsi="Calibri"/>
          <w:spacing w:val="-2"/>
          <w:sz w:val="22"/>
        </w:rPr>
        <w:t>(</w:t>
      </w:r>
      <w:r>
        <w:rPr>
          <w:rFonts w:ascii="Calibri" w:hAnsi="Calibri"/>
          <w:i/>
          <w:spacing w:val="-2"/>
          <w:sz w:val="22"/>
        </w:rPr>
        <w:t>n</w:t>
      </w:r>
      <w:r>
        <w:rPr>
          <w:rFonts w:ascii="Calibri" w:hAnsi="Calibri"/>
          <w:spacing w:val="-2"/>
          <w:sz w:val="22"/>
        </w:rPr>
        <w:t>)</w:t>
      </w:r>
      <w:r>
        <w:rPr>
          <w:rFonts w:ascii="Calibri" w:hAnsi="Calibri"/>
          <w:spacing w:val="9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absence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d’indexation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(C4).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7" w:lineRule="auto" w:before="140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sz w:val="22"/>
        </w:rPr>
        <w:t>Impact</w:t>
      </w:r>
      <w:r>
        <w:rPr>
          <w:rFonts w:ascii="Arial Black" w:hAnsi="Arial Black"/>
          <w:spacing w:val="-4"/>
          <w:sz w:val="22"/>
        </w:rPr>
        <w:t> </w:t>
      </w:r>
      <w:r>
        <w:rPr>
          <w:rFonts w:ascii="Arial Black" w:hAnsi="Arial Black"/>
          <w:sz w:val="22"/>
        </w:rPr>
        <w:t>Stratégique:</w:t>
      </w:r>
      <w:r>
        <w:rPr>
          <w:rFonts w:ascii="Arial Black" w:hAnsi="Arial Black"/>
          <w:spacing w:val="-4"/>
          <w:sz w:val="22"/>
        </w:rPr>
        <w:t> </w:t>
      </w:r>
      <w:r>
        <w:rPr>
          <w:sz w:val="22"/>
        </w:rPr>
        <w:t>L’architecture actuelle ne supportera pas l’augmentation du volume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données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(nouveaux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clients,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nouvelles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localisations).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performance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dégradera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 manière exponentielle, rendant l’application inopérante à terme.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7" w:lineRule="auto" w:before="151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sz w:val="22"/>
        </w:rPr>
        <w:t>Conséquence:</w:t>
      </w:r>
      <w:r>
        <w:rPr>
          <w:rFonts w:ascii="Arial Black" w:hAnsi="Arial Black"/>
          <w:spacing w:val="-17"/>
          <w:sz w:val="22"/>
        </w:rPr>
        <w:t> </w:t>
      </w:r>
      <w:r>
        <w:rPr>
          <w:sz w:val="22"/>
        </w:rPr>
        <w:t>L’entreprise</w:t>
      </w:r>
      <w:r>
        <w:rPr>
          <w:spacing w:val="-6"/>
          <w:sz w:val="22"/>
        </w:rPr>
        <w:t> </w:t>
      </w:r>
      <w:r>
        <w:rPr>
          <w:sz w:val="22"/>
        </w:rPr>
        <w:t>ne</w:t>
      </w:r>
      <w:r>
        <w:rPr>
          <w:spacing w:val="-6"/>
          <w:sz w:val="22"/>
        </w:rPr>
        <w:t> </w:t>
      </w:r>
      <w:r>
        <w:rPr>
          <w:sz w:val="22"/>
        </w:rPr>
        <w:t>peut</w:t>
      </w:r>
      <w:r>
        <w:rPr>
          <w:spacing w:val="-6"/>
          <w:sz w:val="22"/>
        </w:rPr>
        <w:t> </w:t>
      </w:r>
      <w:r>
        <w:rPr>
          <w:sz w:val="22"/>
        </w:rPr>
        <w:t>pas</w:t>
      </w:r>
      <w:r>
        <w:rPr>
          <w:spacing w:val="-6"/>
          <w:sz w:val="22"/>
        </w:rPr>
        <w:t> </w:t>
      </w:r>
      <w:r>
        <w:rPr>
          <w:sz w:val="22"/>
        </w:rPr>
        <w:t>mettre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œuvre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stratégie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croissance</w:t>
      </w:r>
      <w:r>
        <w:rPr>
          <w:spacing w:val="-6"/>
          <w:sz w:val="22"/>
        </w:rPr>
        <w:t> </w:t>
      </w:r>
      <w:r>
        <w:rPr>
          <w:sz w:val="22"/>
        </w:rPr>
        <w:t>agres- </w:t>
      </w:r>
      <w:r>
        <w:rPr>
          <w:w w:val="105"/>
          <w:sz w:val="22"/>
        </w:rPr>
        <w:t>sive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tant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l’architecture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performance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n’est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stabilisée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optimisée.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Chaque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ajout de donnée est un pas vers une panne complète.</w:t>
      </w:r>
    </w:p>
    <w:p>
      <w:pPr>
        <w:pStyle w:val="BodyText"/>
        <w:spacing w:before="151"/>
      </w:pPr>
    </w:p>
    <w:p>
      <w:pPr>
        <w:pStyle w:val="Heading1"/>
        <w:numPr>
          <w:ilvl w:val="0"/>
          <w:numId w:val="1"/>
        </w:numPr>
        <w:tabs>
          <w:tab w:pos="451" w:val="left" w:leader="none"/>
        </w:tabs>
        <w:spacing w:line="240" w:lineRule="auto" w:before="0" w:after="0"/>
        <w:ind w:left="451" w:right="0" w:hanging="451"/>
        <w:jc w:val="left"/>
      </w:pPr>
      <w:bookmarkStart w:name="Synthèse et Priorité d'Action" w:id="8"/>
      <w:bookmarkEnd w:id="8"/>
      <w:r>
        <w:rPr/>
      </w:r>
      <w:r>
        <w:rPr>
          <w:w w:val="90"/>
        </w:rPr>
        <w:t>Synthèse</w:t>
      </w:r>
      <w:r>
        <w:rPr>
          <w:spacing w:val="13"/>
        </w:rPr>
        <w:t> </w:t>
      </w:r>
      <w:r>
        <w:rPr>
          <w:w w:val="90"/>
        </w:rPr>
        <w:t>et</w:t>
      </w:r>
      <w:r>
        <w:rPr>
          <w:spacing w:val="14"/>
        </w:rPr>
        <w:t> </w:t>
      </w:r>
      <w:r>
        <w:rPr>
          <w:w w:val="90"/>
        </w:rPr>
        <w:t>Priorité</w:t>
      </w:r>
      <w:r>
        <w:rPr>
          <w:spacing w:val="13"/>
        </w:rPr>
        <w:t> </w:t>
      </w:r>
      <w:r>
        <w:rPr>
          <w:spacing w:val="-2"/>
          <w:w w:val="90"/>
        </w:rPr>
        <w:t>d’Action</w:t>
      </w:r>
    </w:p>
    <w:p>
      <w:pPr>
        <w:pStyle w:val="BodyText"/>
        <w:spacing w:line="223" w:lineRule="auto" w:before="261"/>
        <w:ind w:right="139"/>
        <w:jc w:val="both"/>
      </w:pPr>
      <w:r>
        <w:rPr/>
        <w:t>L’amélioration de l’UX et la réduction des coûts d’infrastructure convergent vers les mêmes so- </w:t>
      </w:r>
      <w:r>
        <w:rPr>
          <w:spacing w:val="-8"/>
        </w:rPr>
        <w:t>lutions techniques:</w:t>
      </w:r>
      <w:r>
        <w:rPr>
          <w:spacing w:val="-7"/>
        </w:rPr>
        <w:t> </w:t>
      </w:r>
      <w:r>
        <w:rPr>
          <w:rFonts w:ascii="Arial Black" w:hAnsi="Arial Black"/>
          <w:spacing w:val="-8"/>
        </w:rPr>
        <w:t>déplacer</w:t>
      </w:r>
      <w:r>
        <w:rPr>
          <w:rFonts w:ascii="Arial Black" w:hAnsi="Arial Black"/>
          <w:spacing w:val="-10"/>
        </w:rPr>
        <w:t> </w:t>
      </w:r>
      <w:r>
        <w:rPr>
          <w:rFonts w:ascii="Arial Black" w:hAnsi="Arial Black"/>
          <w:spacing w:val="-8"/>
        </w:rPr>
        <w:t>la</w:t>
      </w:r>
      <w:r>
        <w:rPr>
          <w:rFonts w:ascii="Arial Black" w:hAnsi="Arial Black"/>
          <w:spacing w:val="-11"/>
        </w:rPr>
        <w:t> </w:t>
      </w:r>
      <w:r>
        <w:rPr>
          <w:rFonts w:ascii="Arial Black" w:hAnsi="Arial Black"/>
          <w:spacing w:val="-8"/>
        </w:rPr>
        <w:t>logique</w:t>
      </w:r>
      <w:r>
        <w:rPr>
          <w:rFonts w:ascii="Arial Black" w:hAnsi="Arial Black"/>
          <w:spacing w:val="-10"/>
        </w:rPr>
        <w:t> </w:t>
      </w:r>
      <w:r>
        <w:rPr>
          <w:rFonts w:ascii="Arial Black" w:hAnsi="Arial Black"/>
          <w:spacing w:val="-8"/>
        </w:rPr>
        <w:t>d’agrégation</w:t>
      </w:r>
      <w:r>
        <w:rPr>
          <w:rFonts w:ascii="Arial Black" w:hAnsi="Arial Black"/>
          <w:spacing w:val="-10"/>
        </w:rPr>
        <w:t> </w:t>
      </w:r>
      <w:r>
        <w:rPr>
          <w:rFonts w:ascii="Arial Black" w:hAnsi="Arial Black"/>
          <w:spacing w:val="-8"/>
        </w:rPr>
        <w:t>et</w:t>
      </w:r>
      <w:r>
        <w:rPr>
          <w:rFonts w:ascii="Arial Black" w:hAnsi="Arial Black"/>
          <w:spacing w:val="-11"/>
        </w:rPr>
        <w:t> </w:t>
      </w:r>
      <w:r>
        <w:rPr>
          <w:rFonts w:ascii="Arial Black" w:hAnsi="Arial Black"/>
          <w:spacing w:val="-8"/>
        </w:rPr>
        <w:t>de</w:t>
      </w:r>
      <w:r>
        <w:rPr>
          <w:rFonts w:ascii="Arial Black" w:hAnsi="Arial Black"/>
          <w:spacing w:val="-10"/>
        </w:rPr>
        <w:t> </w:t>
      </w:r>
      <w:r>
        <w:rPr>
          <w:rFonts w:ascii="Arial Black" w:hAnsi="Arial Black"/>
          <w:spacing w:val="-8"/>
        </w:rPr>
        <w:t>filtrage</w:t>
      </w:r>
      <w:r>
        <w:rPr>
          <w:rFonts w:ascii="Arial Black" w:hAnsi="Arial Black"/>
          <w:spacing w:val="-10"/>
        </w:rPr>
        <w:t> </w:t>
      </w:r>
      <w:r>
        <w:rPr>
          <w:rFonts w:ascii="Arial Black" w:hAnsi="Arial Black"/>
          <w:spacing w:val="-8"/>
        </w:rPr>
        <w:t>vers</w:t>
      </w:r>
      <w:r>
        <w:rPr>
          <w:rFonts w:ascii="Arial Black" w:hAnsi="Arial Black"/>
          <w:spacing w:val="-11"/>
        </w:rPr>
        <w:t> </w:t>
      </w:r>
      <w:r>
        <w:rPr>
          <w:rFonts w:ascii="Arial Black" w:hAnsi="Arial Black"/>
          <w:spacing w:val="-8"/>
        </w:rPr>
        <w:t>la</w:t>
      </w:r>
      <w:r>
        <w:rPr>
          <w:rFonts w:ascii="Arial Black" w:hAnsi="Arial Black"/>
          <w:spacing w:val="-10"/>
        </w:rPr>
        <w:t> </w:t>
      </w:r>
      <w:r>
        <w:rPr>
          <w:rFonts w:ascii="Arial Black" w:hAnsi="Arial Black"/>
          <w:spacing w:val="-8"/>
        </w:rPr>
        <w:t>base</w:t>
      </w:r>
      <w:r>
        <w:rPr>
          <w:rFonts w:ascii="Arial Black" w:hAnsi="Arial Black"/>
          <w:spacing w:val="-10"/>
        </w:rPr>
        <w:t> </w:t>
      </w:r>
      <w:r>
        <w:rPr>
          <w:rFonts w:ascii="Arial Black" w:hAnsi="Arial Black"/>
          <w:spacing w:val="-8"/>
        </w:rPr>
        <w:t>de</w:t>
      </w:r>
      <w:r>
        <w:rPr>
          <w:rFonts w:ascii="Arial Black" w:hAnsi="Arial Black"/>
          <w:spacing w:val="-11"/>
        </w:rPr>
        <w:t> </w:t>
      </w:r>
      <w:r>
        <w:rPr>
          <w:rFonts w:ascii="Arial Black" w:hAnsi="Arial Black"/>
          <w:spacing w:val="-8"/>
        </w:rPr>
        <w:t>données </w:t>
      </w:r>
      <w:r>
        <w:rPr/>
        <w:t>et</w:t>
      </w:r>
      <w:r>
        <w:rPr>
          <w:spacing w:val="-9"/>
        </w:rPr>
        <w:t> </w:t>
      </w:r>
      <w:r>
        <w:rPr>
          <w:rFonts w:ascii="Arial Black" w:hAnsi="Arial Black"/>
        </w:rPr>
        <w:t>créer</w:t>
      </w:r>
      <w:r>
        <w:rPr>
          <w:rFonts w:ascii="Arial Black" w:hAnsi="Arial Black"/>
          <w:spacing w:val="-19"/>
        </w:rPr>
        <w:t> </w:t>
      </w:r>
      <w:r>
        <w:rPr>
          <w:rFonts w:ascii="Arial Black" w:hAnsi="Arial Black"/>
        </w:rPr>
        <w:t>les</w:t>
      </w:r>
      <w:r>
        <w:rPr>
          <w:rFonts w:ascii="Arial Black" w:hAnsi="Arial Black"/>
          <w:spacing w:val="-18"/>
        </w:rPr>
        <w:t> </w:t>
      </w:r>
      <w:r>
        <w:rPr>
          <w:rFonts w:ascii="Arial Black" w:hAnsi="Arial Black"/>
        </w:rPr>
        <w:t>index</w:t>
      </w:r>
      <w:r>
        <w:rPr>
          <w:rFonts w:ascii="Arial Black" w:hAnsi="Arial Black"/>
          <w:spacing w:val="-19"/>
        </w:rPr>
        <w:t> </w:t>
      </w:r>
      <w:r>
        <w:rPr>
          <w:rFonts w:ascii="Arial Black" w:hAnsi="Arial Black"/>
        </w:rPr>
        <w:t>nécessaires</w:t>
      </w:r>
      <w:r>
        <w:rPr/>
        <w:t>.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actions</w:t>
      </w:r>
      <w:r>
        <w:rPr>
          <w:spacing w:val="-7"/>
        </w:rPr>
        <w:t> </w:t>
      </w:r>
      <w:r>
        <w:rPr/>
        <w:t>représentent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meilleur</w:t>
      </w:r>
      <w:r>
        <w:rPr>
          <w:spacing w:val="-7"/>
        </w:rPr>
        <w:t> </w:t>
      </w:r>
      <w:r>
        <w:rPr/>
        <w:t>retour</w:t>
      </w:r>
      <w:r>
        <w:rPr>
          <w:spacing w:val="-8"/>
        </w:rPr>
        <w:t> </w:t>
      </w:r>
      <w:r>
        <w:rPr/>
        <w:t>sur</w:t>
      </w:r>
      <w:r>
        <w:rPr>
          <w:spacing w:val="-7"/>
        </w:rPr>
        <w:t> </w:t>
      </w:r>
      <w:r>
        <w:rPr/>
        <w:t>investissement immédiat pour le projet.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ind w:right="139"/>
        <w:jc w:val="center"/>
      </w:pPr>
      <w:r>
        <w:rPr>
          <w:spacing w:val="-10"/>
        </w:rPr>
        <w:t>2</w:t>
      </w:r>
    </w:p>
    <w:sectPr>
      <w:pgSz w:w="11910" w:h="16840"/>
      <w:pgMar w:top="128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451" w:hanging="45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7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81" w:hanging="58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46" w:hanging="1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6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730" w:hanging="19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80" w:hanging="19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030" w:hanging="19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180" w:hanging="19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30" w:hanging="19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80" w:hanging="192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451" w:hanging="451"/>
      <w:outlineLvl w:val="1"/>
    </w:pPr>
    <w:rPr>
      <w:rFonts w:ascii="Arial Black" w:hAnsi="Arial Black" w:eastAsia="Arial Black" w:cs="Arial Black"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581" w:hanging="581"/>
      <w:outlineLvl w:val="2"/>
    </w:pPr>
    <w:rPr>
      <w:rFonts w:ascii="Arial Black" w:hAnsi="Arial Black" w:eastAsia="Arial Black" w:cs="Arial Black"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254"/>
      <w:ind w:right="139"/>
      <w:jc w:val="center"/>
    </w:pPr>
    <w:rPr>
      <w:rFonts w:ascii="Arial MT" w:hAnsi="Arial MT" w:eastAsia="Arial MT" w:cs="Arial MT"/>
      <w:sz w:val="34"/>
      <w:szCs w:val="3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46" w:hanging="192"/>
      <w:jc w:val="both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2025-11-12T20:10:29Z</dcterms:created>
  <dcterms:modified xsi:type="dcterms:W3CDTF">2025-11-12T20:10:29Z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2025-11-12T00:00:00Z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