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۲۱ (انفاس عیسی حصہ دوم) (مکمل)</w:t>
      </w:r>
    </w:p>
    <w:p>
      <w:pPr>
        <w:spacing w:after="480"/>
        <w:jc w:val="center"/>
      </w:pPr>
      <w:r>
        <w:rPr>
          <w:rFonts w:ascii="Jameel Noori Nastaleeq" w:hAnsi="Jameel Noori Nastaleeq"/>
          <w:i/>
          <w:color w:val="555555"/>
          <w:sz w:val="26"/>
        </w:rPr>
        <w:t>مجموعی مستند واقعات: 6 | ماخذ: ملفوظات حکیم الامت جلد ۲۱ (کتاب البلاغ، کراچی)</w:t>
      </w:r>
    </w:p>
    <w:p>
      <w:pPr>
        <w:spacing w:after="240"/>
      </w:pPr>
    </w:p>
    <w:p>
      <w:pPr>
        <w:spacing w:before="280" w:after="80"/>
        <w:jc w:val="right"/>
      </w:pPr>
      <w:r>
        <w:rPr>
          <w:rFonts w:ascii="Jameel Noori Nastaleeq" w:hAnsi="Jameel Noori Nastaleeq"/>
          <w:b/>
          <w:color w:val="1B365D"/>
          <w:sz w:val="34"/>
        </w:rPr>
        <w:t>واقعہ 1: حضرت جنید بغدادیؒ کا منصور حلاجؒ سے تکدر اور اس کا دنیاوی انجام</w:t>
      </w:r>
    </w:p>
    <w:p>
      <w:pPr>
        <w:spacing w:after="120"/>
        <w:jc w:val="right"/>
      </w:pPr>
      <w:r>
        <w:rPr>
          <w:rFonts w:ascii="Jameel Noori Nastaleeq" w:hAnsi="Jameel Noori Nastaleeq"/>
          <w:color w:val="555555"/>
          <w:sz w:val="22"/>
        </w:rPr>
        <w:t>موضوع: احوالِ اولیاء | شخصیت: حضرت جنید بغدادی, منصور حلاج, حکیم الامت مولانا اشرف علی تھانوی | حوالہ: ملفوظات حکیم الامت، جلد ۲۱، صفحہ ۱۴-۱۵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حضرت جنید حیسن بن منصور </w:t>
              <w:br/>
              <w:br/>
              <w:br/>
              <w:t>حلاج سے ناراض تھے ( کیونکہ وہ اسرار کو ظاہر کردیتے تھے ضبط نہیں کرتے تھے وہ اپنے کو ضبط سے عاجز سمجھتے تھے مگر حضرت جنید جانتے تھے کہ یہ ضبط سے عاجز نہیں ہیں اگر ہمت کریں تو ضبط کرسکتے ہیں ) ان کو بھی چین نصیب نہ ہوا ، عمر بھر پریشان رہے یہاں تک کہ انا الحق کہنے پر فتوٰی کفر کا لگا گیا کیونکہ ابن منصور سے علماء نے گفتگو کی تھی اس سے ان کا مجنون ومختل الحواس ہونا ظاہر نہ ہوتا تھا پھر فتویٰ قتل دیدیا</w:t>
            </w:r>
          </w:p>
        </w:tc>
      </w:tr>
    </w:tbl>
    <w:p>
      <w:pPr>
        <w:spacing w:after="80"/>
      </w:pPr>
    </w:p>
    <w:p>
      <w:pPr>
        <w:spacing w:before="280" w:after="80"/>
        <w:jc w:val="right"/>
      </w:pPr>
      <w:r>
        <w:rPr>
          <w:rFonts w:ascii="Jameel Noori Nastaleeq" w:hAnsi="Jameel Noori Nastaleeq"/>
          <w:b/>
          <w:color w:val="1B365D"/>
          <w:sz w:val="34"/>
        </w:rPr>
        <w:t>واقعہ 2: الہام کی مخالفت اور بزرگ کی ٹانگ ٹوٹنے کا سچا واقعہ</w:t>
      </w:r>
    </w:p>
    <w:p>
      <w:pPr>
        <w:spacing w:after="120"/>
        <w:jc w:val="right"/>
      </w:pPr>
      <w:r>
        <w:rPr>
          <w:rFonts w:ascii="Jameel Noori Nastaleeq" w:hAnsi="Jameel Noori Nastaleeq"/>
          <w:color w:val="555555"/>
          <w:sz w:val="22"/>
        </w:rPr>
        <w:t>موضوع: تصوف و اخلاق | شخصیت: حکیم الامت مولانا اشرف علی تھانوی | حوالہ: ملفوظات حکیم الامت، جلد ۲۱، صفحہ 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مقامی بزرگ کسی نو وارد مسافر بزرگ سے ملنے کو اٹھے ، الہام ہوا نہ جاؤ ۔ یہ بیٹھ گئے ۔ پھر خیال ہوا یہ الہام نہیں خیال ہوگا ، آخر ان سے ملنے میں کیا ہے چنانچہ پھر اٹھے ، پھر الہام ہوا نہ جاؤ ، یہ بیٹھ گئے ۔ تیسرے مرتبہ پھر اٹھے ، پھر وہی الہام ہوا ،مگر یہ نہ رکے اور چل کھڑے ہوئے ، دو چار قدم چلے ہو نگے کہ گر پڑے اور ٹانگ ٹوٹ گئی</w:t>
            </w:r>
          </w:p>
        </w:tc>
      </w:tr>
    </w:tbl>
    <w:p>
      <w:pPr>
        <w:spacing w:after="80"/>
      </w:pPr>
    </w:p>
    <w:p>
      <w:pPr>
        <w:spacing w:before="280" w:after="80"/>
        <w:jc w:val="right"/>
      </w:pPr>
      <w:r>
        <w:rPr>
          <w:rFonts w:ascii="Jameel Noori Nastaleeq" w:hAnsi="Jameel Noori Nastaleeq"/>
          <w:b/>
          <w:color w:val="1B365D"/>
          <w:sz w:val="34"/>
        </w:rPr>
        <w:t>واقعہ 3: مولانا قاسم نانوتویؒ اور مکہ مکرمہ میں ترکی امام کے پیچھے نماز کا نادر واقعہ</w:t>
      </w:r>
    </w:p>
    <w:p>
      <w:pPr>
        <w:spacing w:after="120"/>
        <w:jc w:val="right"/>
      </w:pPr>
      <w:r>
        <w:rPr>
          <w:rFonts w:ascii="Jameel Noori Nastaleeq" w:hAnsi="Jameel Noori Nastaleeq"/>
          <w:color w:val="555555"/>
          <w:sz w:val="22"/>
        </w:rPr>
        <w:t>موضوع: احوالِ اکابر | شخصیت: مولانا محمد قاسم نانوتوی, حکیم الامت مولانا اشرف علی تھانوی | حوالہ: ملفوظات حکیم الامت، جلد ۲۱، صفحہ 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ایک مرتبہ مکہ معظمہ میں ایک ترکی امام کے پیچھے حضرت مولانا محمدقاسم صاحب نے اور کئی علماء نے نماز پڑھی ترکی ک کی جگہ چ پڑھتے ہیں ۔ امام نے بھی ایاک نعبد کی جگہ ایاچ نعبد پڑھا ، سب لوگوں نے نماز لوٹائی مگر مولانا قاسم صاحب نے نہیں لوٹائی اور یہی ارشاد فرمایا</w:t>
            </w:r>
          </w:p>
        </w:tc>
      </w:tr>
    </w:tbl>
    <w:p>
      <w:pPr>
        <w:spacing w:after="80"/>
      </w:pPr>
    </w:p>
    <w:p>
      <w:pPr>
        <w:spacing w:before="280" w:after="80"/>
        <w:jc w:val="right"/>
      </w:pPr>
      <w:r>
        <w:rPr>
          <w:rFonts w:ascii="Jameel Noori Nastaleeq" w:hAnsi="Jameel Noori Nastaleeq"/>
          <w:b/>
          <w:color w:val="1B365D"/>
          <w:sz w:val="34"/>
        </w:rPr>
        <w:t>واقعہ 4: محرم کے بغیر ریل کا سفر: عفت کی حفاظت کیلئے چلتی ٹرین سے کودنے کی شرعی حیثیت</w:t>
      </w:r>
    </w:p>
    <w:p>
      <w:pPr>
        <w:spacing w:after="120"/>
        <w:jc w:val="right"/>
      </w:pPr>
      <w:r>
        <w:rPr>
          <w:rFonts w:ascii="Jameel Noori Nastaleeq" w:hAnsi="Jameel Noori Nastaleeq"/>
          <w:color w:val="555555"/>
          <w:sz w:val="22"/>
        </w:rPr>
        <w:t>موضوع: احوالِ خواتین | شخصیت: مولانا محمد یعقوب نانوتوی, حکیم الامت مولانا اشرف علی تھانوی | حوالہ: ملفوظات حکیم الامت، جلد ۲۱، صفحہ ۱۹-۲۰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بی بی ڈاک گاڑی میں سفر کررہی تھیں ، شام کا وقت تھا ، یہ زنانہ درجہ میں تنہا تھیں ، گاڑی میں ایک لمبا تڑنگا مرد چڑھ آیا اور ان کو دھمکانا شروع کیا ، خدا تعالٰی نے ان کو بھی ہمت دی ، انہوں نے بھی اس کو ڈانٹا ۔ اور خطرہ کی زنجیر کھینچ لی ۔ گاڑی ٹھہری اور وہ شخص کود کر بھاگ گیا اور تاریکی میں غائب ہوگیا ۔ ان بی بی نے ارادہ کرلیا تھا اگر گاڑی نہ ٹھہری تو میں گاڑی سے کود جاؤں گی تو سوال کیا گیا کہ اگر ایسا ہوتا تو کیا یہ خودکشی ہوتی ۔ </w:t>
              <w:br/>
              <w:br/>
              <w:br/>
              <w:t>تحقیق ۔۔ عفیف بیبیوں کو اس وقت حیا ووفت کا اکثر اتنا غلبہ ہوتا ہے کہ وقوع ہلاکت یابتقدیر وقوع ذم ہلاکت کی طرف التفات بھی نہیں ہوتا اس لئے ایسی حرکت بطریق اضطرار کے ہوتی ہے ۔ نیز ہلاکت یقینی بھی نہیں ہوتی بہت لوگ اس طرح کود کر بچ بھی گئے ہیں ۔ البتہ چوٹ ضرور لگی ہے ۔ سو ایسے غلبہ کے وقت حق تعالٰی کی رحمت سے امید ہے کہ معذور ہونگی اس لئے اس کو خود کشی نہ کہا جائیگا ۔  وقریبانی ھذا اجاب استاذی مولانا محمد یعقوب حین سئل عن النسوۃ اللانی القین انفسھن فی البیر حین خفن علٰی عفتھن فی الزمان المعروف بالغدر لکن اذ افات الشرط فات المشروط  یعنی شعور واختیار کے رہتے ہوئے بقدر قدرت مدافعت ومقاومت کرے</w:t>
            </w:r>
          </w:p>
        </w:tc>
      </w:tr>
    </w:tbl>
    <w:p>
      <w:pPr>
        <w:spacing w:after="80"/>
      </w:pPr>
    </w:p>
    <w:p>
      <w:pPr>
        <w:spacing w:before="280" w:after="80"/>
        <w:jc w:val="right"/>
      </w:pPr>
      <w:r>
        <w:rPr>
          <w:rFonts w:ascii="Jameel Noori Nastaleeq" w:hAnsi="Jameel Noori Nastaleeq"/>
          <w:b/>
          <w:color w:val="1B365D"/>
          <w:sz w:val="34"/>
        </w:rPr>
        <w:t>واقعہ 5: مولانا تھانویؒ کے تنظیمی مزاج پر انگریزی انتظام کا اعتراض اور اس کا حکیمانہ جواب</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۲۱، صفحہ ۱۵۱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نے تو میرے منہ پر کہا کہ تمہارے مزاج میں تو انگریزوں کا سا انتظام ہے ۔ افسوس گویا اسلام میں انتظام نہیں بس اسلام تو ان کے نزدیک بے انتظامی کا نام ہے بلکہ اگر یوں کہا جائے کہ انگریزون میں مسلمانوں کا اہتمام ہے تو ایک درجہ صحیح ہوسکتا ہے</w:t>
            </w:r>
          </w:p>
        </w:tc>
      </w:tr>
    </w:tbl>
    <w:p>
      <w:pPr>
        <w:spacing w:after="80"/>
      </w:pPr>
    </w:p>
    <w:p>
      <w:pPr>
        <w:spacing w:before="280" w:after="80"/>
        <w:jc w:val="right"/>
      </w:pPr>
      <w:r>
        <w:rPr>
          <w:rFonts w:ascii="Jameel Noori Nastaleeq" w:hAnsi="Jameel Noori Nastaleeq"/>
          <w:b/>
          <w:color w:val="1B365D"/>
          <w:sz w:val="34"/>
        </w:rPr>
        <w:t>واقعہ 6: تہجد کیلئے الارم کلاک کے استعمال کا دلچسپ واقعہ اور وسوسے کا علاج</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۲۱، صفحہ ۱۵۵-۱۵۶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ایک مولوی صاحب جو بڑے عالم فاضل اور فہیم شخص  ہیں وہ بھی اس پریشانی میں مبتلا تھے اب تک تہجد کے وقت بلا لام رم (جگانے والی گھری ) آنکھ ہی نہیں کھلتی افسوس کہ ابھی تک ان خارجی چیزوں کی احتیاط باقی ہے اب آنکھ کھل جایا کرے ۔ حضرت والا نے ان کی تسلی کی کہ آخر کس کس خارجی چیزوں کی احتیاج باقی ہے اب تک قلب میں اتنا بھی تقاضہ پیدا نہ ہوا کہ الارم کی حاجت نہ رہے ۔ اور خود بہ خود تہجد کے وقت آنکھ کھل جایا کرے ۔ حضرت والا نے ان کی تسلی کی کہ آخر کس کس خارجی چیز کی احتیاج سے بچو گے کیونکہ ایک الارم ہی کیا سینکڑوں خارجی چیزوں کی احتیاج ہے لباس کی احتیاج ہے ، مکان کی احتیاج ہے اور سکنکڑوں صروریات زندگی کی </w:t>
              <w:br/>
              <w:br/>
              <w:br/>
              <w:t xml:space="preserve">احتیاج ہے ۔ اور یہ سب خارجی چیزیں ان سب چیزوں سے بچو ۔ جب اتنی ساری خارجی چیزوں کی احتیاج سے نہیں بچ سکتے تو ایک الارم کی احتیاج بھی سہی ۔ کس فکر میں پڑے ۔ جب خود اللہ میاں ہی نے ہمیں اپنی نعمتوں کا محتاج بنایا ہے تو پھر ہم ان نعتوں سے کیوں استغناء کی تمنا کریں </w:t>
              <w:br/>
              <w:br/>
              <w:t xml:space="preserve">             گر   طمع  خواہد  زمن سلطان دیں        خاک بر فرق قناعت بعد ازیں</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