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</w:pP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🛡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SHIELDPAY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0A86B"/>
          <w:sz w:val="30"/>
          <w:szCs w:val="30"/>
        </w:rPr>
        <w:t xml:space="preserve">AI-Powered Scam Detection &amp; Financial Safety Platform</w:t>
      </w:r>
    </w:p>
    <w:p>
      <w:pPr>
        <w:pBdr>
          <w:bottom w:val="single" w:color="00A86B" w:sz="8" w:space="1"/>
        </w:pBdr>
        <w:spacing w:after="100" w:before="100"/>
      </w:pPr>
    </w:p>
    <w:p>
      <w:pPr>
        <w:spacing w:after="8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Product Requirements Document  |  Technical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UBL National Innovation Hackathon 2026</w:t>
      </w:r>
    </w:p>
    <w:p>
      <w:pPr>
        <w:spacing w:after="80" w:before="4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— Hackathon Edition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Hamza Ali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Artificial Intelligence in Banking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COMSATS University Islamabad, Wah Campus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1: PRODUCT REQUIREMENTS DOCUMENT (PRD)</w:t>
      </w:r>
    </w:p>
    <w:p>
      <w:pPr>
        <w:pBdr>
          <w:bottom w:val="single" w:color="1B3A6B" w:sz="8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 Product Vision &amp; Strategy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ShieldPay is a real-time, AI-driven financial safety guardrail purpose-built for Generation Z banking users in Pakistan. As digital-first banking proliferates across the country — driven by UBL's mobile platform, Raast instant payments, and IBFT transfers — a generation of first-time users is entering the financial ecosystem without the threat-intelligence or fraud-awareness infrastructure to protect themselves.</w:t>
      </w:r>
    </w:p>
    <w:p>
      <w:pPr>
        <w:spacing w:after="60" w:before="12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ShieldPay closes this gap by embedding an AI inference layer directly into the digital banking workflow, transforming passive users into informed, self-defending financial actors. The platform analyzes suspicious content, validates peer-to-peer transfer requests against simulated risk registries, and builds financial literacy through a gamified micro-education engine.</w:t>
      </w:r>
    </w:p>
    <w:p>
      <w:pPr>
        <w:spacing w:after="6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Strategic Alignment with UBL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Pillar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ShieldPay Value Proposition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Customer Retention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Reduces churn among youth accounts by providing a proactive safety net that reduces fraud-related account closures.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Fraud Liability Reduction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triage of suspicious payment requests reduces dispute volumes, lowering UBL's operational resolution costs.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Youth Market Acquisition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Positions UBL as Pakistan's only bank with an embedded student safety platform — a differentiator in the 18–24 demographic.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Regulatory Alignment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Demonstrates proactive compliance with SBP's digital banking consumer protection mandates.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 User Personas &amp; Pain Points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Primary Persona: The Pakistani Digital-Native Student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Ali Raza, 21 — Computer Science undergraduate, FAST NUCES Lahore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Banking Behavior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 UBL Omni for fee payments, receives Raast transfers from family, freelances on Upwork for USD clients.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Digital Exposure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Primarily operates via WhatsApp, Instagram DMs, and Telegram for financial coordination.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Threat Literacy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 no formal financial security training. Cannot distinguish a spoofed JazzCash page from the legitimate 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Risk Behavior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 clicked on at least one phishing link in the past 12 months per regional survey data.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Enumerated Pain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Phishing via WhatsApp/SMS: Fake prize messages, fake bank verification links, and spoofed IBAN transfers are distributed through messaging platforms where no browser security warnings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Spoofed Payment Gateways: Cloned UBL/JazzCash checkout pages collect card credentials without transacting. Students cannot visually differentiate these from authentic portals.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Fake Freelance Buyers: On Fiverr and WhatsApp-based gigs, fraudulent clients send 'advance payment confirmation' screenshots to build trust before disappearing with delivered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Subscription Trap Exploitation: Students are targeted with 'free trial' offers requiring debit card details; recurring charges are buried in terms students do not 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Localized Threat Intelligence: Existing global fraud resources do not address Pakistan-specific scam vectors (fake scholarship portals, IBFT manipulation, fake property dealers).</w:t>
      </w:r>
    </w:p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 Core Functional Requirements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matrix defines the explicit functional scope of ShieldPay's three primary user flows. Each requirement is assigned a unique ID, priority tier, and acceptance criterion.</w:t>
      </w:r>
    </w:p>
    <w:p>
      <w:pPr>
        <w:spacing w:after="6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FR-01: Scam Link &amp; Content Analyzer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provide a multi-line paste interface accepting raw SMS text, URLs, and WhatsApp message content.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classify submitted content as SAFE / SUSPICIOUS / DANGEROUS with a confidence score (0–100).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return a plain-language explanation of the threat rationale in Hinglish-friendly English.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FR-01.4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enumerate specific red flags identified in the content (e.g., urgency language, suspicious domain, IBAN mismatch).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provide a recommended action (e.g., 'Do not click', 'Report to UBL', 'Safe to proceed').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FR-02: P2P Transfer Validator (Mock UBL Gateway)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render a mock UBL-branded payment form accepting: recipient name, IBAN/account number, amount (PKR), and transfer note.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evaluate IBAN format validity per Pakistani banking standards (PK + 2 check digits + 4-letter bank code + 16-digit account).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return a risk profile: LOW / MEDIUM / HIGH with a risk score and behavioral flags from AI inference.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FR-02.4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flag anomalous amount patterns (round-number scam amounts, urgent transfer framing) via AI analysis of the transfer note.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FR-03: Gamified Student Education Hub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present 5+ interactive card-based micro-learning modules covering Pakistan-specific scam types.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FR-03.2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MUST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implement a progressive quiz flow with immediate feedback, streak counters, and a completed module badge.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FR-03.3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shall maintain a session-level progress state (modules completed, quiz score, streak count) rendered in a persistent sidebar.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 Non-Functional Requirements (NFRs)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API response &lt; 1.5s P95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Streaming response mode enabled on Claude API; frontend renders progressive output tokens.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PII storage; API keys never client-exposed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AI calls proxied through Node.js backend; env vars stored in Railway secrets vault.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Mobile-first; 320px minimum viewport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responsive breakpoints: sm (640px), md (768px), lg (1024px).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99.9% uptime during judging window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Edge Network CDN + Railway auto-restart on crash.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 50 concurrent judge/demo sessions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Stateless Express middleware; no session persistence required.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2: TECHNICAL REQUIREMENTS DOCUMENT (TRD)</w:t>
      </w:r>
    </w:p>
    <w:p>
      <w:pPr>
        <w:pBdr>
          <w:bottom w:val="single" w:color="1B3A6B" w:sz="8" w:space="1"/>
        </w:pBd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 System Architecture Diagram &amp; Request Lifecycle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ASCII topology diagram traces the complete request/response lifecycle from the React client through all middleware layers to the AI inference engine and data persistence layer.</w:t>
      </w:r>
    </w:p>
    <w:p>
      <w:pPr>
        <w:spacing w:after="60" w:before="80"/>
      </w:pPr>
    </w:p>
    <w:p>
      <w:pPr>
        <w:shd w:fill="0F172A" w:val="clear"/>
        <w:spacing w:after="80" w:before="80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┌────────────────────────────────────────────────────────────────┐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</w:pPr>
      <w:r>
        <w:rPr>
          <w:rFonts w:ascii="Courier New" w:cs="Courier New" w:eastAsia="Courier New" w:hAnsi="Courier New"/>
          <w:b/>
          <w:bCs/>
          <w:color w:val="38BDF8"/>
          <w:sz w:val="17"/>
          <w:szCs w:val="17"/>
        </w:rPr>
        <w:t xml:space="preserve">  │             SHIELDPAY SYSTEM ARCHITECTURE                     │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└────────────────────────────────────────────────────────────────┘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                        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[BROWSER / MOBILE]               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┌─────────────────────┐          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React.js + Vite    │ ── Axios POST ──────────────────────────►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Tailwind CSS       │          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Vercel Edge CDN    │ ◄── JSON Response ────────────────────────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└─────────────────────┘                      │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                                    ▼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[RAILWAY — CONTAINERIZED NODE.JS BACKEND]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┌──────────────────────────────────────────┐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│  Express.js REST Middleware               │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│  ├─ Input Sanitizer (DOMPurify + Zod)     │──────────►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│  ├─ Rate Limiter (express-rate-limit)      │     [Anthropic API]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│  ├─ Prompt Orchestrator (system prompt)    │◄──────────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│  └─ Response Validator (JSON schema)       │  claude-sonnet-4-6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86EFAC"/>
          <w:sz w:val="17"/>
          <w:szCs w:val="17"/>
        </w:rPr>
        <w:t xml:space="preserve">  └──────────────────────────────────────────┘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         │              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94A3B8"/>
          <w:sz w:val="17"/>
          <w:szCs w:val="17"/>
        </w:rPr>
        <w:t xml:space="preserve">                    ▼              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FCA5A5"/>
          <w:sz w:val="17"/>
          <w:szCs w:val="17"/>
        </w:rPr>
        <w:t xml:space="preserve">  [SUPABASE — POSTGRESQL + REALTIME]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FCA5A5"/>
          <w:sz w:val="17"/>
          <w:szCs w:val="17"/>
        </w:rPr>
        <w:t xml:space="preserve">  ┌──────────────────────────────────────────┐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FCA5A5"/>
          <w:sz w:val="17"/>
          <w:szCs w:val="17"/>
        </w:rPr>
        <w:t xml:space="preserve">  │  analysis_log   (anonymized scan events)  │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FCA5A5"/>
          <w:sz w:val="17"/>
          <w:szCs w:val="17"/>
        </w:rPr>
        <w:t xml:space="preserve">  │  quiz_scores    (session gamification)    │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FCA5A5"/>
          <w:sz w:val="17"/>
          <w:szCs w:val="17"/>
        </w:rPr>
        <w:t xml:space="preserve">  └──────────────────────────────────────────┘                       </w:t>
      </w:r>
    </w:p>
    <w:p>
      <w:pPr>
        <w:spacing w:after="20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 Tech Stack Specification &amp; Justification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Architectural 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Component-based architecture enables modular feature isolation per flow. Vite HMR reduces build feedback loops to &lt; 200ms. Tailwind JIT eliminates unused CSS, keeping the bundle under 50KB.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20 LTS + Express.js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Non-blocking I/O is optimal for a prompt-orchestration workload that is primarily I/O-bound (waiting for AI API responses). Minimal bootstrapping time critical for 72-hour sprint.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Provides a production-grade relational database, REST API auto-generation, and a real-time subscription layer within a free-tier constraint. No manual DB provisioning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Claude (claude-sonnet-4-6)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Superior instruction-following fidelity for strict JSON schema enforcement. Context window of 200K tokens enables full conversation history in multi-turn analysis workflows. Native tool-use API simplifies structured output extraction.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Vercel's Edge Network ensures &lt; 50ms TTFB globally for the static React bundle. Railway's GitHub webhook integration automates containerized backend deployments on every git push with zero Dockerfile authoring required.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 REST API Specification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/api/v1/analyze/content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Ingests raw unstructured text (SMS, WhatsApp messages, URLs) and returns a structured threat intelligence report.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POST /api/v1/analyze/content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Content-Type: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application/json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Authorization: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X-Internal-Key: {server_secret} (not exposed to client)</w:t>
      </w:r>
    </w:p>
    <w:p>
      <w:pPr>
        <w:spacing w:after="6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Request Body: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"content": "string (required, max 2000 chars) — raw text to analyze",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"contentType": "sms | whatsapp | url | email | other",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"sessionId": "string (optional) — for telemetry logging"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Response (200 OK):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"status": "success",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"result": {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"classification": "SAFE | SUSPICIOUS | DANGEROUS",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"confidenceScore": 87,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"threatType": "phishing | social_engineering | fake_payment | safe | other",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"redFlags": ["Urgency language detected", "Unverified short URL present"],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"explanation": "This message mimics a UBL account verification alert...",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"recommendedAction": "Do not click the link. Report to UBL at 111-825-888."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"processingMs": 1243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Error Response (422 Unprocessable Entity):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"status": "error",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"code": "INVALID_CONTENT",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"message": "Content field is required and must not exceed 2000 characters."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/api/v1/banking/validate-transfer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Accepts a payment transfer payload and returns a risk profile derived from IBAN validation rules and AI behavioral analysis of the transfer context.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POST /api/v1/banking/validate-transfer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Content-Type: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application/json</w:t>
      </w:r>
    </w:p>
    <w:p>
      <w:pPr>
        <w:spacing w:after="60" w:before="80"/>
      </w:pP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Request Body: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"recipientName": "string (required)",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"iban": "string (required) — format: PK36SCBL0000001123456702",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"amountPKR": 15000,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"transferNote": "string (optional) — memo/purpose of transfer",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"sessionId": "string (optional)"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Success Response (200 OK):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"status": "success",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"result": {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"ibanValid": true,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"bankResolved": "Standard Chartered Bank Pakistan",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"riskLevel": "LOW | MEDIUM | HIGH",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"riskScore": 34,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"behavioralFlags": ["Round-number amount", "Transfer note contains urgency language"],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"aiSummary": "Recipient IBAN format is valid. However, the transfer note...",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"proceedRecommendation": "VERIFY_FIRST | PROCEED | DO_NOT_PROCEED"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 Prompt Engineering Specification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system prompt is the exact production string injected into every AI API call via the backend prompt orchestrator. It enforces strict JSON-only output mode, eliminates markdown wrapper blocks, and constrains classification vocabulary to the predefined application schema.</w:t>
      </w:r>
    </w:p>
    <w:p>
      <w:pPr>
        <w:spacing w:after="6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System Prompt: Content Analyzer</w:t>
      </w:r>
    </w:p>
    <w:p>
      <w:pPr>
        <w:shd w:fill="0F172A" w:val="clear"/>
        <w:spacing w:after="20" w:before="60"/>
      </w:pPr>
      <w:r>
        <w:rPr>
          <w:rFonts w:ascii="Courier New" w:cs="Courier New" w:eastAsia="Courier New" w:hAnsi="Courier New"/>
          <w:color w:val="6EE7B7"/>
          <w:sz w:val="17"/>
          <w:szCs w:val="17"/>
        </w:rPr>
        <w:t xml:space="preserve">  // SHIELDPAY — Content Analysis System Prompt v1.0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You are ShieldPay's Financial Threat Intelligence Engine, trained on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Pakistan-specific banking fraud patterns. Your role is to analyze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digital content (SMS, WhatsApp messages, URLs) for scam indicators.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                           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b/>
          <w:bCs/>
          <w:color w:val="FCA5A5"/>
          <w:sz w:val="17"/>
          <w:szCs w:val="17"/>
        </w:rPr>
        <w:t xml:space="preserve">  CRITICAL RULES: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1. Return ONLY a valid JSON object. No markdown, no backticks,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no preamble, no explanation outside the JSON structure.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2. classification MUST be exactly one of: SAFE, SUSPICIOUS, DANGEROUS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3. confidenceScore MUST be an integer between 0 and 100.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4. redFlags MUST be an array of strings. Empty array if none found.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5. Write explanation in plain English a 20-year-old Pakistani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student will immediately understand. Max 3 sentences.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                                                            </w:t>
      </w:r>
    </w:p>
    <w:p>
      <w:pPr>
        <w:shd w:fill="0F172A" w:val="clear"/>
      </w:pPr>
      <w:r>
        <w:rPr>
          <w:rFonts w:ascii="Courier New" w:cs="Courier New" w:eastAsia="Courier New" w:hAnsi="Courier New"/>
          <w:b/>
          <w:bCs/>
          <w:color w:val="93C5FD"/>
          <w:sz w:val="17"/>
          <w:szCs w:val="17"/>
        </w:rPr>
        <w:t xml:space="preserve">  OUTPUT SCHEMA:</w:t>
      </w:r>
    </w:p>
    <w:p>
      <w:pPr>
        <w:shd w:fill="0F172A" w:val="clear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{ classification, confidenceScore, threatType, redFlags[],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explanation, recommendedAction }</w:t>
      </w:r>
    </w:p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 UI/UX Design Token Specifications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ShieldPay's visual design system is structured around three semantic color states that map directly to threat classifications, providing immediate visceral comprehension without text dependency.</w:t>
      </w:r>
    </w:p>
    <w:p>
      <w:pPr>
        <w:spacing w:after="6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Color Token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A86B"/>
                <w:sz w:val="20"/>
                <w:szCs w:val="20"/>
              </w:rPr>
              <w:t xml:space="preserve">SAFE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--color-safe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#00A86B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 cards, badge fills, CTA 'Proceed' buttons, progress bars on safe classifications.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SUSPICIOUS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--color-warn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#D97706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 state banners, 'Verify First' prompts, quiz incorrect-answer highlights.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DANGEROUS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modals, 'Do Not Proceed' banners, high-risk transfer result cards.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NEUTRAL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--color-navy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#1B3A6B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navigation, UBL brand alignment, section headers, footer.</w:t>
            </w:r>
          </w:p>
        </w:tc>
      </w:tr>
    </w:tbl>
    <w:p>
      <w:pPr>
        <w:spacing w:after="6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Layout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Navigation Bar: Fixed top bar with ShieldPay logo (left) + UBL co-brand mark (right). Height: 64px. Background: --color-navy.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Three-Tab Layout: 'Scan Content' | 'Validate Transfer' | 'Learn &amp; Earn' — tab switching managed via React state (no page reload).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 Card Component: Full-width card with left-side color accent bar (4px, semantic color token), classification badge, confidence meter, and expandable red-flags accordion.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Viewport Priority: Single-column stacked layout below 768px breakpoint. Touch target minimum 48x48px per WCAG 2.1 AA.</w:t>
      </w:r>
    </w:p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2.6  DevOps &amp; Continuous Deployment Topology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Frontend — Vercel Edge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Repository: GitHub monorepo /client directory linked to Vercel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Command: vite build — outputs to /dist. Build time target &lt; 45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 Variables: VITE_API_BASE_URL injected at build time via Vercel Environment Settings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Preview Deployments: Every git push to a feature branch auto-generates a preview URL for rapid judge demonstrations.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Edge Network: Static assets cached at 40+ global PoPs — target TTFB &lt; 50ms from Pakistan.</w:t>
      </w:r>
    </w:p>
    <w:p>
      <w:pPr>
        <w:spacing w:after="6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Backend — Railway Containerized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Repository: GitHub monorepo /server directory linked to Railway project via GitHub App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Auto-Deploy Trigger: GitHub webhook fires on every push to main branch — Railway builds and redeploys without manual 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 Management: ANTHROPIC_API_KEY and SUPABASE_SERVICE_KEY stored in Railway's encrypted environment variable vault.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Check: GET /health endpoint returns {status: 'ok', uptime: Ns} — Railway monitors every 30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Zero-Downtime Deploys: Railway's rolling restart strategy ensures no request loss during hackathon demo windows.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3: 72-HOUR EXECUTION MATRIX</w:t>
      </w:r>
    </w:p>
    <w:p>
      <w:pPr>
        <w:pBdr>
          <w:bottom w:val="single" w:color="1B3A6B" w:sz="8" w:space="1"/>
        </w:pBdr>
        <w:spacing w:after="100" w:before="100"/>
      </w:pPr>
    </w:p>
    <w:p>
      <w:pPr>
        <w:spacing w:after="8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operational breakdown maps every development milestone to a solo developer's cognitive and execution capacity across three consecutive days. Each phase is color-coded by functional domain and includes a clear Definition of Done to prevent scope creep.</w:t>
      </w:r>
    </w:p>
    <w:p>
      <w:pPr>
        <w:spacing w:after="6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Day 1 (Hours 0–24): Foundation &amp; AI Core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63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&amp; Definition of Done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0–2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Initialize GitHub monorepo. Scaffold React+Vite frontend and Express backend. Deploy skeleton to Vercel + Railway. Confirm both URLs live.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2–4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express, cors, dotenv, zod, express-rate-limit. Create /api/v1/analyze/content stub. Return hardcoded mock response. Postman test passes.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Integrate Anthropic SDK. Write production system prompt (v1). Wire prompt orchestrator to POST endpoint. Validate strict JSON output mode with 5 test inputs.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7–10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Navbar component (navy, logo). Build three-tab layout skeleton. Build Scan Content tab: textarea + submit button + loading spinner.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10–14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 frontend Scan tab to /api/v1/analyze/content. Render ResultCard with classification badge and color token. Live end-to-end test with 3 real scam SMS samples.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14–17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Transfer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/api/v1/banking/validate-transfer endpoint with IBAN regex validator + AI risk analysis. Postman test suite passes for all 3 IBAN test cases.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17–20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Validate Transfer tab: mock UBL-branded form UI. Wire to backend. Render risk profile card with riskLevel color token and behavioral flags list.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20–24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Buffer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Bug triage session. Fix any API error handling gaps. Add loading/error states to both frontend forms. Commit stable Day 1 checkpoint to main.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Day 2 (Hours 24–48): Education Hub &amp; Polish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63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&amp; Definition of Done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24–28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content for 5 scam education modules: (1) Fake Prize SMS, (2) WhatsApp Freelance Scam, (3) Spoofed Payment Gateway, (4) Fake Scholarship Portal, (5) Advance Fee Fraud.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28–33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Learn &amp; Earn tab: FlashCard component (front: scam scenario, back: red flags + verdict). Implement card flip animation with Tailwind transitions.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33–37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quiz flow: 3-question MCQ per module. Score tracking via React state. Streak counter component. Module completion badge with emerald green fill.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37–40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Supabase project. Create analysis_log and quiz_scores tables. Wire backend POST endpoints to insert anonymized telemetry rows.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40–44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UI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all three tabs at 375px (iPhone SE) viewport. Fix overflow issues, increase touch targets, adjust font sizes. Verify Lighthouse mobile score &gt; 80.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44–48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Buffer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end-to-end walkthrough of all 3 features. Document any known bugs. Commit stable Day 2 checkpoint. Prepare demo script outline.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Day 3 (Hours 48–72): Demo Readiness &amp; Hardening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63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&amp; Definition of Done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48–52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UX Polish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skeleton loading screens to replace spinners. Implement toast notification system for API errors. Add copy-to-clipboard on result cards.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52–56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 Data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Prepare 5 curated demo inputs: 2 dangerous scam SMS, 1 suspicious URL, 1 high-risk IBAN transfer, 1 safe payment. Test each produces compelling output.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56–60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minimal landing/home screen with ShieldPay value proposition, 3-feature summary cards, and direct CTAs to each feature tab.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60–64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Hardening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sanitization audit. Rate limit testing (verify 429 responses). Verify no API keys exposed in browser network tab. CORS lockdown to Vercel domain.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64–68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 Prep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Rehearse 3-minute live demo: Scan a real-looking scam SMS → validate a suspicious IBAN → complete one education module quiz. Time it.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68–72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GitHub commit. Verify Vercel and Railway deployments are live. Record 2-minute demo video as backup. Complete hackathon submission form.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Winning Criteria Alignment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Dimension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 Level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Track 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A86B"/>
                <w:sz w:val="20"/>
                <w:szCs w:val="20"/>
              </w:rPr>
              <w:t xml:space="preserve">Level 5 / 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Directly implements AI in Banking with real Claude API inference on live banking content.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Technical Execution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A86B"/>
                <w:sz w:val="20"/>
                <w:szCs w:val="20"/>
              </w:rPr>
              <w:t xml:space="preserve">Level 4 / 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Full-stack: React frontend, Express backend, Supabase DB, Anthropic API, deployed on Vercel + Railway.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Problem Relevance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A86B"/>
                <w:sz w:val="20"/>
                <w:szCs w:val="20"/>
              </w:rPr>
              <w:t xml:space="preserve">Level 5 / 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Targets both selected problem areas: fraud/scam detection and student/youth banking — with Pakistan-specific context.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Innovation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A86B"/>
                <w:sz w:val="20"/>
                <w:szCs w:val="20"/>
              </w:rPr>
              <w:t xml:space="preserve">Level 4 / 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existing digital banking product in Pakistan offers a student-facing real-time AI scam triage layer.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A86B"/>
                <w:sz w:val="20"/>
                <w:szCs w:val="20"/>
              </w:rPr>
              <w:t xml:space="preserve">Level 5 / 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buildable solo in 72 hours. No ML training, no dataset preparation, no DevOps complexity.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Business Potential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A86B"/>
                <w:sz w:val="20"/>
                <w:szCs w:val="20"/>
              </w:rPr>
              <w:t xml:space="preserve">Level 4 / 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White-label integration path into UBL mobile app's existing student account tier.</w:t>
            </w:r>
          </w:p>
        </w:tc>
      </w:tr>
    </w:tbl>
    <w:p>
      <w:pPr>
        <w:spacing w:after="60" w:before="240"/>
      </w:pPr>
    </w:p>
    <w:p>
      <w:pPr>
        <w:pBdr>
          <w:bottom w:val="single" w:color="CCCCCC" w:sz="2" w:space="1"/>
        </w:pBdr>
        <w:spacing w:after="6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ShieldPay — UBL National Innovation Hackathon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Hamza Ali  |  COMSATS University Islamabad, Wah Campus  |  Software Engineering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4748B"/>
        <w:sz w:val="16"/>
        <w:szCs w:val="16"/>
      </w:rPr>
      <w:t xml:space="preserve">Hamza Ali  |  COMSATS University Islamabad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12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ShieldPay — PRD &amp; TRD</w:t>
    </w:r>
    <w:r>
      <w:rPr>
        <w:rFonts w:ascii="Arial" w:cs="Arial" w:eastAsia="Arial" w:hAnsi="Arial"/>
        <w:color w:val="64748B"/>
        <w:sz w:val="18"/>
        <w:szCs w:val="18"/>
      </w:rPr>
      <w:t xml:space="preserve">   |   UBL National Innovation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2026-06-24T08:41:32.260Z</dcterms:created>
  <dcterms:modified xsi:type="dcterms:W3CDTF">2026-06-24T08:41:32.261Z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