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1161" w14:textId="5608726C" w:rsidR="004140E6" w:rsidRDefault="007A40A7" w:rsidP="004140E6">
      <w:pPr>
        <w:rPr>
          <w:rFonts w:asciiTheme="minorBidi" w:hAnsiTheme="minorBidi" w:cstheme="minorBidi"/>
          <w:b/>
          <w:bCs/>
          <w:sz w:val="32"/>
          <w:szCs w:val="32"/>
          <w:lang w:val="en-GB"/>
        </w:rPr>
      </w:pPr>
      <w:r w:rsidRPr="004140E6">
        <w:rPr>
          <w:rFonts w:asciiTheme="minorBidi" w:hAnsiTheme="minorBidi" w:cstheme="minorBidi"/>
          <w:b/>
          <w:bCs/>
          <w:sz w:val="32"/>
          <w:szCs w:val="32"/>
          <w:lang w:val="en-GB"/>
        </w:rPr>
        <w:t xml:space="preserve">Impact of </w:t>
      </w:r>
      <w:r w:rsidR="004140E6">
        <w:rPr>
          <w:rFonts w:asciiTheme="minorBidi" w:hAnsiTheme="minorBidi" w:cstheme="minorBidi"/>
          <w:b/>
          <w:bCs/>
          <w:sz w:val="32"/>
          <w:szCs w:val="32"/>
          <w:lang w:val="en-GB"/>
        </w:rPr>
        <w:t>c</w:t>
      </w:r>
      <w:r w:rsidRPr="004140E6">
        <w:rPr>
          <w:rFonts w:asciiTheme="minorBidi" w:hAnsiTheme="minorBidi" w:cstheme="minorBidi"/>
          <w:b/>
          <w:bCs/>
          <w:sz w:val="32"/>
          <w:szCs w:val="32"/>
          <w:lang w:val="en-GB"/>
        </w:rPr>
        <w:t xml:space="preserve">alcium </w:t>
      </w:r>
      <w:r w:rsidR="004140E6">
        <w:rPr>
          <w:rFonts w:asciiTheme="minorBidi" w:hAnsiTheme="minorBidi" w:cstheme="minorBidi"/>
          <w:b/>
          <w:bCs/>
          <w:sz w:val="32"/>
          <w:szCs w:val="32"/>
          <w:lang w:val="en-GB"/>
        </w:rPr>
        <w:t>d</w:t>
      </w:r>
      <w:r w:rsidRPr="004140E6">
        <w:rPr>
          <w:rFonts w:asciiTheme="minorBidi" w:hAnsiTheme="minorBidi" w:cstheme="minorBidi"/>
          <w:b/>
          <w:bCs/>
          <w:sz w:val="32"/>
          <w:szCs w:val="32"/>
          <w:lang w:val="en-GB"/>
        </w:rPr>
        <w:t>oping on the</w:t>
      </w:r>
      <w:r w:rsidR="004140E6" w:rsidRPr="004140E6">
        <w:rPr>
          <w:rFonts w:asciiTheme="minorBidi" w:hAnsiTheme="minorBidi" w:cstheme="minorBidi"/>
          <w:b/>
          <w:bCs/>
          <w:sz w:val="32"/>
          <w:szCs w:val="32"/>
          <w:lang w:val="en-GB"/>
        </w:rPr>
        <w:t xml:space="preserve"> </w:t>
      </w:r>
      <w:r w:rsidR="004140E6">
        <w:rPr>
          <w:rFonts w:asciiTheme="minorBidi" w:hAnsiTheme="minorBidi" w:cstheme="minorBidi"/>
          <w:b/>
          <w:bCs/>
          <w:sz w:val="32"/>
          <w:szCs w:val="32"/>
          <w:lang w:val="en-GB"/>
        </w:rPr>
        <w:t>e</w:t>
      </w:r>
      <w:r w:rsidRPr="004140E6">
        <w:rPr>
          <w:rFonts w:asciiTheme="minorBidi" w:hAnsiTheme="minorBidi" w:cstheme="minorBidi"/>
          <w:b/>
          <w:bCs/>
          <w:sz w:val="32"/>
          <w:szCs w:val="32"/>
          <w:lang w:val="en-GB"/>
        </w:rPr>
        <w:t xml:space="preserve">lectronic    and </w:t>
      </w:r>
      <w:r w:rsidR="004140E6">
        <w:rPr>
          <w:rFonts w:asciiTheme="minorBidi" w:hAnsiTheme="minorBidi" w:cstheme="minorBidi"/>
          <w:b/>
          <w:bCs/>
          <w:sz w:val="32"/>
          <w:szCs w:val="32"/>
          <w:lang w:val="en-GB"/>
        </w:rPr>
        <w:t>o</w:t>
      </w:r>
      <w:r w:rsidRPr="004140E6">
        <w:rPr>
          <w:rFonts w:asciiTheme="minorBidi" w:hAnsiTheme="minorBidi" w:cstheme="minorBidi"/>
          <w:b/>
          <w:bCs/>
          <w:sz w:val="32"/>
          <w:szCs w:val="32"/>
          <w:lang w:val="en-GB"/>
        </w:rPr>
        <w:t xml:space="preserve">ptical </w:t>
      </w:r>
      <w:r w:rsidR="004140E6">
        <w:rPr>
          <w:rFonts w:asciiTheme="minorBidi" w:hAnsiTheme="minorBidi" w:cstheme="minorBidi"/>
          <w:b/>
          <w:bCs/>
          <w:sz w:val="32"/>
          <w:szCs w:val="32"/>
          <w:lang w:val="en-GB"/>
        </w:rPr>
        <w:t>c</w:t>
      </w:r>
      <w:r w:rsidRPr="004140E6">
        <w:rPr>
          <w:rFonts w:asciiTheme="minorBidi" w:hAnsiTheme="minorBidi" w:cstheme="minorBidi"/>
          <w:b/>
          <w:bCs/>
          <w:sz w:val="32"/>
          <w:szCs w:val="32"/>
          <w:lang w:val="en-GB"/>
        </w:rPr>
        <w:t xml:space="preserve">haracteristics of </w:t>
      </w:r>
      <w:r w:rsidR="004140E6">
        <w:rPr>
          <w:rFonts w:asciiTheme="minorBidi" w:hAnsiTheme="minorBidi" w:cstheme="minorBidi"/>
          <w:b/>
          <w:bCs/>
          <w:sz w:val="32"/>
          <w:szCs w:val="32"/>
          <w:lang w:val="en-GB"/>
        </w:rPr>
        <w:t>s</w:t>
      </w:r>
      <w:r w:rsidRPr="004140E6">
        <w:rPr>
          <w:rFonts w:asciiTheme="minorBidi" w:hAnsiTheme="minorBidi" w:cstheme="minorBidi"/>
          <w:b/>
          <w:bCs/>
          <w:sz w:val="32"/>
          <w:szCs w:val="32"/>
          <w:lang w:val="en-GB"/>
        </w:rPr>
        <w:t xml:space="preserve">trontium </w:t>
      </w:r>
      <w:r w:rsidR="004140E6">
        <w:rPr>
          <w:rFonts w:asciiTheme="minorBidi" w:hAnsiTheme="minorBidi" w:cstheme="minorBidi"/>
          <w:b/>
          <w:bCs/>
          <w:sz w:val="32"/>
          <w:szCs w:val="32"/>
          <w:lang w:val="en-GB"/>
        </w:rPr>
        <w:t>h</w:t>
      </w:r>
      <w:r w:rsidRPr="004140E6">
        <w:rPr>
          <w:rFonts w:asciiTheme="minorBidi" w:hAnsiTheme="minorBidi" w:cstheme="minorBidi"/>
          <w:b/>
          <w:bCs/>
          <w:sz w:val="32"/>
          <w:szCs w:val="32"/>
          <w:lang w:val="en-GB"/>
        </w:rPr>
        <w:t>ydride (SrH</w:t>
      </w:r>
      <w:r w:rsidRPr="004140E6">
        <w:rPr>
          <w:rFonts w:asciiTheme="minorBidi" w:hAnsiTheme="minorBidi" w:cstheme="minorBidi"/>
          <w:b/>
          <w:bCs/>
          <w:sz w:val="32"/>
          <w:szCs w:val="32"/>
          <w:vertAlign w:val="subscript"/>
          <w:lang w:val="en-GB"/>
        </w:rPr>
        <w:t>2</w:t>
      </w:r>
      <w:r w:rsidRPr="004140E6">
        <w:rPr>
          <w:rFonts w:asciiTheme="minorBidi" w:hAnsiTheme="minorBidi" w:cstheme="minorBidi"/>
          <w:b/>
          <w:bCs/>
          <w:sz w:val="32"/>
          <w:szCs w:val="32"/>
          <w:lang w:val="en-GB"/>
        </w:rPr>
        <w:t>): A DFT Study</w:t>
      </w:r>
    </w:p>
    <w:p w14:paraId="22A595EF" w14:textId="77777777" w:rsidR="004140E6" w:rsidRPr="004140E6" w:rsidRDefault="004140E6" w:rsidP="004140E6">
      <w:pPr>
        <w:rPr>
          <w:rFonts w:asciiTheme="minorBidi" w:hAnsiTheme="minorBidi" w:cstheme="minorBidi"/>
          <w:b/>
          <w:bCs/>
          <w:sz w:val="32"/>
          <w:szCs w:val="32"/>
          <w:lang w:val="en-GB"/>
        </w:rPr>
      </w:pPr>
    </w:p>
    <w:p w14:paraId="58AA2E63" w14:textId="7DC7E084" w:rsidR="007A40A7" w:rsidRPr="007A40A7" w:rsidRDefault="007A40A7" w:rsidP="007A40A7">
      <w:pPr>
        <w:spacing w:before="240"/>
        <w:jc w:val="both"/>
        <w:rPr>
          <w:rFonts w:asciiTheme="majorBidi" w:hAnsiTheme="majorBidi" w:cstheme="majorBidi"/>
          <w:szCs w:val="24"/>
          <w:lang w:val="en-GB"/>
        </w:rPr>
      </w:pPr>
      <w:r w:rsidRPr="00202DBC">
        <w:rPr>
          <w:rFonts w:asciiTheme="majorBidi" w:hAnsiTheme="majorBidi" w:cstheme="majorBidi"/>
          <w:i/>
          <w:iCs/>
          <w:sz w:val="20"/>
          <w:lang w:val="en-GB"/>
        </w:rPr>
        <w:t>Hamza</w:t>
      </w:r>
      <w:r w:rsidRPr="00202DBC">
        <w:rPr>
          <w:rFonts w:asciiTheme="majorBidi" w:hAnsiTheme="majorBidi" w:cstheme="majorBidi"/>
          <w:i/>
          <w:iCs/>
          <w:szCs w:val="24"/>
          <w:lang w:val="en-GB"/>
        </w:rPr>
        <w:t xml:space="preserve"> </w:t>
      </w:r>
      <w:r w:rsidRPr="00202DBC">
        <w:rPr>
          <w:rFonts w:asciiTheme="majorBidi" w:hAnsiTheme="majorBidi" w:cstheme="majorBidi"/>
          <w:sz w:val="20"/>
          <w:lang w:val="en-GB"/>
        </w:rPr>
        <w:t>Errahoui</w:t>
      </w:r>
      <w:r w:rsidRPr="007A40A7">
        <w:rPr>
          <w:rFonts w:asciiTheme="majorBidi" w:hAnsiTheme="majorBidi" w:cstheme="majorBidi"/>
          <w:sz w:val="28"/>
          <w:szCs w:val="28"/>
          <w:vertAlign w:val="superscript"/>
          <w:lang w:val="en-GB"/>
        </w:rPr>
        <w:t>1</w:t>
      </w:r>
      <w:r w:rsidRPr="007A40A7">
        <w:rPr>
          <w:rFonts w:asciiTheme="majorBidi" w:hAnsiTheme="majorBidi" w:cstheme="majorBidi"/>
          <w:szCs w:val="24"/>
          <w:lang w:val="en-GB"/>
        </w:rPr>
        <w:t xml:space="preserve">*, </w:t>
      </w:r>
      <w:r w:rsidRPr="00202DBC">
        <w:rPr>
          <w:rFonts w:asciiTheme="majorBidi" w:hAnsiTheme="majorBidi" w:cstheme="majorBidi"/>
          <w:i/>
          <w:iCs/>
          <w:sz w:val="20"/>
          <w:lang w:val="en-GB"/>
        </w:rPr>
        <w:t>Mohamed</w:t>
      </w:r>
      <w:r w:rsidRPr="007A40A7">
        <w:rPr>
          <w:rFonts w:asciiTheme="majorBidi" w:hAnsiTheme="majorBidi" w:cstheme="majorBidi"/>
          <w:szCs w:val="24"/>
          <w:lang w:val="en-GB"/>
        </w:rPr>
        <w:t xml:space="preserve"> </w:t>
      </w:r>
      <w:proofErr w:type="spellStart"/>
      <w:r w:rsidRPr="00202DBC">
        <w:rPr>
          <w:rFonts w:asciiTheme="majorBidi" w:hAnsiTheme="majorBidi" w:cstheme="majorBidi"/>
          <w:sz w:val="20"/>
          <w:lang w:val="en-GB"/>
        </w:rPr>
        <w:t>Karouchi</w:t>
      </w:r>
      <w:proofErr w:type="spellEnd"/>
      <w:r w:rsidRPr="00202DBC">
        <w:rPr>
          <w:rFonts w:asciiTheme="majorBidi" w:hAnsiTheme="majorBidi" w:cstheme="majorBidi"/>
          <w:sz w:val="20"/>
          <w:vertAlign w:val="superscript"/>
          <w:lang w:val="en-GB"/>
        </w:rPr>
        <w:t xml:space="preserve"> </w:t>
      </w:r>
      <w:r w:rsidRPr="007A40A7">
        <w:rPr>
          <w:rFonts w:asciiTheme="majorBidi" w:hAnsiTheme="majorBidi" w:cstheme="majorBidi"/>
          <w:sz w:val="28"/>
          <w:szCs w:val="28"/>
          <w:vertAlign w:val="superscript"/>
          <w:lang w:val="en-GB"/>
        </w:rPr>
        <w:t>1</w:t>
      </w:r>
      <w:r w:rsidRPr="00202DBC">
        <w:rPr>
          <w:rFonts w:asciiTheme="majorBidi" w:hAnsiTheme="majorBidi" w:cstheme="majorBidi"/>
          <w:i/>
          <w:iCs/>
          <w:sz w:val="20"/>
          <w:lang w:val="en-GB"/>
        </w:rPr>
        <w:t xml:space="preserve">, </w:t>
      </w:r>
      <w:proofErr w:type="spellStart"/>
      <w:r w:rsidRPr="00202DBC">
        <w:rPr>
          <w:rFonts w:asciiTheme="majorBidi" w:hAnsiTheme="majorBidi" w:cstheme="majorBidi"/>
          <w:i/>
          <w:iCs/>
          <w:sz w:val="20"/>
          <w:lang w:val="en-GB"/>
        </w:rPr>
        <w:t>Abdelkebir</w:t>
      </w:r>
      <w:proofErr w:type="spellEnd"/>
      <w:r w:rsidRPr="00202DBC">
        <w:rPr>
          <w:rFonts w:asciiTheme="majorBidi" w:hAnsiTheme="majorBidi" w:cstheme="majorBidi"/>
          <w:i/>
          <w:iCs/>
          <w:sz w:val="20"/>
          <w:lang w:val="en-GB"/>
        </w:rPr>
        <w:t xml:space="preserve"> </w:t>
      </w:r>
      <w:proofErr w:type="spellStart"/>
      <w:r w:rsidRPr="00202DBC">
        <w:rPr>
          <w:rFonts w:asciiTheme="majorBidi" w:hAnsiTheme="majorBidi" w:cstheme="majorBidi"/>
          <w:sz w:val="20"/>
          <w:lang w:val="en-GB"/>
        </w:rPr>
        <w:t>Ejjabli</w:t>
      </w:r>
      <w:proofErr w:type="spellEnd"/>
      <w:r w:rsidRPr="007A40A7">
        <w:rPr>
          <w:rFonts w:asciiTheme="majorBidi" w:hAnsiTheme="majorBidi" w:cstheme="majorBidi"/>
          <w:sz w:val="28"/>
          <w:szCs w:val="28"/>
          <w:vertAlign w:val="superscript"/>
          <w:lang w:val="en-GB"/>
        </w:rPr>
        <w:t xml:space="preserve"> 1</w:t>
      </w:r>
      <w:r w:rsidRPr="007A40A7">
        <w:rPr>
          <w:rFonts w:asciiTheme="majorBidi" w:hAnsiTheme="majorBidi" w:cstheme="majorBidi"/>
          <w:szCs w:val="24"/>
          <w:lang w:val="en-GB"/>
        </w:rPr>
        <w:t xml:space="preserve">, </w:t>
      </w:r>
      <w:proofErr w:type="spellStart"/>
      <w:r w:rsidRPr="00202DBC">
        <w:rPr>
          <w:rFonts w:asciiTheme="majorBidi" w:hAnsiTheme="majorBidi" w:cstheme="majorBidi"/>
          <w:i/>
          <w:iCs/>
          <w:sz w:val="20"/>
          <w:lang w:val="en-GB"/>
        </w:rPr>
        <w:t>Aymene</w:t>
      </w:r>
      <w:proofErr w:type="spellEnd"/>
      <w:r w:rsidRPr="00202DBC">
        <w:rPr>
          <w:rFonts w:asciiTheme="majorBidi" w:hAnsiTheme="majorBidi" w:cstheme="majorBidi"/>
          <w:sz w:val="20"/>
          <w:lang w:val="en-GB"/>
        </w:rPr>
        <w:t xml:space="preserve"> </w:t>
      </w:r>
      <w:proofErr w:type="spellStart"/>
      <w:r w:rsidRPr="00202DBC">
        <w:rPr>
          <w:rFonts w:asciiTheme="majorBidi" w:hAnsiTheme="majorBidi" w:cstheme="majorBidi"/>
          <w:sz w:val="20"/>
          <w:lang w:val="en-GB"/>
        </w:rPr>
        <w:t>Elhaji</w:t>
      </w:r>
      <w:proofErr w:type="spellEnd"/>
      <w:r w:rsidRPr="00202DBC">
        <w:rPr>
          <w:rFonts w:asciiTheme="majorBidi" w:hAnsiTheme="majorBidi" w:cstheme="majorBidi"/>
          <w:sz w:val="20"/>
          <w:vertAlign w:val="superscript"/>
          <w:lang w:val="en-GB"/>
        </w:rPr>
        <w:t xml:space="preserve"> </w:t>
      </w:r>
      <w:r w:rsidRPr="007A40A7">
        <w:rPr>
          <w:rFonts w:asciiTheme="majorBidi" w:hAnsiTheme="majorBidi" w:cstheme="majorBidi"/>
          <w:sz w:val="28"/>
          <w:szCs w:val="28"/>
          <w:vertAlign w:val="superscript"/>
          <w:lang w:val="en-GB"/>
        </w:rPr>
        <w:t>1</w:t>
      </w:r>
      <w:r w:rsidRPr="007A40A7">
        <w:rPr>
          <w:rFonts w:asciiTheme="majorBidi" w:hAnsiTheme="majorBidi" w:cstheme="majorBidi"/>
          <w:szCs w:val="24"/>
          <w:lang w:val="en-GB"/>
        </w:rPr>
        <w:t xml:space="preserve">, </w:t>
      </w:r>
      <w:proofErr w:type="spellStart"/>
      <w:r w:rsidRPr="00202DBC">
        <w:rPr>
          <w:rFonts w:asciiTheme="majorBidi" w:hAnsiTheme="majorBidi" w:cstheme="majorBidi"/>
          <w:i/>
          <w:iCs/>
          <w:sz w:val="20"/>
          <w:lang w:val="en-GB"/>
        </w:rPr>
        <w:t>Abdelmounaim</w:t>
      </w:r>
      <w:proofErr w:type="spellEnd"/>
      <w:r w:rsidRPr="007A40A7">
        <w:rPr>
          <w:rFonts w:asciiTheme="majorBidi" w:hAnsiTheme="majorBidi" w:cstheme="majorBidi"/>
          <w:szCs w:val="24"/>
          <w:lang w:val="en-GB"/>
        </w:rPr>
        <w:t xml:space="preserve"> </w:t>
      </w:r>
      <w:proofErr w:type="spellStart"/>
      <w:r w:rsidRPr="00202DBC">
        <w:rPr>
          <w:rFonts w:asciiTheme="majorBidi" w:hAnsiTheme="majorBidi" w:cstheme="majorBidi"/>
          <w:sz w:val="20"/>
          <w:lang w:val="en-GB"/>
        </w:rPr>
        <w:t>Laassouli</w:t>
      </w:r>
      <w:proofErr w:type="spellEnd"/>
      <w:r w:rsidRPr="007A40A7">
        <w:rPr>
          <w:rFonts w:asciiTheme="majorBidi" w:hAnsiTheme="majorBidi" w:cstheme="majorBidi"/>
          <w:szCs w:val="24"/>
          <w:lang w:val="en-GB"/>
        </w:rPr>
        <w:t xml:space="preserve"> </w:t>
      </w:r>
      <w:proofErr w:type="gramStart"/>
      <w:r w:rsidRPr="007A40A7">
        <w:rPr>
          <w:rFonts w:asciiTheme="majorBidi" w:hAnsiTheme="majorBidi" w:cstheme="majorBidi"/>
          <w:sz w:val="28"/>
          <w:szCs w:val="28"/>
          <w:vertAlign w:val="superscript"/>
          <w:lang w:val="en-GB"/>
        </w:rPr>
        <w:t>1</w:t>
      </w:r>
      <w:r w:rsidRPr="007A40A7">
        <w:rPr>
          <w:rFonts w:asciiTheme="majorBidi" w:hAnsiTheme="majorBidi" w:cstheme="majorBidi"/>
          <w:szCs w:val="24"/>
          <w:lang w:val="en-GB"/>
        </w:rPr>
        <w:t xml:space="preserve">,  </w:t>
      </w:r>
      <w:r w:rsidRPr="00202DBC">
        <w:rPr>
          <w:rFonts w:asciiTheme="majorBidi" w:hAnsiTheme="majorBidi" w:cstheme="majorBidi"/>
          <w:i/>
          <w:iCs/>
          <w:sz w:val="20"/>
          <w:lang w:val="en-GB"/>
        </w:rPr>
        <w:t>Youssef</w:t>
      </w:r>
      <w:proofErr w:type="gramEnd"/>
      <w:r w:rsidRPr="007A40A7">
        <w:rPr>
          <w:rFonts w:asciiTheme="majorBidi" w:hAnsiTheme="majorBidi" w:cstheme="majorBidi"/>
          <w:szCs w:val="24"/>
          <w:lang w:val="en-GB"/>
        </w:rPr>
        <w:t xml:space="preserve"> </w:t>
      </w:r>
      <w:proofErr w:type="spellStart"/>
      <w:r w:rsidRPr="00202DBC">
        <w:rPr>
          <w:rFonts w:asciiTheme="majorBidi" w:hAnsiTheme="majorBidi" w:cstheme="majorBidi"/>
          <w:sz w:val="20"/>
          <w:lang w:val="en-GB"/>
        </w:rPr>
        <w:t>Lachtioui</w:t>
      </w:r>
      <w:proofErr w:type="spellEnd"/>
      <w:r w:rsidRPr="007A40A7">
        <w:rPr>
          <w:rFonts w:asciiTheme="majorBidi" w:hAnsiTheme="majorBidi" w:cstheme="majorBidi"/>
          <w:sz w:val="28"/>
          <w:szCs w:val="28"/>
          <w:vertAlign w:val="superscript"/>
          <w:lang w:val="en-GB"/>
        </w:rPr>
        <w:t xml:space="preserve"> 1</w:t>
      </w:r>
      <w:r w:rsidRPr="007A40A7">
        <w:rPr>
          <w:rFonts w:asciiTheme="majorBidi" w:hAnsiTheme="majorBidi" w:cstheme="majorBidi"/>
          <w:szCs w:val="24"/>
          <w:lang w:val="en-GB"/>
        </w:rPr>
        <w:t xml:space="preserve">, </w:t>
      </w:r>
      <w:r w:rsidRPr="00202DBC">
        <w:rPr>
          <w:rFonts w:asciiTheme="majorBidi" w:hAnsiTheme="majorBidi" w:cstheme="majorBidi"/>
          <w:i/>
          <w:iCs/>
          <w:sz w:val="20"/>
          <w:lang w:val="en-GB"/>
        </w:rPr>
        <w:t>Omar</w:t>
      </w:r>
      <w:r w:rsidRPr="007A40A7">
        <w:rPr>
          <w:rFonts w:asciiTheme="majorBidi" w:hAnsiTheme="majorBidi" w:cstheme="majorBidi"/>
          <w:szCs w:val="24"/>
          <w:lang w:val="en-GB"/>
        </w:rPr>
        <w:t xml:space="preserve"> </w:t>
      </w:r>
      <w:r w:rsidRPr="00202DBC">
        <w:rPr>
          <w:rFonts w:asciiTheme="majorBidi" w:hAnsiTheme="majorBidi" w:cstheme="majorBidi"/>
          <w:sz w:val="20"/>
          <w:lang w:val="en-GB"/>
        </w:rPr>
        <w:t>Bajjou</w:t>
      </w:r>
      <w:r w:rsidRPr="007A40A7">
        <w:rPr>
          <w:rFonts w:asciiTheme="majorBidi" w:hAnsiTheme="majorBidi" w:cstheme="majorBidi"/>
          <w:sz w:val="28"/>
          <w:szCs w:val="28"/>
          <w:vertAlign w:val="superscript"/>
          <w:lang w:val="en-GB"/>
        </w:rPr>
        <w:t xml:space="preserve"> 1</w:t>
      </w:r>
    </w:p>
    <w:p w14:paraId="13C272D8" w14:textId="77777777" w:rsidR="007A40A7" w:rsidRPr="007A40A7" w:rsidRDefault="007A40A7" w:rsidP="007A40A7">
      <w:pPr>
        <w:ind w:left="180" w:right="260" w:hanging="80"/>
        <w:jc w:val="both"/>
        <w:rPr>
          <w:rFonts w:asciiTheme="majorBidi" w:hAnsiTheme="majorBidi" w:cstheme="majorBidi"/>
          <w:i/>
          <w:szCs w:val="24"/>
          <w:lang w:val="en-GB"/>
        </w:rPr>
      </w:pPr>
    </w:p>
    <w:p w14:paraId="01CC76C8" w14:textId="77777777" w:rsidR="00302189" w:rsidRPr="00202DBC" w:rsidRDefault="007A40A7" w:rsidP="00183D7C">
      <w:pPr>
        <w:ind w:right="180"/>
        <w:jc w:val="both"/>
        <w:rPr>
          <w:rFonts w:asciiTheme="majorBidi" w:hAnsiTheme="majorBidi" w:cstheme="majorBidi"/>
          <w:i/>
          <w:sz w:val="18"/>
          <w:szCs w:val="18"/>
          <w:lang w:val="en-GB"/>
        </w:rPr>
      </w:pPr>
      <w:r w:rsidRPr="007A40A7">
        <w:rPr>
          <w:rFonts w:asciiTheme="majorBidi" w:hAnsiTheme="majorBidi" w:cstheme="majorBidi"/>
          <w:sz w:val="28"/>
          <w:szCs w:val="28"/>
          <w:vertAlign w:val="superscript"/>
          <w:lang w:val="en-GB"/>
        </w:rPr>
        <w:t>1</w:t>
      </w:r>
      <w:r w:rsidRPr="007A40A7">
        <w:rPr>
          <w:rFonts w:asciiTheme="majorBidi" w:hAnsiTheme="majorBidi" w:cstheme="majorBidi"/>
          <w:i/>
          <w:szCs w:val="24"/>
          <w:lang w:val="en-GB"/>
        </w:rPr>
        <w:t xml:space="preserve"> </w:t>
      </w:r>
      <w:r w:rsidRPr="00202DBC">
        <w:rPr>
          <w:rFonts w:asciiTheme="majorBidi" w:hAnsiTheme="majorBidi" w:cstheme="majorBidi"/>
          <w:i/>
          <w:sz w:val="18"/>
          <w:szCs w:val="18"/>
          <w:lang w:val="en-GB"/>
        </w:rPr>
        <w:t>Laboratory of Engineering in Chemistry and Physics of Matter Faculty</w:t>
      </w:r>
    </w:p>
    <w:p w14:paraId="4D2D8A97" w14:textId="49489D6F" w:rsidR="007A40A7" w:rsidRPr="00202DBC" w:rsidRDefault="007A40A7" w:rsidP="00183D7C">
      <w:pPr>
        <w:ind w:right="180"/>
        <w:jc w:val="both"/>
        <w:rPr>
          <w:rFonts w:asciiTheme="majorBidi" w:hAnsiTheme="majorBidi" w:cstheme="majorBidi"/>
          <w:i/>
          <w:sz w:val="18"/>
          <w:szCs w:val="18"/>
          <w:lang w:val="en-GB"/>
        </w:rPr>
      </w:pPr>
      <w:r w:rsidRPr="00202DBC">
        <w:rPr>
          <w:rFonts w:asciiTheme="majorBidi" w:hAnsiTheme="majorBidi" w:cstheme="majorBidi"/>
          <w:i/>
          <w:sz w:val="18"/>
          <w:szCs w:val="18"/>
          <w:lang w:val="en-GB"/>
        </w:rPr>
        <w:t xml:space="preserve">of Sciences and </w:t>
      </w:r>
      <w:proofErr w:type="spellStart"/>
      <w:proofErr w:type="gramStart"/>
      <w:r w:rsidRPr="00202DBC">
        <w:rPr>
          <w:rFonts w:asciiTheme="majorBidi" w:hAnsiTheme="majorBidi" w:cstheme="majorBidi"/>
          <w:i/>
          <w:sz w:val="18"/>
          <w:szCs w:val="18"/>
          <w:lang w:val="en-GB"/>
        </w:rPr>
        <w:t>Technics,Sultan</w:t>
      </w:r>
      <w:proofErr w:type="spellEnd"/>
      <w:proofErr w:type="gramEnd"/>
      <w:r w:rsidRPr="00202DBC">
        <w:rPr>
          <w:rFonts w:asciiTheme="majorBidi" w:hAnsiTheme="majorBidi" w:cstheme="majorBidi"/>
          <w:i/>
          <w:sz w:val="18"/>
          <w:szCs w:val="18"/>
          <w:lang w:val="en-GB"/>
        </w:rPr>
        <w:t xml:space="preserve"> Moulay Slimane University, BP 523, 23000, Beni Mellal, Morocco.</w:t>
      </w:r>
    </w:p>
    <w:p w14:paraId="672AABE7" w14:textId="77777777" w:rsidR="007A40A7" w:rsidRPr="00174CC1" w:rsidRDefault="007A40A7" w:rsidP="00F94278">
      <w:pPr>
        <w:ind w:right="180"/>
        <w:rPr>
          <w:rFonts w:asciiTheme="majorBidi" w:hAnsiTheme="majorBidi" w:cstheme="majorBidi"/>
          <w:iCs/>
          <w:szCs w:val="24"/>
          <w:lang w:val="en-GB"/>
        </w:rPr>
      </w:pPr>
      <w:r w:rsidRPr="007A40A7">
        <w:rPr>
          <w:rFonts w:asciiTheme="majorBidi" w:hAnsiTheme="majorBidi" w:cstheme="majorBidi"/>
          <w:szCs w:val="24"/>
          <w:lang w:val="en-GB"/>
        </w:rPr>
        <w:t>*</w:t>
      </w:r>
      <w:proofErr w:type="gramStart"/>
      <w:r w:rsidRPr="00183D7C">
        <w:rPr>
          <w:rFonts w:asciiTheme="majorBidi" w:hAnsiTheme="majorBidi" w:cstheme="majorBidi"/>
          <w:iCs/>
          <w:sz w:val="18"/>
          <w:szCs w:val="18"/>
          <w:lang w:val="en-GB"/>
        </w:rPr>
        <w:t>Email :</w:t>
      </w:r>
      <w:proofErr w:type="gramEnd"/>
      <w:r w:rsidRPr="00183D7C">
        <w:rPr>
          <w:rFonts w:asciiTheme="majorBidi" w:hAnsiTheme="majorBidi" w:cstheme="majorBidi"/>
          <w:iCs/>
          <w:sz w:val="18"/>
          <w:szCs w:val="18"/>
          <w:lang w:val="en-GB"/>
        </w:rPr>
        <w:t xml:space="preserve"> </w:t>
      </w:r>
      <w:hyperlink r:id="rId8" w:history="1">
        <w:r w:rsidRPr="00183D7C">
          <w:rPr>
            <w:rStyle w:val="Lienhypertexte"/>
            <w:rFonts w:asciiTheme="majorBidi" w:hAnsiTheme="majorBidi" w:cstheme="majorBidi"/>
            <w:iCs/>
            <w:sz w:val="18"/>
            <w:szCs w:val="18"/>
            <w:lang w:val="en-GB"/>
          </w:rPr>
          <w:t>hamzaa.errahoui@gmail.com</w:t>
        </w:r>
      </w:hyperlink>
    </w:p>
    <w:p w14:paraId="393C67AB" w14:textId="5BF81E2B" w:rsidR="00951A21" w:rsidRDefault="00951A21">
      <w:pPr>
        <w:pStyle w:val="Affiliation"/>
      </w:pPr>
    </w:p>
    <w:p w14:paraId="644AD74D" w14:textId="77777777" w:rsidR="007A40A7" w:rsidRDefault="007A40A7" w:rsidP="007A40A7">
      <w:pPr>
        <w:spacing w:line="360" w:lineRule="auto"/>
        <w:jc w:val="both"/>
        <w:rPr>
          <w:rStyle w:val="AbstractAbstractword"/>
          <w:lang w:val="en-GB"/>
        </w:rPr>
      </w:pPr>
    </w:p>
    <w:p w14:paraId="7EC9AE98" w14:textId="77777777" w:rsidR="007A40A7" w:rsidRDefault="007A40A7" w:rsidP="000F70AA">
      <w:pPr>
        <w:spacing w:line="360" w:lineRule="auto"/>
        <w:ind w:left="964"/>
        <w:jc w:val="both"/>
        <w:rPr>
          <w:rStyle w:val="AbstractAbstractword"/>
          <w:lang w:val="en-GB"/>
        </w:rPr>
      </w:pPr>
    </w:p>
    <w:p w14:paraId="79F0EB0B" w14:textId="733B44C6" w:rsidR="007A40A7" w:rsidRPr="000F70AA" w:rsidRDefault="00000000" w:rsidP="000F70AA">
      <w:pPr>
        <w:ind w:left="964"/>
        <w:jc w:val="both"/>
        <w:rPr>
          <w:rFonts w:asciiTheme="minorBidi" w:hAnsiTheme="minorBidi" w:cstheme="minorBidi"/>
          <w:szCs w:val="24"/>
          <w:lang w:val="en-GB"/>
        </w:rPr>
      </w:pPr>
      <w:r w:rsidRPr="000F70AA">
        <w:rPr>
          <w:rStyle w:val="AbstractAbstractword"/>
          <w:rFonts w:asciiTheme="minorBidi" w:hAnsiTheme="minorBidi" w:cstheme="minorBidi"/>
          <w:lang w:val="en-GB"/>
        </w:rPr>
        <w:t>Abstract.</w:t>
      </w:r>
      <w:r w:rsidRPr="000F70AA">
        <w:rPr>
          <w:rFonts w:asciiTheme="minorBidi" w:hAnsiTheme="minorBidi" w:cstheme="minorBidi"/>
          <w:lang w:val="en-GB"/>
        </w:rPr>
        <w:t xml:space="preserve"> </w:t>
      </w:r>
      <w:r w:rsidR="006F7EE0">
        <w:rPr>
          <w:rFonts w:asciiTheme="minorBidi" w:hAnsiTheme="minorBidi" w:cstheme="minorBidi"/>
          <w:sz w:val="18"/>
          <w:szCs w:val="18"/>
          <w:lang w:val="en-GB"/>
        </w:rPr>
        <w:t>This</w:t>
      </w:r>
      <w:r w:rsidR="006F7EE0" w:rsidRPr="000F70AA">
        <w:rPr>
          <w:rFonts w:asciiTheme="minorBidi" w:hAnsiTheme="minorBidi" w:cstheme="minorBidi"/>
          <w:sz w:val="18"/>
          <w:szCs w:val="18"/>
          <w:lang w:val="en-GB"/>
        </w:rPr>
        <w:t xml:space="preserve"> study investigates the electronic and optical properties of calcium-doped strontium hydride (</w:t>
      </w:r>
      <w:proofErr w:type="spellStart"/>
      <w:r w:rsidR="006F7EE0" w:rsidRPr="000F70AA">
        <w:rPr>
          <w:rFonts w:asciiTheme="minorBidi" w:hAnsiTheme="minorBidi" w:cstheme="minorBidi"/>
          <w:sz w:val="18"/>
          <w:szCs w:val="18"/>
          <w:lang w:val="en-GB"/>
        </w:rPr>
        <w:t>SrH</w:t>
      </w:r>
      <w:proofErr w:type="spellEnd"/>
      <w:r w:rsidR="006F7EE0" w:rsidRPr="000F70AA">
        <w:rPr>
          <w:rFonts w:ascii="Cambria Math" w:hAnsi="Cambria Math" w:cs="Cambria Math"/>
          <w:sz w:val="18"/>
          <w:szCs w:val="18"/>
          <w:lang w:val="en-GB"/>
        </w:rPr>
        <w:t>₂</w:t>
      </w:r>
      <w:r w:rsidR="006F7EE0" w:rsidRPr="000F70AA">
        <w:rPr>
          <w:rFonts w:asciiTheme="minorBidi" w:hAnsiTheme="minorBidi" w:cstheme="minorBidi"/>
          <w:sz w:val="18"/>
          <w:szCs w:val="18"/>
          <w:lang w:val="en-GB"/>
        </w:rPr>
        <w:t>) using first-principles density functional theory (DFT) calculations via the CASTEP</w:t>
      </w:r>
      <w:r w:rsidR="006F7EE0" w:rsidRPr="000F70AA">
        <w:rPr>
          <w:rFonts w:asciiTheme="minorBidi" w:hAnsiTheme="minorBidi" w:cstheme="minorBidi"/>
          <w:sz w:val="18"/>
          <w:szCs w:val="18"/>
          <w:lang w:val="en-GB"/>
        </w:rPr>
        <w:t xml:space="preserve"> </w:t>
      </w:r>
      <w:r w:rsidR="007A40A7" w:rsidRPr="000F70AA">
        <w:rPr>
          <w:rFonts w:asciiTheme="minorBidi" w:hAnsiTheme="minorBidi" w:cstheme="minorBidi"/>
          <w:sz w:val="18"/>
          <w:szCs w:val="18"/>
          <w:lang w:val="en-GB"/>
        </w:rPr>
        <w:t xml:space="preserve">code with the generalized gradient approximation (GGA). We explore the impact of calcium (Ca) doping on the electronic band structure, density of states (DOS), and optical absorption spectra of </w:t>
      </w:r>
      <w:proofErr w:type="spellStart"/>
      <w:r w:rsidR="007A40A7" w:rsidRPr="000F70AA">
        <w:rPr>
          <w:rFonts w:asciiTheme="minorBidi" w:hAnsiTheme="minorBidi" w:cstheme="minorBidi"/>
          <w:sz w:val="18"/>
          <w:szCs w:val="18"/>
          <w:lang w:val="en-GB"/>
        </w:rPr>
        <w:t>SrH</w:t>
      </w:r>
      <w:proofErr w:type="spellEnd"/>
      <w:r w:rsidR="007A40A7" w:rsidRPr="000F70AA">
        <w:rPr>
          <w:rFonts w:ascii="Cambria Math" w:hAnsi="Cambria Math" w:cs="Cambria Math"/>
          <w:sz w:val="18"/>
          <w:szCs w:val="18"/>
          <w:lang w:val="en-GB"/>
        </w:rPr>
        <w:t>₂</w:t>
      </w:r>
      <w:r w:rsidR="007A40A7" w:rsidRPr="000F70AA">
        <w:rPr>
          <w:rFonts w:asciiTheme="minorBidi" w:hAnsiTheme="minorBidi" w:cstheme="minorBidi"/>
          <w:sz w:val="18"/>
          <w:szCs w:val="18"/>
          <w:lang w:val="en-GB"/>
        </w:rPr>
        <w:t xml:space="preserve">. Our results show that Ca doping significantly alters the electronic properties, notably increasing the indirect bandgap from 1.3 eV to 1.6 eV. The DOS analysis reveals new states near the Fermi level, primarily from Ca 3d orbitals. Moreover, the optical absorption spectra display enhanced absorption in the visible range, suggesting potential for optoelectronic applications. This research highlights the feasibility of tuning the electronic and optical characteristics of </w:t>
      </w:r>
      <w:proofErr w:type="spellStart"/>
      <w:r w:rsidR="007A40A7" w:rsidRPr="000F70AA">
        <w:rPr>
          <w:rFonts w:asciiTheme="minorBidi" w:hAnsiTheme="minorBidi" w:cstheme="minorBidi"/>
          <w:sz w:val="18"/>
          <w:szCs w:val="18"/>
          <w:lang w:val="en-GB"/>
        </w:rPr>
        <w:t>SrH</w:t>
      </w:r>
      <w:proofErr w:type="spellEnd"/>
      <w:r w:rsidR="007A40A7" w:rsidRPr="000F70AA">
        <w:rPr>
          <w:rFonts w:ascii="Cambria Math" w:hAnsi="Cambria Math" w:cs="Cambria Math"/>
          <w:sz w:val="18"/>
          <w:szCs w:val="18"/>
          <w:lang w:val="en-GB"/>
        </w:rPr>
        <w:t>₂</w:t>
      </w:r>
      <w:r w:rsidR="007A40A7" w:rsidRPr="000F70AA">
        <w:rPr>
          <w:rFonts w:asciiTheme="minorBidi" w:hAnsiTheme="minorBidi" w:cstheme="minorBidi"/>
          <w:sz w:val="18"/>
          <w:szCs w:val="18"/>
          <w:lang w:val="en-GB"/>
        </w:rPr>
        <w:t xml:space="preserve"> through Ca doping, opening the way for advanced materials with tailored properties.</w:t>
      </w:r>
    </w:p>
    <w:p w14:paraId="353FB1D9" w14:textId="77777777" w:rsidR="00302189" w:rsidRDefault="00302189" w:rsidP="00302189">
      <w:pPr>
        <w:pStyle w:val="Abstractbody"/>
        <w:ind w:left="0"/>
      </w:pPr>
    </w:p>
    <w:p w14:paraId="110AE263" w14:textId="1BF586C3" w:rsidR="00951A21" w:rsidRPr="00183D7C" w:rsidRDefault="007A40A7" w:rsidP="00302189">
      <w:pPr>
        <w:pStyle w:val="Abstractbody"/>
        <w:ind w:left="0"/>
        <w:rPr>
          <w:rFonts w:ascii="Arial" w:hAnsi="Arial" w:cs="Arial"/>
          <w:b/>
          <w:bCs/>
          <w:sz w:val="24"/>
          <w:szCs w:val="24"/>
        </w:rPr>
      </w:pPr>
      <w:r w:rsidRPr="00183D7C">
        <w:rPr>
          <w:rFonts w:ascii="Arial" w:hAnsi="Arial" w:cs="Arial"/>
          <w:b/>
          <w:bCs/>
          <w:sz w:val="24"/>
          <w:szCs w:val="24"/>
        </w:rPr>
        <w:t>1.Introduction</w:t>
      </w:r>
    </w:p>
    <w:p w14:paraId="4D149728" w14:textId="7DABF078" w:rsidR="0094266D" w:rsidRPr="00C85162" w:rsidRDefault="009C45C5" w:rsidP="00C85162">
      <w:pPr>
        <w:jc w:val="both"/>
        <w:rPr>
          <w:rFonts w:asciiTheme="majorBidi" w:hAnsiTheme="majorBidi" w:cstheme="majorBidi"/>
          <w:sz w:val="20"/>
          <w:lang w:val="en-GB"/>
        </w:rPr>
      </w:pPr>
      <w:r>
        <w:rPr>
          <w:rFonts w:asciiTheme="majorBidi" w:hAnsiTheme="majorBidi" w:cstheme="majorBidi"/>
          <w:sz w:val="20"/>
          <w:lang w:val="en-GB"/>
        </w:rPr>
        <w:t>A</w:t>
      </w:r>
      <w:r w:rsidR="0094266D" w:rsidRPr="00C85162">
        <w:rPr>
          <w:rFonts w:asciiTheme="majorBidi" w:hAnsiTheme="majorBidi" w:cstheme="majorBidi"/>
          <w:sz w:val="20"/>
          <w:lang w:val="en-GB"/>
        </w:rPr>
        <w:t xml:space="preserve">lkaline earth hydrides (AH₂) are considered promising candidates for hydrogen energy and thermal energy storage applications. Among these, heavy alkaline earth hydrides (HAEHs), particularly those of calcium (Ca), strontium (Sr), and barium (Ba), have emerged as a promising class of materials owing to their potential applications in hydrogen storage, fuel cells, and thermal energy storage. These materials are of particular interest due to their exceptional ionic conductivity and </w:t>
      </w:r>
      <w:proofErr w:type="spellStart"/>
      <w:r w:rsidR="0094266D" w:rsidRPr="00C85162">
        <w:rPr>
          <w:rFonts w:asciiTheme="majorBidi" w:hAnsiTheme="majorBidi" w:cstheme="majorBidi"/>
          <w:sz w:val="20"/>
          <w:lang w:val="en-GB"/>
        </w:rPr>
        <w:t>favorable</w:t>
      </w:r>
      <w:proofErr w:type="spellEnd"/>
      <w:r w:rsidR="0094266D" w:rsidRPr="00C85162">
        <w:rPr>
          <w:rFonts w:asciiTheme="majorBidi" w:hAnsiTheme="majorBidi" w:cstheme="majorBidi"/>
          <w:sz w:val="20"/>
          <w:lang w:val="en-GB"/>
        </w:rPr>
        <w:t xml:space="preserve"> thermal stability.</w:t>
      </w:r>
      <w:r w:rsidR="00C85162">
        <w:rPr>
          <w:rFonts w:asciiTheme="majorBidi" w:hAnsiTheme="majorBidi" w:cstheme="majorBidi"/>
          <w:sz w:val="20"/>
          <w:lang w:val="en-GB"/>
        </w:rPr>
        <w:t xml:space="preserve"> </w:t>
      </w:r>
      <w:r w:rsidR="0094266D" w:rsidRPr="00C85162">
        <w:rPr>
          <w:rFonts w:asciiTheme="majorBidi" w:hAnsiTheme="majorBidi" w:cstheme="majorBidi"/>
          <w:sz w:val="20"/>
          <w:lang w:val="en-GB"/>
        </w:rPr>
        <w:t>Heavy alkaline earth hydrides (HAEH, A = Ca, Sr, and Ba) have emerged as a promising class of materials due to their potential applications in hydrogen storage, fuel cells, and thermal energy storage.</w:t>
      </w:r>
    </w:p>
    <w:p w14:paraId="49B2B77B" w14:textId="287D2D60" w:rsidR="0094266D" w:rsidRPr="00C85162" w:rsidRDefault="0094266D" w:rsidP="00C85162">
      <w:pPr>
        <w:jc w:val="both"/>
        <w:rPr>
          <w:rFonts w:asciiTheme="majorBidi" w:hAnsiTheme="majorBidi" w:cstheme="majorBidi"/>
          <w:sz w:val="20"/>
          <w:lang w:val="en-GB"/>
        </w:rPr>
      </w:pPr>
      <w:r w:rsidRPr="00C85162">
        <w:rPr>
          <w:rFonts w:asciiTheme="majorBidi" w:hAnsiTheme="majorBidi" w:cstheme="majorBidi"/>
          <w:sz w:val="20"/>
          <w:lang w:val="en-GB"/>
        </w:rPr>
        <w:t>The chemistry of heavy alkaline earth hydrides (HAEHs) was initially explored in 1935,</w:t>
      </w:r>
      <w:r w:rsidR="00C85162">
        <w:rPr>
          <w:rFonts w:asciiTheme="majorBidi" w:hAnsiTheme="majorBidi" w:cstheme="majorBidi"/>
          <w:sz w:val="20"/>
          <w:lang w:val="en-GB"/>
        </w:rPr>
        <w:t xml:space="preserve"> </w:t>
      </w:r>
      <w:r w:rsidRPr="00C85162">
        <w:rPr>
          <w:rFonts w:asciiTheme="majorBidi" w:hAnsiTheme="majorBidi" w:cstheme="majorBidi"/>
          <w:sz w:val="20"/>
          <w:lang w:val="en-GB"/>
        </w:rPr>
        <w:t xml:space="preserve">where it was discovered that these compounds crystallize in an orthorhombic crystal structure with the </w:t>
      </w:r>
      <w:proofErr w:type="spellStart"/>
      <w:r w:rsidRPr="00C85162">
        <w:rPr>
          <w:rFonts w:asciiTheme="majorBidi" w:hAnsiTheme="majorBidi" w:cstheme="majorBidi"/>
          <w:sz w:val="20"/>
          <w:lang w:val="en-GB"/>
        </w:rPr>
        <w:t>Pnma</w:t>
      </w:r>
      <w:proofErr w:type="spellEnd"/>
      <w:r w:rsidRPr="00C85162">
        <w:rPr>
          <w:rFonts w:asciiTheme="majorBidi" w:hAnsiTheme="majorBidi" w:cstheme="majorBidi"/>
          <w:sz w:val="20"/>
          <w:lang w:val="en-GB"/>
        </w:rPr>
        <w:t xml:space="preserve"> space group. Despite this breakthrough, the exact atomic positions of </w:t>
      </w:r>
      <w:r w:rsidRPr="00C85162">
        <w:rPr>
          <w:rFonts w:asciiTheme="majorBidi" w:hAnsiTheme="majorBidi" w:cstheme="majorBidi"/>
          <w:sz w:val="20"/>
          <w:lang w:val="en-GB"/>
        </w:rPr>
        <w:lastRenderedPageBreak/>
        <w:t>hydrogen within these structures remained uncertain. For instance, "Hydrolith," or calcium hydride (</w:t>
      </w:r>
      <w:proofErr w:type="spellStart"/>
      <w:r w:rsidRPr="00C85162">
        <w:rPr>
          <w:rFonts w:asciiTheme="majorBidi" w:hAnsiTheme="majorBidi" w:cstheme="majorBidi"/>
          <w:sz w:val="20"/>
          <w:lang w:val="en-GB"/>
        </w:rPr>
        <w:t>CaH</w:t>
      </w:r>
      <w:proofErr w:type="spellEnd"/>
      <w:r w:rsidRPr="00C85162">
        <w:rPr>
          <w:rFonts w:asciiTheme="majorBidi" w:hAnsiTheme="majorBidi" w:cstheme="majorBidi"/>
          <w:sz w:val="20"/>
          <w:lang w:val="en-GB"/>
        </w:rPr>
        <w:t>₂), a well-known hydrogen source, crystallizes in the cotunnite structure (</w:t>
      </w:r>
      <w:proofErr w:type="spellStart"/>
      <w:r w:rsidRPr="00C85162">
        <w:rPr>
          <w:rFonts w:asciiTheme="majorBidi" w:hAnsiTheme="majorBidi" w:cstheme="majorBidi"/>
          <w:sz w:val="20"/>
          <w:lang w:val="en-GB"/>
        </w:rPr>
        <w:t>Pnma</w:t>
      </w:r>
      <w:proofErr w:type="spellEnd"/>
      <w:r w:rsidRPr="00C85162">
        <w:rPr>
          <w:rFonts w:asciiTheme="majorBidi" w:hAnsiTheme="majorBidi" w:cstheme="majorBidi"/>
          <w:sz w:val="20"/>
          <w:lang w:val="en-GB"/>
        </w:rPr>
        <w:t xml:space="preserve">) under ambient conditions. Subsequent studies by Bergsma and </w:t>
      </w:r>
      <w:proofErr w:type="spellStart"/>
      <w:r w:rsidRPr="00C85162">
        <w:rPr>
          <w:rFonts w:asciiTheme="majorBidi" w:hAnsiTheme="majorBidi" w:cstheme="majorBidi"/>
          <w:sz w:val="20"/>
          <w:lang w:val="en-GB"/>
        </w:rPr>
        <w:t>Loopstra</w:t>
      </w:r>
      <w:proofErr w:type="spellEnd"/>
      <w:r w:rsidRPr="00C85162">
        <w:rPr>
          <w:rFonts w:asciiTheme="majorBidi" w:hAnsiTheme="majorBidi" w:cstheme="majorBidi"/>
          <w:sz w:val="20"/>
          <w:lang w:val="en-GB"/>
        </w:rPr>
        <w:t xml:space="preserve"> provided optimized crystal structures for </w:t>
      </w:r>
      <w:proofErr w:type="spellStart"/>
      <w:r w:rsidRPr="00C85162">
        <w:rPr>
          <w:rFonts w:asciiTheme="majorBidi" w:hAnsiTheme="majorBidi" w:cstheme="majorBidi"/>
          <w:sz w:val="20"/>
          <w:lang w:val="en-GB"/>
        </w:rPr>
        <w:t>CaD</w:t>
      </w:r>
      <w:proofErr w:type="spellEnd"/>
      <w:r w:rsidRPr="00C85162">
        <w:rPr>
          <w:rFonts w:asciiTheme="majorBidi" w:hAnsiTheme="majorBidi" w:cstheme="majorBidi"/>
          <w:sz w:val="20"/>
          <w:lang w:val="en-GB"/>
        </w:rPr>
        <w:t xml:space="preserve">₂ and </w:t>
      </w:r>
      <w:proofErr w:type="spellStart"/>
      <w:r w:rsidRPr="00C85162">
        <w:rPr>
          <w:rFonts w:asciiTheme="majorBidi" w:hAnsiTheme="majorBidi" w:cstheme="majorBidi"/>
          <w:sz w:val="20"/>
          <w:lang w:val="en-GB"/>
        </w:rPr>
        <w:t>CaH</w:t>
      </w:r>
      <w:proofErr w:type="spellEnd"/>
      <w:r w:rsidRPr="00C85162">
        <w:rPr>
          <w:rFonts w:asciiTheme="majorBidi" w:hAnsiTheme="majorBidi" w:cstheme="majorBidi"/>
          <w:sz w:val="20"/>
          <w:lang w:val="en-GB"/>
        </w:rPr>
        <w:t>₂ through neutron diffraction, successfully identifying the correct positions of hydrogen atoms within these compounds.</w:t>
      </w:r>
      <w:r w:rsidR="00C85162">
        <w:rPr>
          <w:rFonts w:asciiTheme="majorBidi" w:hAnsiTheme="majorBidi" w:cstheme="majorBidi"/>
          <w:sz w:val="20"/>
          <w:lang w:val="en-GB"/>
        </w:rPr>
        <w:t xml:space="preserve"> </w:t>
      </w:r>
      <w:r w:rsidRPr="00C85162">
        <w:rPr>
          <w:rFonts w:asciiTheme="majorBidi" w:hAnsiTheme="majorBidi" w:cstheme="majorBidi"/>
          <w:sz w:val="20"/>
          <w:lang w:val="en-GB"/>
        </w:rPr>
        <w:t xml:space="preserve">Further investigations utilizing neutron diffraction and nuclear magnetic resonance (NMR) studies on </w:t>
      </w:r>
      <w:proofErr w:type="spellStart"/>
      <w:r w:rsidRPr="00C85162">
        <w:rPr>
          <w:rFonts w:asciiTheme="majorBidi" w:hAnsiTheme="majorBidi" w:cstheme="majorBidi"/>
          <w:sz w:val="20"/>
          <w:lang w:val="en-GB"/>
        </w:rPr>
        <w:t>CaD</w:t>
      </w:r>
      <w:proofErr w:type="spellEnd"/>
      <w:r w:rsidRPr="00C85162">
        <w:rPr>
          <w:rFonts w:asciiTheme="majorBidi" w:hAnsiTheme="majorBidi" w:cstheme="majorBidi"/>
          <w:sz w:val="20"/>
          <w:lang w:val="en-GB"/>
        </w:rPr>
        <w:t xml:space="preserve">₂ and </w:t>
      </w:r>
      <w:proofErr w:type="spellStart"/>
      <w:r w:rsidRPr="00C85162">
        <w:rPr>
          <w:rFonts w:asciiTheme="majorBidi" w:hAnsiTheme="majorBidi" w:cstheme="majorBidi"/>
          <w:sz w:val="20"/>
          <w:lang w:val="en-GB"/>
        </w:rPr>
        <w:t>CaH</w:t>
      </w:r>
      <w:proofErr w:type="spellEnd"/>
      <w:r w:rsidRPr="00C85162">
        <w:rPr>
          <w:rFonts w:asciiTheme="majorBidi" w:hAnsiTheme="majorBidi" w:cstheme="majorBidi"/>
          <w:sz w:val="20"/>
          <w:lang w:val="en-GB"/>
        </w:rPr>
        <w:t>₂ [22] refined the hydrogen atomic positions within these structures. Additionally, techniques such as inelastic neutron scattering (INS) and neutron vibrational spectroscopy were employed to determine the crystal structures of calcium hydride and deuteride. Neutron diffraction studies of strontium deuteride (</w:t>
      </w:r>
      <w:proofErr w:type="spellStart"/>
      <w:r w:rsidRPr="00C85162">
        <w:rPr>
          <w:rFonts w:asciiTheme="majorBidi" w:hAnsiTheme="majorBidi" w:cstheme="majorBidi"/>
          <w:sz w:val="20"/>
          <w:lang w:val="en-GB"/>
        </w:rPr>
        <w:t>SrD</w:t>
      </w:r>
      <w:proofErr w:type="spellEnd"/>
      <w:r w:rsidRPr="00C85162">
        <w:rPr>
          <w:rFonts w:asciiTheme="majorBidi" w:hAnsiTheme="majorBidi" w:cstheme="majorBidi"/>
          <w:sz w:val="20"/>
          <w:lang w:val="en-GB"/>
        </w:rPr>
        <w:t xml:space="preserve">₂), conducted by Brese et al. in 1990 [25], revealed significantly different hydrogen positions, which were later corroborated and refined by </w:t>
      </w:r>
      <w:proofErr w:type="spellStart"/>
      <w:r w:rsidRPr="00C85162">
        <w:rPr>
          <w:rFonts w:asciiTheme="majorBidi" w:hAnsiTheme="majorBidi" w:cstheme="majorBidi"/>
          <w:sz w:val="20"/>
          <w:lang w:val="en-GB"/>
        </w:rPr>
        <w:t>Sichla</w:t>
      </w:r>
      <w:proofErr w:type="spellEnd"/>
      <w:r w:rsidRPr="00C85162">
        <w:rPr>
          <w:rFonts w:asciiTheme="majorBidi" w:hAnsiTheme="majorBidi" w:cstheme="majorBidi"/>
          <w:sz w:val="20"/>
          <w:lang w:val="en-GB"/>
        </w:rPr>
        <w:t xml:space="preserve"> and Jacobs [26].</w:t>
      </w:r>
      <w:r w:rsidR="00C85162">
        <w:rPr>
          <w:rFonts w:asciiTheme="majorBidi" w:hAnsiTheme="majorBidi" w:cstheme="majorBidi"/>
          <w:sz w:val="20"/>
          <w:lang w:val="en-GB"/>
        </w:rPr>
        <w:t xml:space="preserve"> </w:t>
      </w:r>
      <w:r w:rsidRPr="00C85162">
        <w:rPr>
          <w:rFonts w:asciiTheme="majorBidi" w:hAnsiTheme="majorBidi" w:cstheme="majorBidi"/>
          <w:sz w:val="20"/>
          <w:lang w:val="en-GB"/>
        </w:rPr>
        <w:t>Alkaline earth metal hydrides continue to be regarded as promising materials for hydrogen storage and optoelectronic applications. In particular, strontium hydride (</w:t>
      </w:r>
      <w:proofErr w:type="spellStart"/>
      <w:r w:rsidRPr="00C85162">
        <w:rPr>
          <w:rFonts w:asciiTheme="majorBidi" w:hAnsiTheme="majorBidi" w:cstheme="majorBidi"/>
          <w:sz w:val="20"/>
          <w:lang w:val="en-GB"/>
        </w:rPr>
        <w:t>SrH</w:t>
      </w:r>
      <w:proofErr w:type="spellEnd"/>
      <w:r w:rsidRPr="00C85162">
        <w:rPr>
          <w:rFonts w:asciiTheme="majorBidi" w:hAnsiTheme="majorBidi" w:cstheme="majorBidi"/>
          <w:sz w:val="20"/>
          <w:lang w:val="en-GB"/>
        </w:rPr>
        <w:t xml:space="preserve">₂) has drawn attention due to its </w:t>
      </w:r>
      <w:proofErr w:type="spellStart"/>
      <w:r w:rsidRPr="00C85162">
        <w:rPr>
          <w:rFonts w:asciiTheme="majorBidi" w:hAnsiTheme="majorBidi" w:cstheme="majorBidi"/>
          <w:sz w:val="20"/>
          <w:lang w:val="en-GB"/>
        </w:rPr>
        <w:t>favorable</w:t>
      </w:r>
      <w:proofErr w:type="spellEnd"/>
      <w:r w:rsidRPr="00C85162">
        <w:rPr>
          <w:rFonts w:asciiTheme="majorBidi" w:hAnsiTheme="majorBidi" w:cstheme="majorBidi"/>
          <w:sz w:val="20"/>
          <w:lang w:val="en-GB"/>
        </w:rPr>
        <w:t xml:space="preserve"> thermodynamic properties, high hydrogen storage capacity, and wide bandgap. However, the wide bandgap of pristine </w:t>
      </w:r>
      <w:proofErr w:type="spellStart"/>
      <w:r w:rsidRPr="00C85162">
        <w:rPr>
          <w:rFonts w:asciiTheme="majorBidi" w:hAnsiTheme="majorBidi" w:cstheme="majorBidi"/>
          <w:sz w:val="20"/>
          <w:lang w:val="en-GB"/>
        </w:rPr>
        <w:t>SrH</w:t>
      </w:r>
      <w:proofErr w:type="spellEnd"/>
      <w:r w:rsidRPr="00C85162">
        <w:rPr>
          <w:rFonts w:asciiTheme="majorBidi" w:hAnsiTheme="majorBidi" w:cstheme="majorBidi"/>
          <w:sz w:val="20"/>
          <w:lang w:val="en-GB"/>
        </w:rPr>
        <w:t>₂ limits its potential in optoelectronics, especially in the visible light region. Doping with suitable elements has emerged as an effective strategy to modify the electronic structure and enhance the optical properties of various materials.</w:t>
      </w:r>
    </w:p>
    <w:p w14:paraId="4E21DC20" w14:textId="0D4FDC1F" w:rsidR="0094266D" w:rsidRPr="00C85162" w:rsidRDefault="0094266D" w:rsidP="00C85162">
      <w:pPr>
        <w:jc w:val="both"/>
        <w:rPr>
          <w:rFonts w:asciiTheme="majorBidi" w:hAnsiTheme="majorBidi" w:cstheme="majorBidi"/>
          <w:sz w:val="20"/>
          <w:lang w:val="en-GB"/>
        </w:rPr>
      </w:pPr>
      <w:r w:rsidRPr="00C85162">
        <w:rPr>
          <w:rFonts w:asciiTheme="majorBidi" w:hAnsiTheme="majorBidi" w:cstheme="majorBidi"/>
          <w:sz w:val="20"/>
          <w:lang w:val="en-GB"/>
        </w:rPr>
        <w:t>Calcium (Ca), an alkaline earth metal with ionic radii and electronic configuration similar to that of strontium (Sr), emerges as a promising dopant for strontium hydride (</w:t>
      </w:r>
      <w:proofErr w:type="spellStart"/>
      <w:r w:rsidRPr="00C85162">
        <w:rPr>
          <w:rFonts w:asciiTheme="majorBidi" w:hAnsiTheme="majorBidi" w:cstheme="majorBidi"/>
          <w:sz w:val="20"/>
          <w:lang w:val="en-GB"/>
        </w:rPr>
        <w:t>SrH</w:t>
      </w:r>
      <w:proofErr w:type="spellEnd"/>
      <w:r w:rsidRPr="00C85162">
        <w:rPr>
          <w:rFonts w:asciiTheme="majorBidi" w:hAnsiTheme="majorBidi" w:cstheme="majorBidi"/>
          <w:sz w:val="20"/>
          <w:lang w:val="en-GB"/>
        </w:rPr>
        <w:t>₂). Previous research on calcium-doped strontium titanate (</w:t>
      </w:r>
      <w:proofErr w:type="spellStart"/>
      <w:r w:rsidRPr="00C85162">
        <w:rPr>
          <w:rFonts w:asciiTheme="majorBidi" w:hAnsiTheme="majorBidi" w:cstheme="majorBidi"/>
          <w:sz w:val="20"/>
          <w:lang w:val="en-GB"/>
        </w:rPr>
        <w:t>SrTiO</w:t>
      </w:r>
      <w:proofErr w:type="spellEnd"/>
      <w:r w:rsidRPr="00C85162">
        <w:rPr>
          <w:rFonts w:asciiTheme="majorBidi" w:hAnsiTheme="majorBidi" w:cstheme="majorBidi"/>
          <w:sz w:val="20"/>
          <w:lang w:val="en-GB"/>
        </w:rPr>
        <w:t xml:space="preserve">₃) has demonstrated the effectiveness of Ca doping in altering the electronic structure and enhancing the photocatalytic activity of the material. Building on these findings, a comprehensive theoretical investigation utilizing density functional theory (DFT) was undertaken to assess the impact of Ca doping on the electronic and optical properties of </w:t>
      </w:r>
      <w:proofErr w:type="spellStart"/>
      <w:r w:rsidRPr="00C85162">
        <w:rPr>
          <w:rFonts w:asciiTheme="majorBidi" w:hAnsiTheme="majorBidi" w:cstheme="majorBidi"/>
          <w:sz w:val="20"/>
          <w:lang w:val="en-GB"/>
        </w:rPr>
        <w:t>SrH</w:t>
      </w:r>
      <w:proofErr w:type="spellEnd"/>
      <w:r w:rsidRPr="00C85162">
        <w:rPr>
          <w:rFonts w:asciiTheme="majorBidi" w:hAnsiTheme="majorBidi" w:cstheme="majorBidi"/>
          <w:sz w:val="20"/>
          <w:lang w:val="en-GB"/>
        </w:rPr>
        <w:t>₂.</w:t>
      </w:r>
      <w:r w:rsidR="00C85162">
        <w:rPr>
          <w:rFonts w:asciiTheme="majorBidi" w:hAnsiTheme="majorBidi" w:cstheme="majorBidi"/>
          <w:sz w:val="20"/>
          <w:lang w:val="en-GB"/>
        </w:rPr>
        <w:t xml:space="preserve"> </w:t>
      </w:r>
      <w:r w:rsidRPr="00C85162">
        <w:rPr>
          <w:rFonts w:asciiTheme="majorBidi" w:hAnsiTheme="majorBidi" w:cstheme="majorBidi"/>
          <w:sz w:val="20"/>
          <w:lang w:val="en-GB"/>
        </w:rPr>
        <w:t>Numerous experimental and theoretical investigations have been conducted to elucidate the structural and electronic properties of alkaline earth metal hydrides. First-principles studies by El-</w:t>
      </w:r>
      <w:proofErr w:type="spellStart"/>
      <w:r w:rsidRPr="00C85162">
        <w:rPr>
          <w:rFonts w:asciiTheme="majorBidi" w:hAnsiTheme="majorBidi" w:cstheme="majorBidi"/>
          <w:sz w:val="20"/>
          <w:lang w:val="en-GB"/>
        </w:rPr>
        <w:t>Gridani</w:t>
      </w:r>
      <w:proofErr w:type="spellEnd"/>
      <w:r w:rsidRPr="00C85162">
        <w:rPr>
          <w:rFonts w:asciiTheme="majorBidi" w:hAnsiTheme="majorBidi" w:cstheme="majorBidi"/>
          <w:sz w:val="20"/>
          <w:lang w:val="en-GB"/>
        </w:rPr>
        <w:t xml:space="preserve"> on </w:t>
      </w:r>
      <w:proofErr w:type="spellStart"/>
      <w:r w:rsidRPr="00C85162">
        <w:rPr>
          <w:rFonts w:asciiTheme="majorBidi" w:hAnsiTheme="majorBidi" w:cstheme="majorBidi"/>
          <w:sz w:val="20"/>
          <w:lang w:val="en-GB"/>
        </w:rPr>
        <w:t>CaH</w:t>
      </w:r>
      <w:proofErr w:type="spellEnd"/>
      <w:r w:rsidRPr="00C85162">
        <w:rPr>
          <w:rFonts w:asciiTheme="majorBidi" w:hAnsiTheme="majorBidi" w:cstheme="majorBidi"/>
          <w:sz w:val="20"/>
          <w:lang w:val="en-GB"/>
        </w:rPr>
        <w:t xml:space="preserve">₂ [27, 28], </w:t>
      </w:r>
      <w:proofErr w:type="spellStart"/>
      <w:r w:rsidRPr="00C85162">
        <w:rPr>
          <w:rFonts w:asciiTheme="majorBidi" w:hAnsiTheme="majorBidi" w:cstheme="majorBidi"/>
          <w:sz w:val="20"/>
          <w:lang w:val="en-GB"/>
        </w:rPr>
        <w:t>SrH</w:t>
      </w:r>
      <w:proofErr w:type="spellEnd"/>
      <w:r w:rsidRPr="00C85162">
        <w:rPr>
          <w:rFonts w:asciiTheme="majorBidi" w:hAnsiTheme="majorBidi" w:cstheme="majorBidi"/>
          <w:sz w:val="20"/>
          <w:lang w:val="en-GB"/>
        </w:rPr>
        <w:t xml:space="preserve">₂ [29], and </w:t>
      </w:r>
      <w:proofErr w:type="spellStart"/>
      <w:proofErr w:type="gramStart"/>
      <w:r w:rsidRPr="00C85162">
        <w:rPr>
          <w:rFonts w:asciiTheme="majorBidi" w:hAnsiTheme="majorBidi" w:cstheme="majorBidi"/>
          <w:sz w:val="20"/>
          <w:lang w:val="en-GB"/>
        </w:rPr>
        <w:t>BaH</w:t>
      </w:r>
      <w:proofErr w:type="spellEnd"/>
      <w:proofErr w:type="gramEnd"/>
      <w:r w:rsidRPr="00C85162">
        <w:rPr>
          <w:rFonts w:asciiTheme="majorBidi" w:hAnsiTheme="majorBidi" w:cstheme="majorBidi"/>
          <w:sz w:val="20"/>
          <w:lang w:val="en-GB"/>
        </w:rPr>
        <w:t>₂ [30], utilizing the Hartree-Fock or pseudopotential methods within the framework of the CRYSTAL95 program, have confirmed prior results. Additionally, Smithson [31] employed density functional theory (DFT)-based methods to investigate the stability and electronic structure of various metal hydrides.</w:t>
      </w:r>
      <w:r w:rsidR="00C85162">
        <w:rPr>
          <w:rFonts w:asciiTheme="majorBidi" w:hAnsiTheme="majorBidi" w:cstheme="majorBidi"/>
          <w:sz w:val="20"/>
          <w:lang w:val="en-GB"/>
        </w:rPr>
        <w:t xml:space="preserve"> </w:t>
      </w:r>
      <w:r w:rsidRPr="00C85162">
        <w:rPr>
          <w:rFonts w:asciiTheme="majorBidi" w:hAnsiTheme="majorBidi" w:cstheme="majorBidi"/>
          <w:sz w:val="20"/>
          <w:lang w:val="en-GB"/>
        </w:rPr>
        <w:t>This investigation aims to thoroughly elucidate the effects of calcium (Ca) doping on the electronic band structure, density of states, absorption coefficient, dielectric function, and other pertinent optical properties of strontium hydride (</w:t>
      </w:r>
      <w:proofErr w:type="spellStart"/>
      <w:r w:rsidRPr="00C85162">
        <w:rPr>
          <w:rFonts w:asciiTheme="majorBidi" w:hAnsiTheme="majorBidi" w:cstheme="majorBidi"/>
          <w:sz w:val="20"/>
          <w:lang w:val="en-GB"/>
        </w:rPr>
        <w:t>SrH</w:t>
      </w:r>
      <w:proofErr w:type="spellEnd"/>
      <w:r w:rsidRPr="00C85162">
        <w:rPr>
          <w:rFonts w:asciiTheme="majorBidi" w:hAnsiTheme="majorBidi" w:cstheme="majorBidi"/>
          <w:sz w:val="20"/>
          <w:lang w:val="en-GB"/>
        </w:rPr>
        <w:t>₂). The findings of this study will both elucidate the fundamental properties of doped SrH</w:t>
      </w:r>
      <w:r w:rsidRPr="00C85162">
        <w:rPr>
          <w:rFonts w:asciiTheme="majorBidi" w:hAnsiTheme="majorBidi" w:cstheme="majorBidi"/>
          <w:sz w:val="20"/>
          <w:vertAlign w:val="subscript"/>
          <w:lang w:val="en-GB"/>
        </w:rPr>
        <w:t>2</w:t>
      </w:r>
      <w:r w:rsidRPr="00C85162">
        <w:rPr>
          <w:rFonts w:asciiTheme="majorBidi" w:hAnsiTheme="majorBidi" w:cstheme="majorBidi"/>
          <w:sz w:val="20"/>
          <w:lang w:val="en-GB"/>
        </w:rPr>
        <w:t xml:space="preserve"> and facilitate its prospective integration into optoelectronic and energy-related applications.</w:t>
      </w:r>
    </w:p>
    <w:p w14:paraId="1AC006BC" w14:textId="77777777" w:rsidR="007F6A29" w:rsidRPr="00C85162" w:rsidRDefault="007F6A29" w:rsidP="00C85162">
      <w:pPr>
        <w:spacing w:after="160"/>
        <w:jc w:val="both"/>
        <w:rPr>
          <w:rFonts w:asciiTheme="majorBidi" w:hAnsiTheme="majorBidi" w:cstheme="majorBidi"/>
          <w:sz w:val="20"/>
          <w:lang w:val="en-GB"/>
        </w:rPr>
      </w:pPr>
    </w:p>
    <w:p w14:paraId="4973CC20" w14:textId="4C916F8D" w:rsidR="00951A21" w:rsidRDefault="00F14C3D" w:rsidP="00F14C3D">
      <w:pPr>
        <w:pStyle w:val="Subsubsection"/>
        <w:numPr>
          <w:ilvl w:val="0"/>
          <w:numId w:val="0"/>
        </w:numPr>
        <w:rPr>
          <w:b/>
          <w:bCs w:val="0"/>
          <w:i w:val="0"/>
          <w:iCs/>
          <w:sz w:val="24"/>
          <w:szCs w:val="24"/>
          <w:lang w:val="en-GB"/>
        </w:rPr>
      </w:pPr>
      <w:bookmarkStart w:id="0" w:name="_Hlk175683398"/>
      <w:r w:rsidRPr="00183D7C">
        <w:rPr>
          <w:b/>
          <w:bCs w:val="0"/>
          <w:i w:val="0"/>
          <w:iCs/>
          <w:sz w:val="24"/>
          <w:szCs w:val="24"/>
          <w:lang w:val="en-GB"/>
        </w:rPr>
        <w:t>2. Computational Methods</w:t>
      </w:r>
    </w:p>
    <w:bookmarkEnd w:id="0"/>
    <w:p w14:paraId="0EFB6B48" w14:textId="11AA012E" w:rsidR="00C66CDB" w:rsidRDefault="00753D80" w:rsidP="00C66CDB">
      <w:pPr>
        <w:jc w:val="both"/>
        <w:rPr>
          <w:rFonts w:asciiTheme="majorBidi" w:hAnsiTheme="majorBidi" w:cstheme="majorBidi"/>
          <w:sz w:val="20"/>
          <w:lang w:val="en-GB"/>
        </w:rPr>
      </w:pPr>
      <w:r w:rsidRPr="00C66CDB">
        <w:rPr>
          <w:rFonts w:asciiTheme="majorBidi" w:hAnsiTheme="majorBidi" w:cstheme="majorBidi"/>
          <w:sz w:val="20"/>
          <w:lang w:val="en-GB"/>
        </w:rPr>
        <w:t xml:space="preserve">First-principles calculations were conducted using density functional theory (DFT) within the CASTEP code framework [9]. Exchange-correlation interactions were </w:t>
      </w:r>
      <w:proofErr w:type="spellStart"/>
      <w:r w:rsidRPr="00C66CDB">
        <w:rPr>
          <w:rFonts w:asciiTheme="majorBidi" w:hAnsiTheme="majorBidi" w:cstheme="majorBidi"/>
          <w:sz w:val="20"/>
          <w:lang w:val="en-GB"/>
        </w:rPr>
        <w:t>modeled</w:t>
      </w:r>
      <w:proofErr w:type="spellEnd"/>
      <w:r w:rsidRPr="00C66CDB">
        <w:rPr>
          <w:rFonts w:asciiTheme="majorBidi" w:hAnsiTheme="majorBidi" w:cstheme="majorBidi"/>
          <w:sz w:val="20"/>
          <w:lang w:val="en-GB"/>
        </w:rPr>
        <w:t xml:space="preserve"> with the </w:t>
      </w:r>
      <m:oMath>
        <m:r>
          <w:rPr>
            <w:rFonts w:ascii="Cambria Math" w:hAnsi="Cambria Math" w:cstheme="majorBidi"/>
            <w:sz w:val="20"/>
            <w:lang w:val="en-GB"/>
          </w:rPr>
          <m:t>Perdew-Burke-Ernzerhof (PBE)</m:t>
        </m:r>
      </m:oMath>
      <w:r w:rsidRPr="00C66CDB">
        <w:rPr>
          <w:rFonts w:asciiTheme="majorBidi" w:hAnsiTheme="majorBidi" w:cstheme="majorBidi"/>
          <w:sz w:val="20"/>
          <w:lang w:val="en-GB"/>
        </w:rPr>
        <w:t xml:space="preserve"> functional, employing the </w:t>
      </w:r>
      <w:r w:rsidRPr="00D225B3">
        <w:rPr>
          <w:rFonts w:asciiTheme="majorBidi" w:hAnsiTheme="majorBidi" w:cstheme="majorBidi"/>
          <w:i/>
          <w:iCs/>
          <w:sz w:val="20"/>
          <w:lang w:val="en-GB"/>
        </w:rPr>
        <w:t>generalized gradient approximation</w:t>
      </w:r>
      <w:r w:rsidRPr="00C66CDB">
        <w:rPr>
          <w:rFonts w:asciiTheme="majorBidi" w:hAnsiTheme="majorBidi" w:cstheme="majorBidi"/>
          <w:sz w:val="20"/>
          <w:lang w:val="en-GB"/>
        </w:rPr>
        <w:t xml:space="preserve"> </w:t>
      </w:r>
      <m:oMath>
        <m:r>
          <w:rPr>
            <w:rFonts w:ascii="Cambria Math" w:hAnsi="Cambria Math" w:cstheme="majorBidi"/>
            <w:sz w:val="20"/>
            <w:lang w:val="en-GB"/>
          </w:rPr>
          <m:t>(GGA)</m:t>
        </m:r>
      </m:oMath>
      <w:r w:rsidRPr="00C66CDB">
        <w:rPr>
          <w:rFonts w:asciiTheme="majorBidi" w:hAnsiTheme="majorBidi" w:cstheme="majorBidi"/>
          <w:sz w:val="20"/>
          <w:lang w:val="en-GB"/>
        </w:rPr>
        <w:t xml:space="preserve"> [10]. </w:t>
      </w:r>
      <m:oMath>
        <m:r>
          <w:rPr>
            <w:rFonts w:ascii="Cambria Math" w:hAnsi="Cambria Math" w:cstheme="majorBidi"/>
            <w:sz w:val="20"/>
            <w:lang w:val="en-GB"/>
          </w:rPr>
          <m:t>OTFG ultrasoft pseudopotentials</m:t>
        </m:r>
      </m:oMath>
      <w:r w:rsidRPr="00C66CDB">
        <w:rPr>
          <w:rFonts w:asciiTheme="majorBidi" w:hAnsiTheme="majorBidi" w:cstheme="majorBidi"/>
          <w:sz w:val="20"/>
          <w:lang w:val="en-GB"/>
        </w:rPr>
        <w:t xml:space="preserve"> [11] were used to represent the interactions between ionic cores and valence electrons. Plane-wave basis sets with a cutoff energy of 500 eV were applied to expand the electronic wavefunctions. Brillouin zone integrations were performed using a </w:t>
      </w:r>
      <m:oMath>
        <m:r>
          <w:rPr>
            <w:rFonts w:ascii="Cambria Math" w:hAnsi="Cambria Math" w:cstheme="majorBidi"/>
            <w:sz w:val="20"/>
            <w:lang w:val="en-GB"/>
          </w:rPr>
          <m:t>6×6×6</m:t>
        </m:r>
      </m:oMath>
      <w:r w:rsidRPr="00C66CDB">
        <w:rPr>
          <w:rFonts w:asciiTheme="majorBidi" w:hAnsiTheme="majorBidi" w:cstheme="majorBidi"/>
          <w:sz w:val="20"/>
          <w:lang w:val="en-GB"/>
        </w:rPr>
        <w:t xml:space="preserve"> </w:t>
      </w:r>
      <m:oMath>
        <m:r>
          <w:rPr>
            <w:rFonts w:ascii="Cambria Math" w:hAnsi="Cambria Math" w:cstheme="majorBidi"/>
            <w:sz w:val="20"/>
            <w:lang w:val="en-GB"/>
          </w:rPr>
          <m:t>Monkhorst-Pack k-poin</m:t>
        </m:r>
      </m:oMath>
      <w:r w:rsidRPr="00C66CDB">
        <w:rPr>
          <w:rFonts w:asciiTheme="majorBidi" w:hAnsiTheme="majorBidi" w:cstheme="majorBidi"/>
          <w:sz w:val="20"/>
          <w:lang w:val="en-GB"/>
        </w:rPr>
        <w:t>t mesh for structural optimization, along with electronic and optical property calculations.</w:t>
      </w:r>
      <w:r w:rsidR="00C66CDB">
        <w:rPr>
          <w:rFonts w:asciiTheme="majorBidi" w:hAnsiTheme="majorBidi" w:cstheme="majorBidi"/>
          <w:sz w:val="20"/>
          <w:lang w:val="en-GB"/>
        </w:rPr>
        <w:t xml:space="preserve"> </w:t>
      </w:r>
    </w:p>
    <w:p w14:paraId="45DA139C" w14:textId="3938ADD4" w:rsidR="00753D80" w:rsidRPr="00C66CDB" w:rsidRDefault="00753D80" w:rsidP="00C66CDB">
      <w:pPr>
        <w:jc w:val="both"/>
        <w:rPr>
          <w:rFonts w:asciiTheme="majorBidi" w:hAnsiTheme="majorBidi" w:cstheme="majorBidi"/>
          <w:sz w:val="20"/>
          <w:lang w:val="en-GB"/>
        </w:rPr>
      </w:pPr>
      <w:r w:rsidRPr="00C66CDB">
        <w:rPr>
          <w:rFonts w:asciiTheme="majorBidi" w:hAnsiTheme="majorBidi" w:cstheme="majorBidi"/>
          <w:sz w:val="20"/>
          <w:lang w:val="en-GB"/>
        </w:rPr>
        <w:t xml:space="preserve">The structure of </w:t>
      </w:r>
      <w:proofErr w:type="spellStart"/>
      <w:r w:rsidRPr="00C66CDB">
        <w:rPr>
          <w:rFonts w:asciiTheme="majorBidi" w:hAnsiTheme="majorBidi" w:cstheme="majorBidi"/>
          <w:sz w:val="20"/>
          <w:lang w:val="en-GB"/>
        </w:rPr>
        <w:t>SrH</w:t>
      </w:r>
      <w:proofErr w:type="spellEnd"/>
      <w:r w:rsidRPr="00C66CDB">
        <w:rPr>
          <w:rFonts w:asciiTheme="majorBidi" w:hAnsiTheme="majorBidi" w:cstheme="majorBidi"/>
          <w:sz w:val="20"/>
          <w:lang w:val="en-GB"/>
        </w:rPr>
        <w:t xml:space="preserve">₂ was initially optimized until the forces on each atom were reduced to below 0.05 eV/Å. To ensure a thorough investigation of the material's properties, the supercell of </w:t>
      </w:r>
      <w:proofErr w:type="spellStart"/>
      <w:r w:rsidRPr="00C66CDB">
        <w:rPr>
          <w:rFonts w:asciiTheme="majorBidi" w:hAnsiTheme="majorBidi" w:cstheme="majorBidi"/>
          <w:sz w:val="20"/>
          <w:lang w:val="en-GB"/>
        </w:rPr>
        <w:t>SrH</w:t>
      </w:r>
      <w:proofErr w:type="spellEnd"/>
      <w:r w:rsidRPr="00C66CDB">
        <w:rPr>
          <w:rFonts w:asciiTheme="majorBidi" w:hAnsiTheme="majorBidi" w:cstheme="majorBidi"/>
          <w:sz w:val="20"/>
          <w:lang w:val="en-GB"/>
        </w:rPr>
        <w:t xml:space="preserve">₂, which adopts a hexagonal structure, was expanded by doubling the lattice parameters in both the X and Y directions before doping. Following this, one Sr atom was substituted with a Ca atom, resulting in a doping concentration of 12.5%. The electronic and optical properties of both pristine and Ca-doped </w:t>
      </w:r>
      <w:proofErr w:type="spellStart"/>
      <w:r w:rsidRPr="00C66CDB">
        <w:rPr>
          <w:rFonts w:asciiTheme="majorBidi" w:hAnsiTheme="majorBidi" w:cstheme="majorBidi"/>
          <w:sz w:val="20"/>
          <w:lang w:val="en-GB"/>
        </w:rPr>
        <w:t>SrH</w:t>
      </w:r>
      <w:proofErr w:type="spellEnd"/>
      <w:r w:rsidRPr="00C66CDB">
        <w:rPr>
          <w:rFonts w:asciiTheme="majorBidi" w:hAnsiTheme="majorBidi" w:cstheme="majorBidi"/>
          <w:sz w:val="20"/>
          <w:lang w:val="en-GB"/>
        </w:rPr>
        <w:t>₂ were then calculated using the optimized structures.</w:t>
      </w:r>
      <w:r w:rsidR="00C66CDB">
        <w:rPr>
          <w:rFonts w:asciiTheme="majorBidi" w:hAnsiTheme="majorBidi" w:cstheme="majorBidi"/>
          <w:sz w:val="20"/>
          <w:lang w:val="en-GB"/>
        </w:rPr>
        <w:t xml:space="preserve"> </w:t>
      </w:r>
      <w:r w:rsidRPr="00BF7725">
        <w:rPr>
          <w:rFonts w:asciiTheme="majorBidi" w:hAnsiTheme="majorBidi" w:cstheme="majorBidi"/>
          <w:sz w:val="20"/>
          <w:lang w:val="en-GB"/>
        </w:rPr>
        <w:t xml:space="preserve">There are two distinct H¹⁻ sites present. In the first H¹⁻ site, H¹⁻ is bonded to five equivalent Sr²⁺ atoms, forming </w:t>
      </w:r>
      <w:proofErr w:type="spellStart"/>
      <w:r w:rsidRPr="00BF7725">
        <w:rPr>
          <w:rFonts w:asciiTheme="majorBidi" w:hAnsiTheme="majorBidi" w:cstheme="majorBidi"/>
          <w:sz w:val="20"/>
          <w:lang w:val="en-GB"/>
        </w:rPr>
        <w:t>HSr</w:t>
      </w:r>
      <w:proofErr w:type="spellEnd"/>
      <w:r w:rsidRPr="00BF7725">
        <w:rPr>
          <w:rFonts w:asciiTheme="majorBidi" w:hAnsiTheme="majorBidi" w:cstheme="majorBidi"/>
          <w:sz w:val="20"/>
          <w:lang w:val="en-GB"/>
        </w:rPr>
        <w:t xml:space="preserve">₅ trigonal bipyramids. These bipyramids share corners with twelve equivalent </w:t>
      </w:r>
      <w:proofErr w:type="spellStart"/>
      <w:r w:rsidRPr="00BF7725">
        <w:rPr>
          <w:rFonts w:asciiTheme="majorBidi" w:hAnsiTheme="majorBidi" w:cstheme="majorBidi"/>
          <w:sz w:val="20"/>
          <w:lang w:val="en-GB"/>
        </w:rPr>
        <w:t>HSr</w:t>
      </w:r>
      <w:proofErr w:type="spellEnd"/>
      <w:r w:rsidRPr="00BF7725">
        <w:rPr>
          <w:rFonts w:asciiTheme="majorBidi" w:hAnsiTheme="majorBidi" w:cstheme="majorBidi"/>
          <w:sz w:val="20"/>
          <w:lang w:val="en-GB"/>
        </w:rPr>
        <w:t xml:space="preserve">₆ octahedra, corners with eight equivalent </w:t>
      </w:r>
      <w:proofErr w:type="spellStart"/>
      <w:r w:rsidRPr="00BF7725">
        <w:rPr>
          <w:rFonts w:asciiTheme="majorBidi" w:hAnsiTheme="majorBidi" w:cstheme="majorBidi"/>
          <w:sz w:val="20"/>
          <w:lang w:val="en-GB"/>
        </w:rPr>
        <w:t>HSr</w:t>
      </w:r>
      <w:proofErr w:type="spellEnd"/>
      <w:r w:rsidRPr="00BF7725">
        <w:rPr>
          <w:rFonts w:asciiTheme="majorBidi" w:hAnsiTheme="majorBidi" w:cstheme="majorBidi"/>
          <w:sz w:val="20"/>
          <w:lang w:val="en-GB"/>
        </w:rPr>
        <w:t xml:space="preserve">₅ trigonal bipyramids, edges with six equivalent </w:t>
      </w:r>
      <w:proofErr w:type="spellStart"/>
      <w:r w:rsidRPr="00BF7725">
        <w:rPr>
          <w:rFonts w:asciiTheme="majorBidi" w:hAnsiTheme="majorBidi" w:cstheme="majorBidi"/>
          <w:sz w:val="20"/>
          <w:lang w:val="en-GB"/>
        </w:rPr>
        <w:t>HSr</w:t>
      </w:r>
      <w:proofErr w:type="spellEnd"/>
      <w:r w:rsidRPr="00BF7725">
        <w:rPr>
          <w:rFonts w:asciiTheme="majorBidi" w:hAnsiTheme="majorBidi" w:cstheme="majorBidi"/>
          <w:sz w:val="20"/>
          <w:lang w:val="en-GB"/>
        </w:rPr>
        <w:t xml:space="preserve">₅ trigonal bipyramids, and faces with six equivalent </w:t>
      </w:r>
      <w:proofErr w:type="spellStart"/>
      <w:r w:rsidRPr="00BF7725">
        <w:rPr>
          <w:rFonts w:asciiTheme="majorBidi" w:hAnsiTheme="majorBidi" w:cstheme="majorBidi"/>
          <w:sz w:val="20"/>
          <w:lang w:val="en-GB"/>
        </w:rPr>
        <w:t>HSr</w:t>
      </w:r>
      <w:proofErr w:type="spellEnd"/>
      <w:r w:rsidRPr="00BF7725">
        <w:rPr>
          <w:rFonts w:asciiTheme="majorBidi" w:hAnsiTheme="majorBidi" w:cstheme="majorBidi"/>
          <w:sz w:val="20"/>
          <w:lang w:val="en-GB"/>
        </w:rPr>
        <w:t xml:space="preserve">₆ octahedra. The tilt angles of the corner-sharing octahedra range from 31° to 59°. In the second H¹⁻ site, H¹⁻ is bonded to six equivalent Sr²⁺ atoms, forming </w:t>
      </w:r>
      <w:proofErr w:type="spellStart"/>
      <w:r w:rsidRPr="00BF7725">
        <w:rPr>
          <w:rFonts w:asciiTheme="majorBidi" w:hAnsiTheme="majorBidi" w:cstheme="majorBidi"/>
          <w:sz w:val="20"/>
          <w:lang w:val="en-GB"/>
        </w:rPr>
        <w:t>HSr</w:t>
      </w:r>
      <w:proofErr w:type="spellEnd"/>
      <w:r w:rsidRPr="00BF7725">
        <w:rPr>
          <w:rFonts w:asciiTheme="majorBidi" w:hAnsiTheme="majorBidi" w:cstheme="majorBidi"/>
          <w:sz w:val="20"/>
          <w:lang w:val="en-GB"/>
        </w:rPr>
        <w:t xml:space="preserve">₆ octahedra. These octahedra share faces with two equivalent </w:t>
      </w:r>
      <w:proofErr w:type="spellStart"/>
      <w:r w:rsidRPr="00BF7725">
        <w:rPr>
          <w:rFonts w:asciiTheme="majorBidi" w:hAnsiTheme="majorBidi" w:cstheme="majorBidi"/>
          <w:sz w:val="20"/>
          <w:lang w:val="en-GB"/>
        </w:rPr>
        <w:t>HSr</w:t>
      </w:r>
      <w:proofErr w:type="spellEnd"/>
      <w:r w:rsidRPr="00BF7725">
        <w:rPr>
          <w:rFonts w:asciiTheme="majorBidi" w:hAnsiTheme="majorBidi" w:cstheme="majorBidi"/>
          <w:sz w:val="20"/>
          <w:lang w:val="en-GB"/>
        </w:rPr>
        <w:t xml:space="preserve">₆ octahedra and faces with six equivalent </w:t>
      </w:r>
      <w:proofErr w:type="spellStart"/>
      <w:r w:rsidRPr="00BF7725">
        <w:rPr>
          <w:rFonts w:asciiTheme="majorBidi" w:hAnsiTheme="majorBidi" w:cstheme="majorBidi"/>
          <w:sz w:val="20"/>
          <w:lang w:val="en-GB"/>
        </w:rPr>
        <w:t>HSr</w:t>
      </w:r>
      <w:proofErr w:type="spellEnd"/>
      <w:r w:rsidRPr="00BF7725">
        <w:rPr>
          <w:rFonts w:asciiTheme="majorBidi" w:hAnsiTheme="majorBidi" w:cstheme="majorBidi"/>
          <w:sz w:val="20"/>
          <w:lang w:val="en-GB"/>
        </w:rPr>
        <w:t xml:space="preserve">₅ trigonal bipyramids. The tilt angles of the corner-sharing octahedra are 51°. </w:t>
      </w:r>
      <w:r w:rsidRPr="00C66CDB">
        <w:rPr>
          <w:rFonts w:asciiTheme="majorBidi" w:hAnsiTheme="majorBidi" w:cstheme="majorBidi"/>
          <w:sz w:val="20"/>
          <w:lang w:val="en-GB"/>
        </w:rPr>
        <w:t xml:space="preserve">Atomic positions and lattice parameters for </w:t>
      </w:r>
      <w:proofErr w:type="spellStart"/>
      <w:r w:rsidRPr="00C66CDB">
        <w:rPr>
          <w:rFonts w:asciiTheme="majorBidi" w:hAnsiTheme="majorBidi" w:cstheme="majorBidi"/>
          <w:sz w:val="20"/>
          <w:lang w:val="en-GB"/>
        </w:rPr>
        <w:t>SrH</w:t>
      </w:r>
      <w:proofErr w:type="spellEnd"/>
      <w:r w:rsidRPr="00C66CDB">
        <w:rPr>
          <w:rFonts w:asciiTheme="majorBidi" w:hAnsiTheme="majorBidi" w:cstheme="majorBidi"/>
          <w:sz w:val="20"/>
          <w:lang w:val="en-GB"/>
        </w:rPr>
        <w:t>₂ are detailed in Tables 1 and 2, respectively</w:t>
      </w:r>
      <w:r w:rsidR="00C66CDB" w:rsidRPr="00C66CDB">
        <w:rPr>
          <w:rFonts w:asciiTheme="majorBidi" w:hAnsiTheme="majorBidi" w:cstheme="majorBidi"/>
          <w:sz w:val="20"/>
          <w:lang w:val="en-GB"/>
        </w:rPr>
        <w:t xml:space="preserve"> </w:t>
      </w:r>
      <w:r w:rsidR="00C66CDB">
        <w:rPr>
          <w:rFonts w:asciiTheme="majorBidi" w:hAnsiTheme="majorBidi" w:cstheme="majorBidi"/>
          <w:sz w:val="20"/>
          <w:lang w:val="en-GB"/>
        </w:rPr>
        <w:t xml:space="preserve"> </w:t>
      </w:r>
    </w:p>
    <w:p w14:paraId="5DFFE66E" w14:textId="77777777" w:rsidR="00753D80" w:rsidRDefault="00753D80" w:rsidP="00753D80">
      <w:pPr>
        <w:pStyle w:val="Paragraph"/>
        <w:rPr>
          <w:rFonts w:asciiTheme="majorBidi" w:hAnsiTheme="majorBidi" w:cstheme="majorBidi"/>
          <w:b/>
          <w:bCs/>
          <w:sz w:val="24"/>
          <w:szCs w:val="24"/>
        </w:rPr>
      </w:pPr>
    </w:p>
    <w:p w14:paraId="49F9BB6B" w14:textId="6C315641" w:rsidR="006E2C39" w:rsidRPr="009325A8" w:rsidRDefault="004D0878" w:rsidP="00753D80">
      <w:pPr>
        <w:pStyle w:val="Paragraph"/>
      </w:pPr>
      <w:r>
        <w:rPr>
          <w:b/>
          <w:bCs/>
        </w:rPr>
        <w:t xml:space="preserve">    </w:t>
      </w:r>
      <w:r w:rsidR="00C66CDB">
        <w:rPr>
          <w:b/>
          <w:bCs/>
        </w:rPr>
        <w:t xml:space="preserve">      </w:t>
      </w:r>
      <w:r>
        <w:rPr>
          <w:b/>
          <w:bCs/>
        </w:rPr>
        <w:t xml:space="preserve">   </w:t>
      </w:r>
      <w:r w:rsidR="008D4C1E" w:rsidRPr="009325A8">
        <w:rPr>
          <w:b/>
          <w:bCs/>
        </w:rPr>
        <w:t xml:space="preserve">Table </w:t>
      </w:r>
      <w:proofErr w:type="gramStart"/>
      <w:r w:rsidR="008D4C1E" w:rsidRPr="009325A8">
        <w:rPr>
          <w:b/>
          <w:bCs/>
        </w:rPr>
        <w:t>1 :</w:t>
      </w:r>
      <w:proofErr w:type="gramEnd"/>
      <w:r w:rsidR="008D4C1E" w:rsidRPr="009325A8">
        <w:t xml:space="preserve"> Atomic Positions</w:t>
      </w:r>
    </w:p>
    <w:tbl>
      <w:tblPr>
        <w:tblW w:w="5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78"/>
        <w:gridCol w:w="1355"/>
        <w:gridCol w:w="900"/>
        <w:gridCol w:w="900"/>
        <w:gridCol w:w="900"/>
      </w:tblGrid>
      <w:tr w:rsidR="008D4C1E" w:rsidRPr="008D4C1E" w14:paraId="1ABC0EB5" w14:textId="77777777" w:rsidTr="004D0878">
        <w:trPr>
          <w:tblHeader/>
          <w:jc w:val="center"/>
        </w:trPr>
        <w:tc>
          <w:tcPr>
            <w:tcW w:w="0" w:type="auto"/>
            <w:shd w:val="clear" w:color="auto" w:fill="FFFFFF"/>
            <w:tcMar>
              <w:top w:w="120" w:type="dxa"/>
              <w:left w:w="180" w:type="dxa"/>
              <w:bottom w:w="120" w:type="dxa"/>
              <w:right w:w="180" w:type="dxa"/>
            </w:tcMar>
            <w:hideMark/>
          </w:tcPr>
          <w:p w14:paraId="09C40D72" w14:textId="77777777" w:rsidR="008D4C1E" w:rsidRPr="008D4C1E" w:rsidRDefault="008D4C1E" w:rsidP="008D4C1E">
            <w:pPr>
              <w:pStyle w:val="Paragraph"/>
              <w:rPr>
                <w:b/>
                <w:bCs/>
                <w:lang w:val="fr-FR"/>
              </w:rPr>
            </w:pPr>
            <w:proofErr w:type="spellStart"/>
            <w:r w:rsidRPr="008D4C1E">
              <w:rPr>
                <w:b/>
                <w:bCs/>
                <w:lang w:val="fr-FR"/>
              </w:rPr>
              <w:t>Wyckoff</w:t>
            </w:r>
            <w:proofErr w:type="spellEnd"/>
          </w:p>
        </w:tc>
        <w:tc>
          <w:tcPr>
            <w:tcW w:w="0" w:type="auto"/>
            <w:shd w:val="clear" w:color="auto" w:fill="FFFFFF"/>
            <w:tcMar>
              <w:top w:w="120" w:type="dxa"/>
              <w:left w:w="180" w:type="dxa"/>
              <w:bottom w:w="120" w:type="dxa"/>
              <w:right w:w="180" w:type="dxa"/>
            </w:tcMar>
            <w:hideMark/>
          </w:tcPr>
          <w:p w14:paraId="41448C3B" w14:textId="77777777" w:rsidR="008D4C1E" w:rsidRPr="008D4C1E" w:rsidRDefault="008D4C1E" w:rsidP="008D4C1E">
            <w:pPr>
              <w:pStyle w:val="Paragraph"/>
              <w:rPr>
                <w:b/>
                <w:bCs/>
                <w:lang w:val="fr-FR"/>
              </w:rPr>
            </w:pPr>
            <w:proofErr w:type="spellStart"/>
            <w:r w:rsidRPr="008D4C1E">
              <w:rPr>
                <w:b/>
                <w:bCs/>
                <w:lang w:val="fr-FR"/>
              </w:rPr>
              <w:t>Element</w:t>
            </w:r>
            <w:proofErr w:type="spellEnd"/>
          </w:p>
        </w:tc>
        <w:tc>
          <w:tcPr>
            <w:tcW w:w="0" w:type="auto"/>
            <w:shd w:val="clear" w:color="auto" w:fill="FFFFFF"/>
            <w:tcMar>
              <w:top w:w="120" w:type="dxa"/>
              <w:left w:w="180" w:type="dxa"/>
              <w:bottom w:w="120" w:type="dxa"/>
              <w:right w:w="180" w:type="dxa"/>
            </w:tcMar>
            <w:hideMark/>
          </w:tcPr>
          <w:p w14:paraId="7DC487A6" w14:textId="77777777" w:rsidR="008D4C1E" w:rsidRPr="008D4C1E" w:rsidRDefault="008D4C1E" w:rsidP="008D4C1E">
            <w:pPr>
              <w:pStyle w:val="Paragraph"/>
              <w:rPr>
                <w:b/>
                <w:bCs/>
                <w:lang w:val="fr-FR"/>
              </w:rPr>
            </w:pPr>
            <w:proofErr w:type="gramStart"/>
            <w:r w:rsidRPr="008D4C1E">
              <w:rPr>
                <w:b/>
                <w:bCs/>
                <w:lang w:val="fr-FR"/>
              </w:rPr>
              <w:t>x</w:t>
            </w:r>
            <w:proofErr w:type="gramEnd"/>
          </w:p>
        </w:tc>
        <w:tc>
          <w:tcPr>
            <w:tcW w:w="0" w:type="auto"/>
            <w:shd w:val="clear" w:color="auto" w:fill="FFFFFF"/>
            <w:tcMar>
              <w:top w:w="120" w:type="dxa"/>
              <w:left w:w="180" w:type="dxa"/>
              <w:bottom w:w="120" w:type="dxa"/>
              <w:right w:w="180" w:type="dxa"/>
            </w:tcMar>
            <w:hideMark/>
          </w:tcPr>
          <w:p w14:paraId="7794F1CC" w14:textId="77777777" w:rsidR="008D4C1E" w:rsidRPr="008D4C1E" w:rsidRDefault="008D4C1E" w:rsidP="008D4C1E">
            <w:pPr>
              <w:pStyle w:val="Paragraph"/>
              <w:rPr>
                <w:b/>
                <w:bCs/>
                <w:lang w:val="fr-FR"/>
              </w:rPr>
            </w:pPr>
            <w:proofErr w:type="gramStart"/>
            <w:r w:rsidRPr="008D4C1E">
              <w:rPr>
                <w:b/>
                <w:bCs/>
                <w:lang w:val="fr-FR"/>
              </w:rPr>
              <w:t>y</w:t>
            </w:r>
            <w:proofErr w:type="gramEnd"/>
          </w:p>
        </w:tc>
        <w:tc>
          <w:tcPr>
            <w:tcW w:w="380" w:type="dxa"/>
            <w:shd w:val="clear" w:color="auto" w:fill="FFFFFF"/>
            <w:tcMar>
              <w:top w:w="120" w:type="dxa"/>
              <w:left w:w="180" w:type="dxa"/>
              <w:bottom w:w="120" w:type="dxa"/>
              <w:right w:w="180" w:type="dxa"/>
            </w:tcMar>
            <w:hideMark/>
          </w:tcPr>
          <w:p w14:paraId="280D211D" w14:textId="77777777" w:rsidR="008D4C1E" w:rsidRPr="008D4C1E" w:rsidRDefault="008D4C1E" w:rsidP="008D4C1E">
            <w:pPr>
              <w:pStyle w:val="Paragraph"/>
              <w:rPr>
                <w:b/>
                <w:bCs/>
                <w:lang w:val="fr-FR"/>
              </w:rPr>
            </w:pPr>
            <w:proofErr w:type="gramStart"/>
            <w:r w:rsidRPr="008D4C1E">
              <w:rPr>
                <w:b/>
                <w:bCs/>
                <w:lang w:val="fr-FR"/>
              </w:rPr>
              <w:t>z</w:t>
            </w:r>
            <w:proofErr w:type="gramEnd"/>
          </w:p>
        </w:tc>
      </w:tr>
      <w:tr w:rsidR="008D4C1E" w:rsidRPr="008D4C1E" w14:paraId="2C3A656E" w14:textId="77777777" w:rsidTr="004D0878">
        <w:trPr>
          <w:jc w:val="center"/>
        </w:trPr>
        <w:tc>
          <w:tcPr>
            <w:tcW w:w="0" w:type="auto"/>
            <w:shd w:val="clear" w:color="auto" w:fill="FFFFFF"/>
            <w:tcMar>
              <w:top w:w="120" w:type="dxa"/>
              <w:left w:w="180" w:type="dxa"/>
              <w:bottom w:w="120" w:type="dxa"/>
              <w:right w:w="180" w:type="dxa"/>
            </w:tcMar>
            <w:hideMark/>
          </w:tcPr>
          <w:p w14:paraId="3B8CFFEF" w14:textId="77777777" w:rsidR="008D4C1E" w:rsidRPr="008D4C1E" w:rsidRDefault="008D4C1E" w:rsidP="008D4C1E">
            <w:pPr>
              <w:pStyle w:val="Paragraph"/>
              <w:rPr>
                <w:lang w:val="fr-FR"/>
              </w:rPr>
            </w:pPr>
            <w:r w:rsidRPr="008D4C1E">
              <w:rPr>
                <w:lang w:val="fr-FR"/>
              </w:rPr>
              <w:t>2a</w:t>
            </w:r>
          </w:p>
        </w:tc>
        <w:tc>
          <w:tcPr>
            <w:tcW w:w="0" w:type="auto"/>
            <w:shd w:val="clear" w:color="auto" w:fill="FFFFFF"/>
            <w:tcMar>
              <w:top w:w="120" w:type="dxa"/>
              <w:left w:w="180" w:type="dxa"/>
              <w:bottom w:w="120" w:type="dxa"/>
              <w:right w:w="180" w:type="dxa"/>
            </w:tcMar>
            <w:hideMark/>
          </w:tcPr>
          <w:p w14:paraId="2B4346EC" w14:textId="77777777" w:rsidR="008D4C1E" w:rsidRPr="008D4C1E" w:rsidRDefault="008D4C1E" w:rsidP="008D4C1E">
            <w:pPr>
              <w:pStyle w:val="Paragraph"/>
              <w:rPr>
                <w:lang w:val="fr-FR"/>
              </w:rPr>
            </w:pPr>
            <w:r w:rsidRPr="008D4C1E">
              <w:rPr>
                <w:lang w:val="fr-FR"/>
              </w:rPr>
              <w:t>H</w:t>
            </w:r>
          </w:p>
        </w:tc>
        <w:tc>
          <w:tcPr>
            <w:tcW w:w="0" w:type="auto"/>
            <w:shd w:val="clear" w:color="auto" w:fill="FFFFFF"/>
            <w:tcMar>
              <w:top w:w="120" w:type="dxa"/>
              <w:left w:w="180" w:type="dxa"/>
              <w:bottom w:w="120" w:type="dxa"/>
              <w:right w:w="180" w:type="dxa"/>
            </w:tcMar>
            <w:hideMark/>
          </w:tcPr>
          <w:p w14:paraId="4F049012" w14:textId="77777777" w:rsidR="008D4C1E" w:rsidRPr="008D4C1E" w:rsidRDefault="008D4C1E" w:rsidP="008D4C1E">
            <w:pPr>
              <w:pStyle w:val="Paragraph"/>
              <w:rPr>
                <w:lang w:val="fr-FR"/>
              </w:rPr>
            </w:pPr>
            <w:r w:rsidRPr="008D4C1E">
              <w:rPr>
                <w:lang w:val="fr-FR"/>
              </w:rPr>
              <w:t>0</w:t>
            </w:r>
          </w:p>
        </w:tc>
        <w:tc>
          <w:tcPr>
            <w:tcW w:w="0" w:type="auto"/>
            <w:shd w:val="clear" w:color="auto" w:fill="FFFFFF"/>
            <w:tcMar>
              <w:top w:w="120" w:type="dxa"/>
              <w:left w:w="180" w:type="dxa"/>
              <w:bottom w:w="120" w:type="dxa"/>
              <w:right w:w="180" w:type="dxa"/>
            </w:tcMar>
            <w:hideMark/>
          </w:tcPr>
          <w:p w14:paraId="7D17CF30" w14:textId="77777777" w:rsidR="008D4C1E" w:rsidRPr="008D4C1E" w:rsidRDefault="008D4C1E" w:rsidP="008D4C1E">
            <w:pPr>
              <w:pStyle w:val="Paragraph"/>
              <w:rPr>
                <w:lang w:val="fr-FR"/>
              </w:rPr>
            </w:pPr>
            <w:r w:rsidRPr="008D4C1E">
              <w:rPr>
                <w:lang w:val="fr-FR"/>
              </w:rPr>
              <w:t>0</w:t>
            </w:r>
          </w:p>
        </w:tc>
        <w:tc>
          <w:tcPr>
            <w:tcW w:w="380" w:type="dxa"/>
            <w:shd w:val="clear" w:color="auto" w:fill="FFFFFF"/>
            <w:tcMar>
              <w:top w:w="120" w:type="dxa"/>
              <w:left w:w="180" w:type="dxa"/>
              <w:bottom w:w="120" w:type="dxa"/>
              <w:right w:w="180" w:type="dxa"/>
            </w:tcMar>
            <w:hideMark/>
          </w:tcPr>
          <w:p w14:paraId="15745DAD" w14:textId="77777777" w:rsidR="008D4C1E" w:rsidRPr="008D4C1E" w:rsidRDefault="008D4C1E" w:rsidP="008D4C1E">
            <w:pPr>
              <w:pStyle w:val="Paragraph"/>
              <w:rPr>
                <w:lang w:val="fr-FR"/>
              </w:rPr>
            </w:pPr>
            <w:r w:rsidRPr="008D4C1E">
              <w:rPr>
                <w:lang w:val="fr-FR"/>
              </w:rPr>
              <w:t>0</w:t>
            </w:r>
          </w:p>
        </w:tc>
      </w:tr>
      <w:tr w:rsidR="008D4C1E" w:rsidRPr="008D4C1E" w14:paraId="4F02B978" w14:textId="77777777" w:rsidTr="004D0878">
        <w:trPr>
          <w:jc w:val="center"/>
        </w:trPr>
        <w:tc>
          <w:tcPr>
            <w:tcW w:w="0" w:type="auto"/>
            <w:shd w:val="clear" w:color="auto" w:fill="FFFFFF"/>
            <w:tcMar>
              <w:top w:w="120" w:type="dxa"/>
              <w:left w:w="180" w:type="dxa"/>
              <w:bottom w:w="120" w:type="dxa"/>
              <w:right w:w="180" w:type="dxa"/>
            </w:tcMar>
            <w:hideMark/>
          </w:tcPr>
          <w:p w14:paraId="5751ED8C" w14:textId="77777777" w:rsidR="008D4C1E" w:rsidRPr="008D4C1E" w:rsidRDefault="008D4C1E" w:rsidP="008D4C1E">
            <w:pPr>
              <w:pStyle w:val="Paragraph"/>
              <w:rPr>
                <w:lang w:val="fr-FR"/>
              </w:rPr>
            </w:pPr>
            <w:r w:rsidRPr="008D4C1E">
              <w:rPr>
                <w:lang w:val="fr-FR"/>
              </w:rPr>
              <w:t>2c</w:t>
            </w:r>
          </w:p>
        </w:tc>
        <w:tc>
          <w:tcPr>
            <w:tcW w:w="0" w:type="auto"/>
            <w:shd w:val="clear" w:color="auto" w:fill="FFFFFF"/>
            <w:tcMar>
              <w:top w:w="120" w:type="dxa"/>
              <w:left w:w="180" w:type="dxa"/>
              <w:bottom w:w="120" w:type="dxa"/>
              <w:right w:w="180" w:type="dxa"/>
            </w:tcMar>
            <w:hideMark/>
          </w:tcPr>
          <w:p w14:paraId="7D1303B9" w14:textId="77777777" w:rsidR="008D4C1E" w:rsidRPr="008D4C1E" w:rsidRDefault="008D4C1E" w:rsidP="008D4C1E">
            <w:pPr>
              <w:pStyle w:val="Paragraph"/>
              <w:rPr>
                <w:lang w:val="fr-FR"/>
              </w:rPr>
            </w:pPr>
            <w:r w:rsidRPr="008D4C1E">
              <w:rPr>
                <w:lang w:val="fr-FR"/>
              </w:rPr>
              <w:t>Sr</w:t>
            </w:r>
          </w:p>
        </w:tc>
        <w:tc>
          <w:tcPr>
            <w:tcW w:w="0" w:type="auto"/>
            <w:shd w:val="clear" w:color="auto" w:fill="FFFFFF"/>
            <w:tcMar>
              <w:top w:w="120" w:type="dxa"/>
              <w:left w:w="180" w:type="dxa"/>
              <w:bottom w:w="120" w:type="dxa"/>
              <w:right w:w="180" w:type="dxa"/>
            </w:tcMar>
            <w:hideMark/>
          </w:tcPr>
          <w:p w14:paraId="5D82D7AD" w14:textId="77777777" w:rsidR="008D4C1E" w:rsidRPr="008D4C1E" w:rsidRDefault="008D4C1E" w:rsidP="008D4C1E">
            <w:pPr>
              <w:pStyle w:val="Paragraph"/>
              <w:rPr>
                <w:lang w:val="fr-FR"/>
              </w:rPr>
            </w:pPr>
            <w:r w:rsidRPr="008D4C1E">
              <w:rPr>
                <w:lang w:val="fr-FR"/>
              </w:rPr>
              <w:t>2/3</w:t>
            </w:r>
          </w:p>
        </w:tc>
        <w:tc>
          <w:tcPr>
            <w:tcW w:w="0" w:type="auto"/>
            <w:shd w:val="clear" w:color="auto" w:fill="FFFFFF"/>
            <w:tcMar>
              <w:top w:w="120" w:type="dxa"/>
              <w:left w:w="180" w:type="dxa"/>
              <w:bottom w:w="120" w:type="dxa"/>
              <w:right w:w="180" w:type="dxa"/>
            </w:tcMar>
            <w:hideMark/>
          </w:tcPr>
          <w:p w14:paraId="7F98F145" w14:textId="77777777" w:rsidR="008D4C1E" w:rsidRPr="008D4C1E" w:rsidRDefault="008D4C1E" w:rsidP="008D4C1E">
            <w:pPr>
              <w:pStyle w:val="Paragraph"/>
              <w:rPr>
                <w:lang w:val="fr-FR"/>
              </w:rPr>
            </w:pPr>
            <w:r w:rsidRPr="008D4C1E">
              <w:rPr>
                <w:lang w:val="fr-FR"/>
              </w:rPr>
              <w:t>1/3</w:t>
            </w:r>
          </w:p>
        </w:tc>
        <w:tc>
          <w:tcPr>
            <w:tcW w:w="380" w:type="dxa"/>
            <w:shd w:val="clear" w:color="auto" w:fill="FFFFFF"/>
            <w:tcMar>
              <w:top w:w="120" w:type="dxa"/>
              <w:left w:w="180" w:type="dxa"/>
              <w:bottom w:w="120" w:type="dxa"/>
              <w:right w:w="180" w:type="dxa"/>
            </w:tcMar>
            <w:hideMark/>
          </w:tcPr>
          <w:p w14:paraId="296CD3B6" w14:textId="77777777" w:rsidR="008D4C1E" w:rsidRPr="008D4C1E" w:rsidRDefault="008D4C1E" w:rsidP="008D4C1E">
            <w:pPr>
              <w:pStyle w:val="Paragraph"/>
              <w:rPr>
                <w:lang w:val="fr-FR"/>
              </w:rPr>
            </w:pPr>
            <w:r w:rsidRPr="008D4C1E">
              <w:rPr>
                <w:lang w:val="fr-FR"/>
              </w:rPr>
              <w:t>3/4</w:t>
            </w:r>
          </w:p>
        </w:tc>
      </w:tr>
      <w:tr w:rsidR="008D4C1E" w:rsidRPr="008D4C1E" w14:paraId="33716A5F" w14:textId="77777777" w:rsidTr="006E2C39">
        <w:trPr>
          <w:trHeight w:val="324"/>
          <w:jc w:val="center"/>
        </w:trPr>
        <w:tc>
          <w:tcPr>
            <w:tcW w:w="0" w:type="auto"/>
            <w:shd w:val="clear" w:color="auto" w:fill="FFFFFF"/>
            <w:tcMar>
              <w:top w:w="120" w:type="dxa"/>
              <w:left w:w="180" w:type="dxa"/>
              <w:bottom w:w="120" w:type="dxa"/>
              <w:right w:w="180" w:type="dxa"/>
            </w:tcMar>
            <w:hideMark/>
          </w:tcPr>
          <w:p w14:paraId="36920DF5" w14:textId="77777777" w:rsidR="008D4C1E" w:rsidRPr="008D4C1E" w:rsidRDefault="008D4C1E" w:rsidP="008D4C1E">
            <w:pPr>
              <w:pStyle w:val="Paragraph"/>
              <w:rPr>
                <w:lang w:val="fr-FR"/>
              </w:rPr>
            </w:pPr>
            <w:r w:rsidRPr="008D4C1E">
              <w:rPr>
                <w:lang w:val="fr-FR"/>
              </w:rPr>
              <w:t>2d</w:t>
            </w:r>
          </w:p>
        </w:tc>
        <w:tc>
          <w:tcPr>
            <w:tcW w:w="0" w:type="auto"/>
            <w:shd w:val="clear" w:color="auto" w:fill="FFFFFF"/>
            <w:tcMar>
              <w:top w:w="120" w:type="dxa"/>
              <w:left w:w="180" w:type="dxa"/>
              <w:bottom w:w="120" w:type="dxa"/>
              <w:right w:w="180" w:type="dxa"/>
            </w:tcMar>
            <w:hideMark/>
          </w:tcPr>
          <w:p w14:paraId="1C2E2FEC" w14:textId="77777777" w:rsidR="008D4C1E" w:rsidRPr="008D4C1E" w:rsidRDefault="008D4C1E" w:rsidP="008D4C1E">
            <w:pPr>
              <w:pStyle w:val="Paragraph"/>
              <w:rPr>
                <w:lang w:val="fr-FR"/>
              </w:rPr>
            </w:pPr>
            <w:r w:rsidRPr="008D4C1E">
              <w:rPr>
                <w:lang w:val="fr-FR"/>
              </w:rPr>
              <w:t>H</w:t>
            </w:r>
          </w:p>
        </w:tc>
        <w:tc>
          <w:tcPr>
            <w:tcW w:w="0" w:type="auto"/>
            <w:shd w:val="clear" w:color="auto" w:fill="FFFFFF"/>
            <w:tcMar>
              <w:top w:w="120" w:type="dxa"/>
              <w:left w:w="180" w:type="dxa"/>
              <w:bottom w:w="120" w:type="dxa"/>
              <w:right w:w="180" w:type="dxa"/>
            </w:tcMar>
            <w:hideMark/>
          </w:tcPr>
          <w:p w14:paraId="32F121E3" w14:textId="77777777" w:rsidR="008D4C1E" w:rsidRPr="008D4C1E" w:rsidRDefault="008D4C1E" w:rsidP="008D4C1E">
            <w:pPr>
              <w:pStyle w:val="Paragraph"/>
              <w:rPr>
                <w:lang w:val="fr-FR"/>
              </w:rPr>
            </w:pPr>
            <w:r w:rsidRPr="008D4C1E">
              <w:rPr>
                <w:lang w:val="fr-FR"/>
              </w:rPr>
              <w:t>2/3</w:t>
            </w:r>
          </w:p>
        </w:tc>
        <w:tc>
          <w:tcPr>
            <w:tcW w:w="0" w:type="auto"/>
            <w:shd w:val="clear" w:color="auto" w:fill="FFFFFF"/>
            <w:tcMar>
              <w:top w:w="120" w:type="dxa"/>
              <w:left w:w="180" w:type="dxa"/>
              <w:bottom w:w="120" w:type="dxa"/>
              <w:right w:w="180" w:type="dxa"/>
            </w:tcMar>
            <w:hideMark/>
          </w:tcPr>
          <w:p w14:paraId="67ADE14C" w14:textId="77777777" w:rsidR="008D4C1E" w:rsidRPr="008D4C1E" w:rsidRDefault="008D4C1E" w:rsidP="008D4C1E">
            <w:pPr>
              <w:pStyle w:val="Paragraph"/>
              <w:rPr>
                <w:lang w:val="fr-FR"/>
              </w:rPr>
            </w:pPr>
            <w:r w:rsidRPr="008D4C1E">
              <w:rPr>
                <w:lang w:val="fr-FR"/>
              </w:rPr>
              <w:t>1/3</w:t>
            </w:r>
          </w:p>
        </w:tc>
        <w:tc>
          <w:tcPr>
            <w:tcW w:w="380" w:type="dxa"/>
            <w:shd w:val="clear" w:color="auto" w:fill="FFFFFF"/>
            <w:tcMar>
              <w:top w:w="120" w:type="dxa"/>
              <w:left w:w="180" w:type="dxa"/>
              <w:bottom w:w="120" w:type="dxa"/>
              <w:right w:w="180" w:type="dxa"/>
            </w:tcMar>
            <w:hideMark/>
          </w:tcPr>
          <w:p w14:paraId="14A906AA" w14:textId="77777777" w:rsidR="008D4C1E" w:rsidRPr="008D4C1E" w:rsidRDefault="008D4C1E" w:rsidP="008D4C1E">
            <w:pPr>
              <w:pStyle w:val="Paragraph"/>
              <w:rPr>
                <w:lang w:val="fr-FR"/>
              </w:rPr>
            </w:pPr>
            <w:r w:rsidRPr="008D4C1E">
              <w:rPr>
                <w:lang w:val="fr-FR"/>
              </w:rPr>
              <w:t>1/4</w:t>
            </w:r>
          </w:p>
        </w:tc>
      </w:tr>
    </w:tbl>
    <w:p w14:paraId="7129E147" w14:textId="77777777" w:rsidR="00B6043F" w:rsidRDefault="00B6043F" w:rsidP="0031693A">
      <w:pPr>
        <w:pStyle w:val="Paragraph"/>
        <w:jc w:val="center"/>
        <w:rPr>
          <w:b/>
          <w:bCs/>
          <w:lang w:val="fr-FR"/>
        </w:rPr>
      </w:pPr>
    </w:p>
    <w:p w14:paraId="43D1E103" w14:textId="77777777" w:rsidR="004D0878" w:rsidRDefault="009325A8" w:rsidP="009325A8">
      <w:pPr>
        <w:pStyle w:val="Paragraph"/>
        <w:ind w:firstLine="0"/>
        <w:rPr>
          <w:b/>
          <w:bCs/>
          <w:lang w:val="fr-FR"/>
        </w:rPr>
      </w:pPr>
      <w:r>
        <w:rPr>
          <w:b/>
          <w:bCs/>
          <w:lang w:val="fr-FR"/>
        </w:rPr>
        <w:t xml:space="preserve">                </w:t>
      </w:r>
    </w:p>
    <w:p w14:paraId="37636425" w14:textId="227A152C" w:rsidR="006E2C39" w:rsidRPr="008D4C1E" w:rsidRDefault="004D0878" w:rsidP="006E2C39">
      <w:pPr>
        <w:pStyle w:val="Paragraph"/>
        <w:ind w:firstLine="0"/>
        <w:rPr>
          <w:lang w:val="fr-FR"/>
        </w:rPr>
      </w:pPr>
      <w:r>
        <w:rPr>
          <w:b/>
          <w:bCs/>
          <w:lang w:val="fr-FR"/>
        </w:rPr>
        <w:t xml:space="preserve">             </w:t>
      </w:r>
      <w:r w:rsidR="009325A8">
        <w:rPr>
          <w:b/>
          <w:bCs/>
          <w:lang w:val="fr-FR"/>
        </w:rPr>
        <w:t xml:space="preserve">    </w:t>
      </w:r>
      <w:r w:rsidR="0031693A" w:rsidRPr="0031693A">
        <w:rPr>
          <w:b/>
          <w:bCs/>
          <w:lang w:val="fr-FR"/>
        </w:rPr>
        <w:t>Table 2</w:t>
      </w:r>
      <w:proofErr w:type="gramStart"/>
      <w:r w:rsidR="0031693A" w:rsidRPr="0031693A">
        <w:rPr>
          <w:b/>
          <w:bCs/>
          <w:lang w:val="fr-FR"/>
        </w:rPr>
        <w:t> :</w:t>
      </w:r>
      <w:proofErr w:type="spellStart"/>
      <w:r w:rsidR="008D4C1E" w:rsidRPr="008D4C1E">
        <w:rPr>
          <w:lang w:val="fr-FR"/>
        </w:rPr>
        <w:t>Lattice</w:t>
      </w:r>
      <w:proofErr w:type="spellEnd"/>
      <w:proofErr w:type="gramEnd"/>
      <w:r w:rsidR="008D4C1E" w:rsidRPr="008D4C1E">
        <w:rPr>
          <w:lang w:val="fr-FR"/>
        </w:rPr>
        <w:t xml:space="preserve"> </w:t>
      </w:r>
      <w:proofErr w:type="spellStart"/>
      <w:r w:rsidR="0031693A">
        <w:rPr>
          <w:lang w:val="fr-FR"/>
        </w:rPr>
        <w:t>parameters</w:t>
      </w:r>
      <w:proofErr w:type="spellEnd"/>
    </w:p>
    <w:tbl>
      <w:tblPr>
        <w:tblW w:w="5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00"/>
        <w:gridCol w:w="2655"/>
      </w:tblGrid>
      <w:tr w:rsidR="008D4C1E" w:rsidRPr="008D4C1E" w14:paraId="56C596CA" w14:textId="77777777" w:rsidTr="0031693A">
        <w:trPr>
          <w:jc w:val="center"/>
        </w:trPr>
        <w:tc>
          <w:tcPr>
            <w:tcW w:w="3000" w:type="dxa"/>
            <w:shd w:val="clear" w:color="auto" w:fill="FFFFFF"/>
            <w:tcMar>
              <w:top w:w="120" w:type="dxa"/>
              <w:left w:w="180" w:type="dxa"/>
              <w:bottom w:w="120" w:type="dxa"/>
              <w:right w:w="180" w:type="dxa"/>
            </w:tcMar>
            <w:hideMark/>
          </w:tcPr>
          <w:p w14:paraId="18E22512" w14:textId="77777777" w:rsidR="008D4C1E" w:rsidRPr="008D4C1E" w:rsidRDefault="008D4C1E" w:rsidP="0031693A">
            <w:pPr>
              <w:pStyle w:val="Paragraph"/>
              <w:jc w:val="center"/>
              <w:rPr>
                <w:lang w:val="fr-FR"/>
              </w:rPr>
            </w:pPr>
            <w:proofErr w:type="gramStart"/>
            <w:r w:rsidRPr="008D4C1E">
              <w:rPr>
                <w:lang w:val="fr-FR"/>
              </w:rPr>
              <w:t>a</w:t>
            </w:r>
            <w:proofErr w:type="gramEnd"/>
          </w:p>
        </w:tc>
        <w:tc>
          <w:tcPr>
            <w:tcW w:w="0" w:type="auto"/>
            <w:shd w:val="clear" w:color="auto" w:fill="FFFFFF"/>
            <w:tcMar>
              <w:top w:w="120" w:type="dxa"/>
              <w:left w:w="180" w:type="dxa"/>
              <w:bottom w:w="120" w:type="dxa"/>
              <w:right w:w="180" w:type="dxa"/>
            </w:tcMar>
            <w:hideMark/>
          </w:tcPr>
          <w:p w14:paraId="36B4F270" w14:textId="77777777" w:rsidR="008D4C1E" w:rsidRPr="008D4C1E" w:rsidRDefault="008D4C1E" w:rsidP="0031693A">
            <w:pPr>
              <w:pStyle w:val="Paragraph"/>
              <w:jc w:val="center"/>
              <w:rPr>
                <w:lang w:val="fr-FR"/>
              </w:rPr>
            </w:pPr>
            <w:r w:rsidRPr="008D4C1E">
              <w:rPr>
                <w:lang w:val="fr-FR"/>
              </w:rPr>
              <w:t>4.12 Å</w:t>
            </w:r>
          </w:p>
        </w:tc>
      </w:tr>
      <w:tr w:rsidR="008D4C1E" w:rsidRPr="008D4C1E" w14:paraId="48EE5E2A" w14:textId="77777777" w:rsidTr="0031693A">
        <w:trPr>
          <w:jc w:val="center"/>
        </w:trPr>
        <w:tc>
          <w:tcPr>
            <w:tcW w:w="3000" w:type="dxa"/>
            <w:shd w:val="clear" w:color="auto" w:fill="FFFFFF"/>
            <w:tcMar>
              <w:top w:w="120" w:type="dxa"/>
              <w:left w:w="180" w:type="dxa"/>
              <w:bottom w:w="120" w:type="dxa"/>
              <w:right w:w="180" w:type="dxa"/>
            </w:tcMar>
            <w:hideMark/>
          </w:tcPr>
          <w:p w14:paraId="7536B6FF" w14:textId="77777777" w:rsidR="008D4C1E" w:rsidRPr="008D4C1E" w:rsidRDefault="008D4C1E" w:rsidP="0031693A">
            <w:pPr>
              <w:pStyle w:val="Paragraph"/>
              <w:jc w:val="center"/>
              <w:rPr>
                <w:lang w:val="fr-FR"/>
              </w:rPr>
            </w:pPr>
            <w:proofErr w:type="gramStart"/>
            <w:r w:rsidRPr="008D4C1E">
              <w:rPr>
                <w:lang w:val="fr-FR"/>
              </w:rPr>
              <w:t>b</w:t>
            </w:r>
            <w:proofErr w:type="gramEnd"/>
          </w:p>
        </w:tc>
        <w:tc>
          <w:tcPr>
            <w:tcW w:w="0" w:type="auto"/>
            <w:shd w:val="clear" w:color="auto" w:fill="FFFFFF"/>
            <w:tcMar>
              <w:top w:w="120" w:type="dxa"/>
              <w:left w:w="180" w:type="dxa"/>
              <w:bottom w:w="120" w:type="dxa"/>
              <w:right w:w="180" w:type="dxa"/>
            </w:tcMar>
            <w:hideMark/>
          </w:tcPr>
          <w:p w14:paraId="4F1738E4" w14:textId="77777777" w:rsidR="008D4C1E" w:rsidRPr="008D4C1E" w:rsidRDefault="008D4C1E" w:rsidP="0031693A">
            <w:pPr>
              <w:pStyle w:val="Paragraph"/>
              <w:jc w:val="center"/>
              <w:rPr>
                <w:lang w:val="fr-FR"/>
              </w:rPr>
            </w:pPr>
            <w:r w:rsidRPr="008D4C1E">
              <w:rPr>
                <w:lang w:val="fr-FR"/>
              </w:rPr>
              <w:t>4.12 Å</w:t>
            </w:r>
          </w:p>
        </w:tc>
      </w:tr>
      <w:tr w:rsidR="008D4C1E" w:rsidRPr="008D4C1E" w14:paraId="2221E713" w14:textId="77777777" w:rsidTr="0031693A">
        <w:trPr>
          <w:jc w:val="center"/>
        </w:trPr>
        <w:tc>
          <w:tcPr>
            <w:tcW w:w="3000" w:type="dxa"/>
            <w:shd w:val="clear" w:color="auto" w:fill="FFFFFF"/>
            <w:tcMar>
              <w:top w:w="120" w:type="dxa"/>
              <w:left w:w="180" w:type="dxa"/>
              <w:bottom w:w="120" w:type="dxa"/>
              <w:right w:w="180" w:type="dxa"/>
            </w:tcMar>
            <w:hideMark/>
          </w:tcPr>
          <w:p w14:paraId="7B9F5B34" w14:textId="77777777" w:rsidR="008D4C1E" w:rsidRPr="008D4C1E" w:rsidRDefault="008D4C1E" w:rsidP="0031693A">
            <w:pPr>
              <w:pStyle w:val="Paragraph"/>
              <w:jc w:val="center"/>
              <w:rPr>
                <w:lang w:val="fr-FR"/>
              </w:rPr>
            </w:pPr>
            <w:proofErr w:type="gramStart"/>
            <w:r w:rsidRPr="008D4C1E">
              <w:rPr>
                <w:lang w:val="fr-FR"/>
              </w:rPr>
              <w:t>c</w:t>
            </w:r>
            <w:proofErr w:type="gramEnd"/>
          </w:p>
        </w:tc>
        <w:tc>
          <w:tcPr>
            <w:tcW w:w="0" w:type="auto"/>
            <w:shd w:val="clear" w:color="auto" w:fill="FFFFFF"/>
            <w:tcMar>
              <w:top w:w="120" w:type="dxa"/>
              <w:left w:w="180" w:type="dxa"/>
              <w:bottom w:w="120" w:type="dxa"/>
              <w:right w:w="180" w:type="dxa"/>
            </w:tcMar>
            <w:hideMark/>
          </w:tcPr>
          <w:p w14:paraId="2B7AD3F3" w14:textId="77777777" w:rsidR="008D4C1E" w:rsidRPr="008D4C1E" w:rsidRDefault="008D4C1E" w:rsidP="0031693A">
            <w:pPr>
              <w:pStyle w:val="Paragraph"/>
              <w:jc w:val="center"/>
              <w:rPr>
                <w:lang w:val="fr-FR"/>
              </w:rPr>
            </w:pPr>
            <w:r w:rsidRPr="008D4C1E">
              <w:rPr>
                <w:lang w:val="fr-FR"/>
              </w:rPr>
              <w:t>5.68 Å</w:t>
            </w:r>
          </w:p>
        </w:tc>
      </w:tr>
      <w:tr w:rsidR="008D4C1E" w:rsidRPr="008D4C1E" w14:paraId="0027583E" w14:textId="77777777" w:rsidTr="0031693A">
        <w:trPr>
          <w:jc w:val="center"/>
        </w:trPr>
        <w:tc>
          <w:tcPr>
            <w:tcW w:w="3000" w:type="dxa"/>
            <w:shd w:val="clear" w:color="auto" w:fill="FFFFFF"/>
            <w:tcMar>
              <w:top w:w="120" w:type="dxa"/>
              <w:left w:w="180" w:type="dxa"/>
              <w:bottom w:w="120" w:type="dxa"/>
              <w:right w:w="180" w:type="dxa"/>
            </w:tcMar>
            <w:hideMark/>
          </w:tcPr>
          <w:p w14:paraId="09AA768F" w14:textId="77777777" w:rsidR="008D4C1E" w:rsidRPr="008D4C1E" w:rsidRDefault="008D4C1E" w:rsidP="0031693A">
            <w:pPr>
              <w:pStyle w:val="Paragraph"/>
              <w:jc w:val="center"/>
              <w:rPr>
                <w:lang w:val="fr-FR"/>
              </w:rPr>
            </w:pPr>
            <w:proofErr w:type="gramStart"/>
            <w:r w:rsidRPr="008D4C1E">
              <w:rPr>
                <w:lang w:val="fr-FR"/>
              </w:rPr>
              <w:t>α</w:t>
            </w:r>
            <w:proofErr w:type="gramEnd"/>
          </w:p>
        </w:tc>
        <w:tc>
          <w:tcPr>
            <w:tcW w:w="0" w:type="auto"/>
            <w:shd w:val="clear" w:color="auto" w:fill="FFFFFF"/>
            <w:tcMar>
              <w:top w:w="120" w:type="dxa"/>
              <w:left w:w="180" w:type="dxa"/>
              <w:bottom w:w="120" w:type="dxa"/>
              <w:right w:w="180" w:type="dxa"/>
            </w:tcMar>
            <w:hideMark/>
          </w:tcPr>
          <w:p w14:paraId="6B92F755" w14:textId="77777777" w:rsidR="008D4C1E" w:rsidRPr="008D4C1E" w:rsidRDefault="008D4C1E" w:rsidP="0031693A">
            <w:pPr>
              <w:pStyle w:val="Paragraph"/>
              <w:jc w:val="center"/>
              <w:rPr>
                <w:lang w:val="fr-FR"/>
              </w:rPr>
            </w:pPr>
            <w:r w:rsidRPr="008D4C1E">
              <w:rPr>
                <w:lang w:val="fr-FR"/>
              </w:rPr>
              <w:t>90.00 º</w:t>
            </w:r>
          </w:p>
        </w:tc>
      </w:tr>
      <w:tr w:rsidR="008D4C1E" w:rsidRPr="008D4C1E" w14:paraId="04EDB7FE" w14:textId="77777777" w:rsidTr="0031693A">
        <w:trPr>
          <w:jc w:val="center"/>
        </w:trPr>
        <w:tc>
          <w:tcPr>
            <w:tcW w:w="3000" w:type="dxa"/>
            <w:shd w:val="clear" w:color="auto" w:fill="FFFFFF"/>
            <w:tcMar>
              <w:top w:w="120" w:type="dxa"/>
              <w:left w:w="180" w:type="dxa"/>
              <w:bottom w:w="120" w:type="dxa"/>
              <w:right w:w="180" w:type="dxa"/>
            </w:tcMar>
            <w:hideMark/>
          </w:tcPr>
          <w:p w14:paraId="0070E66B" w14:textId="77777777" w:rsidR="008D4C1E" w:rsidRPr="008D4C1E" w:rsidRDefault="008D4C1E" w:rsidP="0031693A">
            <w:pPr>
              <w:pStyle w:val="Paragraph"/>
              <w:jc w:val="center"/>
              <w:rPr>
                <w:lang w:val="fr-FR"/>
              </w:rPr>
            </w:pPr>
            <w:proofErr w:type="gramStart"/>
            <w:r w:rsidRPr="008D4C1E">
              <w:rPr>
                <w:lang w:val="fr-FR"/>
              </w:rPr>
              <w:t>β</w:t>
            </w:r>
            <w:proofErr w:type="gramEnd"/>
          </w:p>
        </w:tc>
        <w:tc>
          <w:tcPr>
            <w:tcW w:w="0" w:type="auto"/>
            <w:shd w:val="clear" w:color="auto" w:fill="FFFFFF"/>
            <w:tcMar>
              <w:top w:w="120" w:type="dxa"/>
              <w:left w:w="180" w:type="dxa"/>
              <w:bottom w:w="120" w:type="dxa"/>
              <w:right w:w="180" w:type="dxa"/>
            </w:tcMar>
            <w:hideMark/>
          </w:tcPr>
          <w:p w14:paraId="06444A94" w14:textId="77777777" w:rsidR="008D4C1E" w:rsidRPr="008D4C1E" w:rsidRDefault="008D4C1E" w:rsidP="0031693A">
            <w:pPr>
              <w:pStyle w:val="Paragraph"/>
              <w:jc w:val="center"/>
              <w:rPr>
                <w:lang w:val="fr-FR"/>
              </w:rPr>
            </w:pPr>
            <w:r w:rsidRPr="008D4C1E">
              <w:rPr>
                <w:lang w:val="fr-FR"/>
              </w:rPr>
              <w:t>90.00 º</w:t>
            </w:r>
          </w:p>
        </w:tc>
      </w:tr>
      <w:tr w:rsidR="008D4C1E" w:rsidRPr="008D4C1E" w14:paraId="747345F4" w14:textId="77777777" w:rsidTr="0031693A">
        <w:trPr>
          <w:jc w:val="center"/>
        </w:trPr>
        <w:tc>
          <w:tcPr>
            <w:tcW w:w="3000" w:type="dxa"/>
            <w:shd w:val="clear" w:color="auto" w:fill="FFFFFF"/>
            <w:tcMar>
              <w:top w:w="120" w:type="dxa"/>
              <w:left w:w="180" w:type="dxa"/>
              <w:bottom w:w="120" w:type="dxa"/>
              <w:right w:w="180" w:type="dxa"/>
            </w:tcMar>
            <w:hideMark/>
          </w:tcPr>
          <w:p w14:paraId="2EB8481E" w14:textId="77777777" w:rsidR="008D4C1E" w:rsidRPr="008D4C1E" w:rsidRDefault="008D4C1E" w:rsidP="0031693A">
            <w:pPr>
              <w:pStyle w:val="Paragraph"/>
              <w:jc w:val="center"/>
              <w:rPr>
                <w:lang w:val="fr-FR"/>
              </w:rPr>
            </w:pPr>
            <w:proofErr w:type="gramStart"/>
            <w:r w:rsidRPr="008D4C1E">
              <w:rPr>
                <w:lang w:val="fr-FR"/>
              </w:rPr>
              <w:t>ɣ</w:t>
            </w:r>
            <w:proofErr w:type="gramEnd"/>
          </w:p>
        </w:tc>
        <w:tc>
          <w:tcPr>
            <w:tcW w:w="0" w:type="auto"/>
            <w:shd w:val="clear" w:color="auto" w:fill="FFFFFF"/>
            <w:tcMar>
              <w:top w:w="120" w:type="dxa"/>
              <w:left w:w="180" w:type="dxa"/>
              <w:bottom w:w="120" w:type="dxa"/>
              <w:right w:w="180" w:type="dxa"/>
            </w:tcMar>
            <w:hideMark/>
          </w:tcPr>
          <w:p w14:paraId="6EB36D41" w14:textId="77777777" w:rsidR="008D4C1E" w:rsidRPr="008D4C1E" w:rsidRDefault="008D4C1E" w:rsidP="0031693A">
            <w:pPr>
              <w:pStyle w:val="Paragraph"/>
              <w:jc w:val="center"/>
              <w:rPr>
                <w:lang w:val="fr-FR"/>
              </w:rPr>
            </w:pPr>
            <w:r w:rsidRPr="008D4C1E">
              <w:rPr>
                <w:lang w:val="fr-FR"/>
              </w:rPr>
              <w:t>120.00 º</w:t>
            </w:r>
          </w:p>
        </w:tc>
      </w:tr>
      <w:tr w:rsidR="008D4C1E" w:rsidRPr="008D4C1E" w14:paraId="09016BB7" w14:textId="77777777" w:rsidTr="0031693A">
        <w:trPr>
          <w:jc w:val="center"/>
        </w:trPr>
        <w:tc>
          <w:tcPr>
            <w:tcW w:w="3000" w:type="dxa"/>
            <w:shd w:val="clear" w:color="auto" w:fill="FFFFFF"/>
            <w:tcMar>
              <w:top w:w="120" w:type="dxa"/>
              <w:left w:w="180" w:type="dxa"/>
              <w:bottom w:w="120" w:type="dxa"/>
              <w:right w:w="180" w:type="dxa"/>
            </w:tcMar>
            <w:hideMark/>
          </w:tcPr>
          <w:p w14:paraId="054F9EDA" w14:textId="77777777" w:rsidR="008D4C1E" w:rsidRPr="008D4C1E" w:rsidRDefault="008D4C1E" w:rsidP="0031693A">
            <w:pPr>
              <w:pStyle w:val="Paragraph"/>
              <w:jc w:val="center"/>
              <w:rPr>
                <w:lang w:val="fr-FR"/>
              </w:rPr>
            </w:pPr>
            <w:r w:rsidRPr="008D4C1E">
              <w:rPr>
                <w:lang w:val="fr-FR"/>
              </w:rPr>
              <w:t>Volume</w:t>
            </w:r>
          </w:p>
        </w:tc>
        <w:tc>
          <w:tcPr>
            <w:tcW w:w="0" w:type="auto"/>
            <w:shd w:val="clear" w:color="auto" w:fill="FFFFFF"/>
            <w:tcMar>
              <w:top w:w="120" w:type="dxa"/>
              <w:left w:w="180" w:type="dxa"/>
              <w:bottom w:w="120" w:type="dxa"/>
              <w:right w:w="180" w:type="dxa"/>
            </w:tcMar>
            <w:hideMark/>
          </w:tcPr>
          <w:p w14:paraId="5A8DB263" w14:textId="77777777" w:rsidR="008D4C1E" w:rsidRPr="008D4C1E" w:rsidRDefault="008D4C1E" w:rsidP="0031693A">
            <w:pPr>
              <w:pStyle w:val="Paragraph"/>
              <w:jc w:val="center"/>
              <w:rPr>
                <w:lang w:val="fr-FR"/>
              </w:rPr>
            </w:pPr>
            <w:r w:rsidRPr="008D4C1E">
              <w:rPr>
                <w:lang w:val="fr-FR"/>
              </w:rPr>
              <w:t>83.51 Å³</w:t>
            </w:r>
          </w:p>
        </w:tc>
      </w:tr>
    </w:tbl>
    <w:p w14:paraId="5A10ADCF" w14:textId="48834DD7" w:rsidR="008D4C1E" w:rsidRPr="008D4C1E" w:rsidRDefault="00C93ED2" w:rsidP="008D4C1E">
      <w:pPr>
        <w:pStyle w:val="Paragraph"/>
      </w:pPr>
      <w:r>
        <w:rPr>
          <w:noProof/>
        </w:rPr>
        <w:drawing>
          <wp:anchor distT="0" distB="0" distL="114300" distR="114300" simplePos="0" relativeHeight="251663360" behindDoc="0" locked="0" layoutInCell="1" allowOverlap="1" wp14:anchorId="32819227" wp14:editId="4D5F2B5E">
            <wp:simplePos x="0" y="0"/>
            <wp:positionH relativeFrom="column">
              <wp:posOffset>200025</wp:posOffset>
            </wp:positionH>
            <wp:positionV relativeFrom="paragraph">
              <wp:posOffset>311150</wp:posOffset>
            </wp:positionV>
            <wp:extent cx="4497705" cy="2276475"/>
            <wp:effectExtent l="0" t="0" r="0" b="9525"/>
            <wp:wrapTopAndBottom/>
            <wp:docPr id="12398127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12757" name="Image 12398127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97705" cy="2276475"/>
                    </a:xfrm>
                    <a:prstGeom prst="rect">
                      <a:avLst/>
                    </a:prstGeom>
                  </pic:spPr>
                </pic:pic>
              </a:graphicData>
            </a:graphic>
          </wp:anchor>
        </w:drawing>
      </w:r>
    </w:p>
    <w:p w14:paraId="14AF68A8" w14:textId="77777777" w:rsidR="00E64476" w:rsidRDefault="00E64476" w:rsidP="00E64476">
      <w:pPr>
        <w:pStyle w:val="Paragraph"/>
        <w:ind w:firstLine="0"/>
        <w:jc w:val="left"/>
        <w:rPr>
          <w:b/>
          <w:bCs/>
          <w:sz w:val="26"/>
          <w:szCs w:val="26"/>
        </w:rPr>
      </w:pPr>
    </w:p>
    <w:p w14:paraId="2AFDD680" w14:textId="6B530407" w:rsidR="00C93ED2" w:rsidRDefault="00C93ED2" w:rsidP="00E64476">
      <w:pPr>
        <w:pStyle w:val="Paragraph"/>
        <w:ind w:firstLine="0"/>
        <w:jc w:val="left"/>
        <w:rPr>
          <w:sz w:val="18"/>
          <w:szCs w:val="18"/>
          <w:vertAlign w:val="subscript"/>
        </w:rPr>
      </w:pPr>
      <w:bookmarkStart w:id="1" w:name="_Hlk175683958"/>
      <w:r>
        <w:rPr>
          <w:b/>
          <w:bCs/>
          <w:sz w:val="26"/>
          <w:szCs w:val="26"/>
        </w:rPr>
        <w:t xml:space="preserve">Fig 1: </w:t>
      </w:r>
      <w:r w:rsidRPr="00026C64">
        <w:t>Crystal structure of a) pristine and b) Ca-doped SrH</w:t>
      </w:r>
      <w:r w:rsidRPr="00026C64">
        <w:rPr>
          <w:vertAlign w:val="subscript"/>
        </w:rPr>
        <w:t>2</w:t>
      </w:r>
    </w:p>
    <w:p w14:paraId="41BCA1A7" w14:textId="77777777" w:rsidR="004D0878" w:rsidRPr="00C93ED2" w:rsidRDefault="004D0878" w:rsidP="00E64476">
      <w:pPr>
        <w:pStyle w:val="Paragraph"/>
        <w:ind w:firstLine="0"/>
        <w:jc w:val="left"/>
        <w:rPr>
          <w:sz w:val="26"/>
          <w:szCs w:val="26"/>
        </w:rPr>
      </w:pPr>
    </w:p>
    <w:p w14:paraId="0C7CC9E3" w14:textId="2A59B094" w:rsidR="00026C64" w:rsidRPr="00026C64" w:rsidRDefault="00000000" w:rsidP="00026C64">
      <w:pPr>
        <w:pStyle w:val="Paragraph"/>
        <w:ind w:firstLine="0"/>
        <w:rPr>
          <w:rFonts w:asciiTheme="minorBidi" w:hAnsiTheme="minorBidi" w:cstheme="minorBidi"/>
          <w:b/>
          <w:bCs/>
          <w:sz w:val="24"/>
          <w:szCs w:val="24"/>
        </w:rPr>
      </w:pPr>
      <w:r w:rsidRPr="00026C64">
        <w:rPr>
          <w:rFonts w:asciiTheme="minorBidi" w:hAnsiTheme="minorBidi" w:cstheme="minorBidi"/>
          <w:b/>
          <w:bCs/>
          <w:sz w:val="24"/>
          <w:szCs w:val="24"/>
        </w:rPr>
        <w:t>3. Results and Discussions</w:t>
      </w:r>
    </w:p>
    <w:p w14:paraId="2B97F1E5" w14:textId="796FF9B5" w:rsidR="00951A21" w:rsidRDefault="00000000">
      <w:pPr>
        <w:pStyle w:val="Paragraph"/>
        <w:ind w:firstLine="0"/>
        <w:rPr>
          <w:rFonts w:asciiTheme="minorBidi" w:hAnsiTheme="minorBidi" w:cstheme="minorBidi"/>
          <w:b/>
          <w:bCs/>
        </w:rPr>
      </w:pPr>
      <w:r w:rsidRPr="00026C64">
        <w:rPr>
          <w:rFonts w:asciiTheme="minorBidi" w:hAnsiTheme="minorBidi" w:cstheme="minorBidi"/>
          <w:b/>
          <w:bCs/>
        </w:rPr>
        <w:t xml:space="preserve">3.1 Electronic </w:t>
      </w:r>
      <w:proofErr w:type="gramStart"/>
      <w:r w:rsidRPr="00026C64">
        <w:rPr>
          <w:rFonts w:asciiTheme="minorBidi" w:hAnsiTheme="minorBidi" w:cstheme="minorBidi"/>
          <w:b/>
          <w:bCs/>
        </w:rPr>
        <w:t>Properties</w:t>
      </w:r>
      <w:r w:rsidR="00026C64" w:rsidRPr="00026C64">
        <w:rPr>
          <w:rFonts w:asciiTheme="minorBidi" w:hAnsiTheme="minorBidi" w:cstheme="minorBidi"/>
          <w:b/>
          <w:bCs/>
        </w:rPr>
        <w:t>(</w:t>
      </w:r>
      <w:proofErr w:type="gramEnd"/>
      <w:r w:rsidR="00026C64" w:rsidRPr="00026C64">
        <w:rPr>
          <w:rFonts w:asciiTheme="minorBidi" w:hAnsiTheme="minorBidi" w:cstheme="minorBidi"/>
          <w:b/>
          <w:bCs/>
        </w:rPr>
        <w:t>Band Structure and Density of States)</w:t>
      </w:r>
    </w:p>
    <w:p w14:paraId="0080F162" w14:textId="77777777" w:rsidR="00BF7725" w:rsidRPr="00026C64" w:rsidRDefault="00BF7725">
      <w:pPr>
        <w:pStyle w:val="Paragraph"/>
        <w:ind w:firstLine="0"/>
        <w:rPr>
          <w:rFonts w:asciiTheme="minorBidi" w:hAnsiTheme="minorBidi" w:cstheme="minorBidi"/>
          <w:b/>
          <w:bCs/>
        </w:rPr>
      </w:pPr>
    </w:p>
    <w:bookmarkEnd w:id="1"/>
    <w:p w14:paraId="1BD9E576" w14:textId="1666048B" w:rsidR="00FD0598" w:rsidRDefault="00753D80" w:rsidP="00C66CDB">
      <w:pPr>
        <w:pStyle w:val="Paragraph"/>
        <w:ind w:firstLine="0"/>
        <w:rPr>
          <w:rFonts w:asciiTheme="majorBidi" w:hAnsiTheme="majorBidi" w:cstheme="majorBidi"/>
        </w:rPr>
      </w:pPr>
      <w:r w:rsidRPr="00C66CDB">
        <w:rPr>
          <w:rFonts w:asciiTheme="majorBidi" w:hAnsiTheme="majorBidi" w:cstheme="majorBidi"/>
        </w:rPr>
        <w:t xml:space="preserve">    This subsection presents a comparative analysis of the band structure and density of states (DOS) for both pristine </w:t>
      </w:r>
      <w:proofErr w:type="spellStart"/>
      <w:r w:rsidRPr="00C66CDB">
        <w:rPr>
          <w:rFonts w:asciiTheme="majorBidi" w:hAnsiTheme="majorBidi" w:cstheme="majorBidi"/>
        </w:rPr>
        <w:t>SrH</w:t>
      </w:r>
      <w:proofErr w:type="spellEnd"/>
      <w:r w:rsidRPr="00C66CDB">
        <w:rPr>
          <w:rFonts w:asciiTheme="majorBidi" w:hAnsiTheme="majorBidi" w:cstheme="majorBidi"/>
        </w:rPr>
        <w:t xml:space="preserve">₂ and Ca-doped </w:t>
      </w:r>
      <w:proofErr w:type="spellStart"/>
      <w:r w:rsidRPr="00C66CDB">
        <w:rPr>
          <w:rFonts w:asciiTheme="majorBidi" w:hAnsiTheme="majorBidi" w:cstheme="majorBidi"/>
        </w:rPr>
        <w:t>SrH</w:t>
      </w:r>
      <w:proofErr w:type="spellEnd"/>
      <w:r w:rsidRPr="00C66CDB">
        <w:rPr>
          <w:rFonts w:asciiTheme="majorBidi" w:hAnsiTheme="majorBidi" w:cstheme="majorBidi"/>
        </w:rPr>
        <w:t xml:space="preserve">₂. The band structure analysis elucidates the impacts of calcium doping on electronic band dispersion and energy gaps, which are crucial for understanding alterations in electronic </w:t>
      </w:r>
      <w:proofErr w:type="spellStart"/>
      <w:r w:rsidRPr="00C66CDB">
        <w:rPr>
          <w:rFonts w:asciiTheme="majorBidi" w:hAnsiTheme="majorBidi" w:cstheme="majorBidi"/>
        </w:rPr>
        <w:t>behavior</w:t>
      </w:r>
      <w:proofErr w:type="spellEnd"/>
      <w:r w:rsidRPr="00C66CDB">
        <w:rPr>
          <w:rFonts w:asciiTheme="majorBidi" w:hAnsiTheme="majorBidi" w:cstheme="majorBidi"/>
        </w:rPr>
        <w:t xml:space="preserve">. Simultaneously, the DOS analysis reveals the distribution of electronic states across various energy levels, providing insights into how doping influences the material's electronic density. Collectively, these analyses enhance the comprehension of the electronic properties and potential applications of </w:t>
      </w:r>
      <w:proofErr w:type="spellStart"/>
      <w:r w:rsidRPr="00C66CDB">
        <w:rPr>
          <w:rFonts w:asciiTheme="majorBidi" w:hAnsiTheme="majorBidi" w:cstheme="majorBidi"/>
        </w:rPr>
        <w:t>SrH</w:t>
      </w:r>
      <w:proofErr w:type="spellEnd"/>
      <w:r w:rsidRPr="00C66CDB">
        <w:rPr>
          <w:rFonts w:asciiTheme="majorBidi" w:hAnsiTheme="majorBidi" w:cstheme="majorBidi"/>
        </w:rPr>
        <w:t xml:space="preserve">₂, highlighting the impact of doping on its electronic characteristics.  The calculated electronic band structures and density of states (DOS) for both pristine and Ca-doped </w:t>
      </w:r>
      <w:proofErr w:type="spellStart"/>
      <w:r w:rsidRPr="00C66CDB">
        <w:rPr>
          <w:rFonts w:asciiTheme="majorBidi" w:hAnsiTheme="majorBidi" w:cstheme="majorBidi"/>
        </w:rPr>
        <w:t>SrH</w:t>
      </w:r>
      <w:proofErr w:type="spellEnd"/>
      <w:r w:rsidRPr="00C66CDB">
        <w:rPr>
          <w:rFonts w:asciiTheme="majorBidi" w:hAnsiTheme="majorBidi" w:cstheme="majorBidi"/>
        </w:rPr>
        <w:t xml:space="preserve">₂ are illustrated in Figure 2(a) and Figure 2(b), respectively. Pristine </w:t>
      </w:r>
      <w:proofErr w:type="spellStart"/>
      <w:r w:rsidRPr="00C66CDB">
        <w:rPr>
          <w:rFonts w:asciiTheme="majorBidi" w:hAnsiTheme="majorBidi" w:cstheme="majorBidi"/>
        </w:rPr>
        <w:t>SrH</w:t>
      </w:r>
      <w:proofErr w:type="spellEnd"/>
      <w:r w:rsidRPr="00C66CDB">
        <w:rPr>
          <w:rFonts w:asciiTheme="majorBidi" w:hAnsiTheme="majorBidi" w:cstheme="majorBidi"/>
        </w:rPr>
        <w:t xml:space="preserve">₂ exhibits an indirect band gap of 1.3 eV at the H-G point. Following Ca-doping, the band gap increases to 1.6 eV, resulting in a decrease in the material's conductivity. This increase in the band gap is attributed to the introduction of Ca-3d states above the valence band maximum (VBM) of </w:t>
      </w:r>
      <w:proofErr w:type="spellStart"/>
      <w:r w:rsidRPr="00C66CDB">
        <w:rPr>
          <w:rFonts w:asciiTheme="majorBidi" w:hAnsiTheme="majorBidi" w:cstheme="majorBidi"/>
        </w:rPr>
        <w:t>SrH</w:t>
      </w:r>
      <w:proofErr w:type="spellEnd"/>
      <w:r w:rsidRPr="00C66CDB">
        <w:rPr>
          <w:rFonts w:asciiTheme="majorBidi" w:hAnsiTheme="majorBidi" w:cstheme="majorBidi"/>
        </w:rPr>
        <w:t>₂, as indicated by the DOS plots</w:t>
      </w:r>
    </w:p>
    <w:p w14:paraId="54FE3F8A" w14:textId="77777777" w:rsidR="00C66CDB" w:rsidRDefault="00C66CDB" w:rsidP="00C66CDB">
      <w:pPr>
        <w:pStyle w:val="Paragraph"/>
        <w:ind w:firstLine="0"/>
        <w:rPr>
          <w:rFonts w:asciiTheme="majorBidi" w:hAnsiTheme="majorBidi" w:cstheme="majorBidi"/>
        </w:rPr>
      </w:pPr>
    </w:p>
    <w:p w14:paraId="63BA4B0A" w14:textId="77777777" w:rsidR="00C66CDB" w:rsidRDefault="00C66CDB" w:rsidP="00C66CDB">
      <w:pPr>
        <w:pStyle w:val="Paragraph"/>
        <w:ind w:firstLine="0"/>
        <w:rPr>
          <w:rFonts w:asciiTheme="majorBidi" w:hAnsiTheme="majorBidi" w:cstheme="majorBidi"/>
        </w:rPr>
      </w:pPr>
    </w:p>
    <w:p w14:paraId="5D09A1CC" w14:textId="77777777" w:rsidR="00C66CDB" w:rsidRDefault="00C66CDB" w:rsidP="00C66CDB">
      <w:pPr>
        <w:pStyle w:val="Paragraph"/>
        <w:ind w:firstLine="0"/>
        <w:rPr>
          <w:rFonts w:asciiTheme="majorBidi" w:hAnsiTheme="majorBidi" w:cstheme="majorBidi"/>
        </w:rPr>
      </w:pPr>
    </w:p>
    <w:p w14:paraId="38084D1E" w14:textId="77777777" w:rsidR="00C66CDB" w:rsidRDefault="00C66CDB" w:rsidP="00C66CDB">
      <w:pPr>
        <w:pStyle w:val="Paragraph"/>
        <w:ind w:firstLine="0"/>
        <w:rPr>
          <w:rFonts w:asciiTheme="majorBidi" w:hAnsiTheme="majorBidi" w:cstheme="majorBidi"/>
        </w:rPr>
      </w:pPr>
    </w:p>
    <w:p w14:paraId="12AD7653" w14:textId="77777777" w:rsidR="00C66CDB" w:rsidRDefault="00C66CDB" w:rsidP="00C66CDB">
      <w:pPr>
        <w:pStyle w:val="Paragraph"/>
        <w:ind w:firstLine="0"/>
        <w:rPr>
          <w:rFonts w:asciiTheme="majorBidi" w:hAnsiTheme="majorBidi" w:cstheme="majorBidi"/>
        </w:rPr>
      </w:pPr>
    </w:p>
    <w:p w14:paraId="711EE24C" w14:textId="77777777" w:rsidR="00C66CDB" w:rsidRDefault="00C66CDB" w:rsidP="00C66CDB">
      <w:pPr>
        <w:pStyle w:val="Paragraph"/>
        <w:ind w:firstLine="0"/>
        <w:rPr>
          <w:rFonts w:asciiTheme="majorBidi" w:hAnsiTheme="majorBidi" w:cstheme="majorBidi"/>
        </w:rPr>
      </w:pPr>
    </w:p>
    <w:p w14:paraId="4D2CADCF" w14:textId="77777777" w:rsidR="00C66CDB" w:rsidRDefault="00C66CDB" w:rsidP="00C66CDB">
      <w:pPr>
        <w:pStyle w:val="Paragraph"/>
        <w:ind w:firstLine="0"/>
        <w:rPr>
          <w:rFonts w:asciiTheme="majorBidi" w:hAnsiTheme="majorBidi" w:cstheme="majorBidi"/>
        </w:rPr>
      </w:pPr>
    </w:p>
    <w:p w14:paraId="26326ECB" w14:textId="77777777" w:rsidR="00C66CDB" w:rsidRDefault="00C66CDB" w:rsidP="00C66CDB">
      <w:pPr>
        <w:pStyle w:val="Paragraph"/>
        <w:ind w:firstLine="0"/>
        <w:rPr>
          <w:rFonts w:asciiTheme="majorBidi" w:hAnsiTheme="majorBidi" w:cstheme="majorBidi"/>
        </w:rPr>
      </w:pPr>
    </w:p>
    <w:p w14:paraId="30B6DD5D" w14:textId="77777777" w:rsidR="00C66CDB" w:rsidRDefault="00C66CDB" w:rsidP="00C66CDB">
      <w:pPr>
        <w:pStyle w:val="Paragraph"/>
        <w:ind w:firstLine="0"/>
        <w:rPr>
          <w:rFonts w:asciiTheme="majorBidi" w:hAnsiTheme="majorBidi" w:cstheme="majorBidi"/>
        </w:rPr>
      </w:pPr>
    </w:p>
    <w:p w14:paraId="0F70A1A9" w14:textId="77777777" w:rsidR="00FD0598" w:rsidRDefault="00FD0598" w:rsidP="00FD0598">
      <w:pPr>
        <w:jc w:val="both"/>
        <w:rPr>
          <w:rFonts w:asciiTheme="majorBidi" w:hAnsiTheme="majorBidi" w:cstheme="majorBidi"/>
          <w:sz w:val="20"/>
          <w:lang w:val="en-GB"/>
        </w:rPr>
      </w:pPr>
    </w:p>
    <w:p w14:paraId="0FD6F173" w14:textId="77777777" w:rsidR="00FD0598" w:rsidRPr="00FD0598" w:rsidRDefault="00FD0598" w:rsidP="00FD0598">
      <w:pPr>
        <w:jc w:val="both"/>
        <w:rPr>
          <w:rFonts w:asciiTheme="majorBidi" w:hAnsiTheme="majorBidi" w:cstheme="majorBidi"/>
          <w:sz w:val="20"/>
          <w:lang w:val="en-GB"/>
        </w:rPr>
      </w:pPr>
    </w:p>
    <w:p w14:paraId="675871E6" w14:textId="77777777" w:rsidR="006E2C39" w:rsidRDefault="006E2C39" w:rsidP="00B07DD3">
      <w:pPr>
        <w:pStyle w:val="StyleFigureCaption"/>
      </w:pPr>
    </w:p>
    <w:p w14:paraId="44DBE490" w14:textId="77777777" w:rsidR="006E2C39" w:rsidRDefault="006E2C39" w:rsidP="00B07DD3">
      <w:pPr>
        <w:pStyle w:val="StyleFigureCaption"/>
      </w:pPr>
    </w:p>
    <w:p w14:paraId="189D4FED" w14:textId="3F385FE4" w:rsidR="006E2C39" w:rsidRDefault="00FD0598" w:rsidP="00B07DD3">
      <w:pPr>
        <w:pStyle w:val="StyleFigureCaption"/>
      </w:pPr>
      <w:r>
        <w:rPr>
          <w:noProof/>
        </w:rPr>
        <mc:AlternateContent>
          <mc:Choice Requires="wps">
            <w:drawing>
              <wp:anchor distT="0" distB="0" distL="114300" distR="114300" simplePos="0" relativeHeight="251667456" behindDoc="0" locked="0" layoutInCell="1" allowOverlap="1" wp14:anchorId="36A4A305" wp14:editId="1A57C45A">
                <wp:simplePos x="0" y="0"/>
                <wp:positionH relativeFrom="column">
                  <wp:posOffset>3408680</wp:posOffset>
                </wp:positionH>
                <wp:positionV relativeFrom="paragraph">
                  <wp:posOffset>-628249</wp:posOffset>
                </wp:positionV>
                <wp:extent cx="741145" cy="303196"/>
                <wp:effectExtent l="0" t="0" r="20955" b="20955"/>
                <wp:wrapNone/>
                <wp:docPr id="1056933847" name="Zone de texte 10"/>
                <wp:cNvGraphicFramePr/>
                <a:graphic xmlns:a="http://schemas.openxmlformats.org/drawingml/2006/main">
                  <a:graphicData uri="http://schemas.microsoft.com/office/word/2010/wordprocessingShape">
                    <wps:wsp>
                      <wps:cNvSpPr txBox="1"/>
                      <wps:spPr>
                        <a:xfrm>
                          <a:off x="0" y="0"/>
                          <a:ext cx="741145" cy="303196"/>
                        </a:xfrm>
                        <a:prstGeom prst="rect">
                          <a:avLst/>
                        </a:prstGeom>
                        <a:solidFill>
                          <a:schemeClr val="lt1"/>
                        </a:solidFill>
                        <a:ln w="6350">
                          <a:solidFill>
                            <a:schemeClr val="bg1"/>
                          </a:solidFill>
                        </a:ln>
                      </wps:spPr>
                      <wps:txbx>
                        <w:txbxContent>
                          <w:p w14:paraId="023FA78A" w14:textId="0009DF94" w:rsidR="00FD0598" w:rsidRDefault="00FD0598">
                            <w: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A4A305" id="_x0000_t202" coordsize="21600,21600" o:spt="202" path="m,l,21600r21600,l21600,xe">
                <v:stroke joinstyle="miter"/>
                <v:path gradientshapeok="t" o:connecttype="rect"/>
              </v:shapetype>
              <v:shape id="Zone de texte 10" o:spid="_x0000_s1026" type="#_x0000_t202" style="position:absolute;margin-left:268.4pt;margin-top:-49.45pt;width:58.35pt;height:23.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" fillcolor="white [3201]" strokecolor="white [3212]" strokeweight=".5pt">
                <v:textbox>
                  <w:txbxContent>
                    <w:p w14:paraId="023FA78A" w14:textId="0009DF94" w:rsidR="00FD0598" w:rsidRDefault="00FD0598">
                      <w:r>
                        <w:t xml:space="preserve">      (b)</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6F59425" wp14:editId="554A1EBA">
                <wp:simplePos x="0" y="0"/>
                <wp:positionH relativeFrom="column">
                  <wp:posOffset>713740</wp:posOffset>
                </wp:positionH>
                <wp:positionV relativeFrom="paragraph">
                  <wp:posOffset>-604086</wp:posOffset>
                </wp:positionV>
                <wp:extent cx="558265" cy="327259"/>
                <wp:effectExtent l="0" t="0" r="13335" b="15875"/>
                <wp:wrapNone/>
                <wp:docPr id="55454350" name="Zone de texte 7"/>
                <wp:cNvGraphicFramePr/>
                <a:graphic xmlns:a="http://schemas.openxmlformats.org/drawingml/2006/main">
                  <a:graphicData uri="http://schemas.microsoft.com/office/word/2010/wordprocessingShape">
                    <wps:wsp>
                      <wps:cNvSpPr txBox="1"/>
                      <wps:spPr>
                        <a:xfrm>
                          <a:off x="0" y="0"/>
                          <a:ext cx="558265" cy="327259"/>
                        </a:xfrm>
                        <a:prstGeom prst="rect">
                          <a:avLst/>
                        </a:prstGeom>
                        <a:solidFill>
                          <a:schemeClr val="lt1"/>
                        </a:solidFill>
                        <a:ln w="6350">
                          <a:solidFill>
                            <a:schemeClr val="bg1"/>
                          </a:solidFill>
                        </a:ln>
                      </wps:spPr>
                      <wps:txbx>
                        <w:txbxContent>
                          <w:p w14:paraId="1EE11C65" w14:textId="7434302B" w:rsidR="00FD0598" w:rsidRDefault="00FD0598">
                            <w:r>
                              <w:rPr>
                                <w:noProof/>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F59425" id="Zone de texte 7" o:spid="_x0000_s1027" type="#_x0000_t202" style="position:absolute;margin-left:56.2pt;margin-top:-47.55pt;width:43.95pt;height:25.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" fillcolor="white [3201]" strokecolor="white [3212]" strokeweight=".5pt">
                <v:textbox>
                  <w:txbxContent>
                    <w:p w14:paraId="1EE11C65" w14:textId="7434302B" w:rsidR="00FD0598" w:rsidRDefault="00FD0598">
                      <w:r>
                        <w:rPr>
                          <w:noProof/>
                        </w:rPr>
                        <w:t>(a)</w:t>
                      </w:r>
                    </w:p>
                  </w:txbxContent>
                </v:textbox>
              </v:shape>
            </w:pict>
          </mc:Fallback>
        </mc:AlternateContent>
      </w:r>
      <w:r>
        <w:rPr>
          <w:noProof/>
        </w:rPr>
        <w:drawing>
          <wp:anchor distT="0" distB="0" distL="114300" distR="114300" simplePos="0" relativeHeight="251664384" behindDoc="0" locked="0" layoutInCell="1" allowOverlap="1" wp14:anchorId="356C41CD" wp14:editId="483617C4">
            <wp:simplePos x="0" y="0"/>
            <wp:positionH relativeFrom="column">
              <wp:posOffset>-493896</wp:posOffset>
            </wp:positionH>
            <wp:positionV relativeFrom="paragraph">
              <wp:posOffset>-527351</wp:posOffset>
            </wp:positionV>
            <wp:extent cx="3132738" cy="2396624"/>
            <wp:effectExtent l="0" t="0" r="0" b="3810"/>
            <wp:wrapNone/>
            <wp:docPr id="23209905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3870" cy="2397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1F8B9DF6" wp14:editId="79C2FB78">
            <wp:simplePos x="0" y="0"/>
            <wp:positionH relativeFrom="column">
              <wp:posOffset>2292617</wp:posOffset>
            </wp:positionH>
            <wp:positionV relativeFrom="paragraph">
              <wp:posOffset>-575478</wp:posOffset>
            </wp:positionV>
            <wp:extent cx="3195734" cy="2444817"/>
            <wp:effectExtent l="0" t="0" r="5080" b="0"/>
            <wp:wrapNone/>
            <wp:docPr id="199280922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6012" cy="2452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63D97" w14:textId="729C29BC" w:rsidR="006E2C39" w:rsidRDefault="006E2C39" w:rsidP="00B07DD3">
      <w:pPr>
        <w:pStyle w:val="StyleFigureCaption"/>
      </w:pPr>
    </w:p>
    <w:p w14:paraId="6EE016B3" w14:textId="77777777" w:rsidR="006E2C39" w:rsidRDefault="006E2C39" w:rsidP="00B07DD3">
      <w:pPr>
        <w:pStyle w:val="StyleFigureCaption"/>
      </w:pPr>
    </w:p>
    <w:p w14:paraId="4859A9D6" w14:textId="31EFEC82" w:rsidR="006E2C39" w:rsidRDefault="006E2C39" w:rsidP="00B07DD3">
      <w:pPr>
        <w:pStyle w:val="StyleFigureCaption"/>
      </w:pPr>
    </w:p>
    <w:p w14:paraId="3F5E34D3" w14:textId="77777777" w:rsidR="006E2C39" w:rsidRDefault="006E2C39" w:rsidP="00B07DD3">
      <w:pPr>
        <w:pStyle w:val="StyleFigureCaption"/>
      </w:pPr>
    </w:p>
    <w:p w14:paraId="2B1F1A38" w14:textId="3EBB098B" w:rsidR="006E2C39" w:rsidRDefault="006E2C39" w:rsidP="00B07DD3">
      <w:pPr>
        <w:pStyle w:val="StyleFigureCaption"/>
      </w:pPr>
    </w:p>
    <w:p w14:paraId="4C27A017" w14:textId="77777777" w:rsidR="006E2C39" w:rsidRDefault="006E2C39" w:rsidP="00B07DD3">
      <w:pPr>
        <w:pStyle w:val="StyleFigureCaption"/>
      </w:pPr>
    </w:p>
    <w:p w14:paraId="456B0405" w14:textId="708E4C22" w:rsidR="006E2C39" w:rsidRDefault="006E2C39" w:rsidP="00B07DD3">
      <w:pPr>
        <w:pStyle w:val="StyleFigureCaption"/>
      </w:pPr>
    </w:p>
    <w:p w14:paraId="7336D2A8" w14:textId="271BC758" w:rsidR="006E2C39" w:rsidRDefault="006E2C39" w:rsidP="00B07DD3">
      <w:pPr>
        <w:pStyle w:val="StyleFigureCaption"/>
      </w:pPr>
    </w:p>
    <w:p w14:paraId="0D866F9F" w14:textId="1B6AA9F1" w:rsidR="00FD0598" w:rsidRDefault="00FD0598" w:rsidP="00FD0598">
      <w:pPr>
        <w:pStyle w:val="StyleFigureCaption"/>
      </w:pPr>
      <w:r>
        <w:rPr>
          <w:rStyle w:val="FigureNumberingCar"/>
        </w:rPr>
        <w:t>Fig</w:t>
      </w:r>
      <w:r w:rsidR="00605F5E">
        <w:rPr>
          <w:rStyle w:val="FigureNumberingCar"/>
        </w:rPr>
        <w:t xml:space="preserve"> 2:</w:t>
      </w:r>
      <w:r>
        <w:t xml:space="preserve"> </w:t>
      </w:r>
      <w:r w:rsidRPr="00FD0598">
        <w:rPr>
          <w:sz w:val="20"/>
          <w:szCs w:val="20"/>
        </w:rPr>
        <w:t>Band structures of a) pristine and b) Ca-doped</w:t>
      </w:r>
      <w:r>
        <w:t xml:space="preserve"> </w:t>
      </w:r>
      <w:r w:rsidR="00917AD4">
        <w:t>SrH</w:t>
      </w:r>
      <w:r w:rsidR="00917AD4" w:rsidRPr="00917AD4">
        <w:rPr>
          <w:vertAlign w:val="subscript"/>
        </w:rPr>
        <w:t>2</w:t>
      </w:r>
    </w:p>
    <w:p w14:paraId="3E8EF7CA" w14:textId="58989F16" w:rsidR="006E2C39" w:rsidRDefault="006E2C39" w:rsidP="00B07DD3">
      <w:pPr>
        <w:pStyle w:val="StyleFigureCaption"/>
      </w:pPr>
    </w:p>
    <w:p w14:paraId="000399AC" w14:textId="5827C0E8" w:rsidR="00AD42D1" w:rsidRDefault="00AD42D1" w:rsidP="00B07DD3">
      <w:pPr>
        <w:pStyle w:val="StyleFigureCaption"/>
      </w:pPr>
      <w:r>
        <w:rPr>
          <w:noProof/>
        </w:rPr>
        <mc:AlternateContent>
          <mc:Choice Requires="wps">
            <w:drawing>
              <wp:anchor distT="0" distB="0" distL="114300" distR="114300" simplePos="0" relativeHeight="251671552" behindDoc="0" locked="0" layoutInCell="1" allowOverlap="1" wp14:anchorId="08205B6D" wp14:editId="1B3C1CB8">
                <wp:simplePos x="0" y="0"/>
                <wp:positionH relativeFrom="column">
                  <wp:posOffset>2245532</wp:posOffset>
                </wp:positionH>
                <wp:positionV relativeFrom="paragraph">
                  <wp:posOffset>35700</wp:posOffset>
                </wp:positionV>
                <wp:extent cx="649612" cy="296491"/>
                <wp:effectExtent l="0" t="0" r="17145" b="27940"/>
                <wp:wrapNone/>
                <wp:docPr id="1249819141" name="Zone de texte 14"/>
                <wp:cNvGraphicFramePr/>
                <a:graphic xmlns:a="http://schemas.openxmlformats.org/drawingml/2006/main">
                  <a:graphicData uri="http://schemas.microsoft.com/office/word/2010/wordprocessingShape">
                    <wps:wsp>
                      <wps:cNvSpPr txBox="1"/>
                      <wps:spPr>
                        <a:xfrm>
                          <a:off x="0" y="0"/>
                          <a:ext cx="649612" cy="296491"/>
                        </a:xfrm>
                        <a:prstGeom prst="rect">
                          <a:avLst/>
                        </a:prstGeom>
                        <a:solidFill>
                          <a:schemeClr val="lt1"/>
                        </a:solidFill>
                        <a:ln w="6350">
                          <a:solidFill>
                            <a:schemeClr val="bg1"/>
                          </a:solidFill>
                        </a:ln>
                      </wps:spPr>
                      <wps:txbx>
                        <w:txbxContent>
                          <w:p w14:paraId="6EF57226" w14:textId="6686CD32" w:rsidR="00AD42D1" w:rsidRDefault="00AD42D1">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205B6D" id="Zone de texte 14" o:spid="_x0000_s1028" type="#_x0000_t202" style="position:absolute;margin-left:176.8pt;margin-top:2.8pt;width:51.15pt;height:23.3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" fillcolor="white [3201]" strokecolor="white [3212]" strokeweight=".5pt">
                <v:textbox>
                  <w:txbxContent>
                    <w:p w14:paraId="6EF57226" w14:textId="6686CD32" w:rsidR="00AD42D1" w:rsidRDefault="00AD42D1">
                      <w:r>
                        <w:t>(a)</w:t>
                      </w:r>
                    </w:p>
                  </w:txbxContent>
                </v:textbox>
              </v:shape>
            </w:pict>
          </mc:Fallback>
        </mc:AlternateContent>
      </w:r>
    </w:p>
    <w:p w14:paraId="47897C30" w14:textId="14EA6A7A" w:rsidR="006E2C39" w:rsidRDefault="00AD42D1" w:rsidP="00B07DD3">
      <w:pPr>
        <w:pStyle w:val="StyleFigureCaption"/>
      </w:pPr>
      <w:r>
        <w:rPr>
          <w:noProof/>
        </w:rPr>
        <w:drawing>
          <wp:anchor distT="0" distB="0" distL="114300" distR="114300" simplePos="0" relativeHeight="251668480" behindDoc="0" locked="0" layoutInCell="1" allowOverlap="1" wp14:anchorId="6F5D0A3C" wp14:editId="0189E297">
            <wp:simplePos x="0" y="0"/>
            <wp:positionH relativeFrom="column">
              <wp:posOffset>1352315</wp:posOffset>
            </wp:positionH>
            <wp:positionV relativeFrom="paragraph">
              <wp:posOffset>81596</wp:posOffset>
            </wp:positionV>
            <wp:extent cx="2463094" cy="2026920"/>
            <wp:effectExtent l="0" t="0" r="0" b="0"/>
            <wp:wrapNone/>
            <wp:docPr id="3024433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2922" cy="20432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6A397E" w14:textId="687BEF0D" w:rsidR="006E2C39" w:rsidRDefault="006E2C39" w:rsidP="00B07DD3">
      <w:pPr>
        <w:pStyle w:val="StyleFigureCaption"/>
      </w:pPr>
    </w:p>
    <w:p w14:paraId="4394A766" w14:textId="48EAAAF3" w:rsidR="006E2C39" w:rsidRDefault="006E2C39" w:rsidP="00B07DD3">
      <w:pPr>
        <w:pStyle w:val="StyleFigureCaption"/>
      </w:pPr>
    </w:p>
    <w:p w14:paraId="07F74D11" w14:textId="5E49E6D2" w:rsidR="006E2C39" w:rsidRDefault="006E2C39" w:rsidP="00B07DD3">
      <w:pPr>
        <w:pStyle w:val="StyleFigureCaption"/>
      </w:pPr>
    </w:p>
    <w:p w14:paraId="7CA37E1A" w14:textId="612C83AA" w:rsidR="006E2C39" w:rsidRDefault="006E2C39" w:rsidP="00B07DD3">
      <w:pPr>
        <w:pStyle w:val="StyleFigureCaption"/>
      </w:pPr>
    </w:p>
    <w:p w14:paraId="03C1FB9B" w14:textId="41294F9C" w:rsidR="006E2C39" w:rsidRDefault="006E2C39" w:rsidP="00B07DD3">
      <w:pPr>
        <w:pStyle w:val="StyleFigureCaption"/>
      </w:pPr>
    </w:p>
    <w:p w14:paraId="3B50B933" w14:textId="029C3C39" w:rsidR="006E2C39" w:rsidRDefault="006E2C39" w:rsidP="00B07DD3">
      <w:pPr>
        <w:pStyle w:val="StyleFigureCaption"/>
      </w:pPr>
    </w:p>
    <w:p w14:paraId="2EB84901" w14:textId="0F7F7BB7" w:rsidR="006E2C39" w:rsidRDefault="006E2C39" w:rsidP="00B07DD3">
      <w:pPr>
        <w:pStyle w:val="StyleFigureCaption"/>
      </w:pPr>
    </w:p>
    <w:p w14:paraId="0B874590" w14:textId="396DA69C" w:rsidR="006E2C39" w:rsidRDefault="006E2C39" w:rsidP="00B07DD3">
      <w:pPr>
        <w:pStyle w:val="StyleFigureCaption"/>
      </w:pPr>
    </w:p>
    <w:p w14:paraId="7634ADB0" w14:textId="302371E9" w:rsidR="006E2C39" w:rsidRDefault="006E2C39" w:rsidP="00B07DD3">
      <w:pPr>
        <w:pStyle w:val="StyleFigureCaption"/>
      </w:pPr>
    </w:p>
    <w:p w14:paraId="12879BF0" w14:textId="5697EFE7" w:rsidR="006E2C39" w:rsidRDefault="00AD42D1" w:rsidP="00B07DD3">
      <w:pPr>
        <w:pStyle w:val="StyleFigureCaption"/>
      </w:pPr>
      <w:r>
        <w:rPr>
          <w:noProof/>
        </w:rPr>
        <mc:AlternateContent>
          <mc:Choice Requires="wps">
            <w:drawing>
              <wp:anchor distT="0" distB="0" distL="114300" distR="114300" simplePos="0" relativeHeight="251673600" behindDoc="0" locked="0" layoutInCell="1" allowOverlap="1" wp14:anchorId="1DDB5639" wp14:editId="6B274E53">
                <wp:simplePos x="0" y="0"/>
                <wp:positionH relativeFrom="column">
                  <wp:posOffset>3177584</wp:posOffset>
                </wp:positionH>
                <wp:positionV relativeFrom="paragraph">
                  <wp:posOffset>109981</wp:posOffset>
                </wp:positionV>
                <wp:extent cx="637261" cy="273886"/>
                <wp:effectExtent l="0" t="0" r="10795" b="12065"/>
                <wp:wrapNone/>
                <wp:docPr id="1637195661" name="Zone de texte 16"/>
                <wp:cNvGraphicFramePr/>
                <a:graphic xmlns:a="http://schemas.openxmlformats.org/drawingml/2006/main">
                  <a:graphicData uri="http://schemas.microsoft.com/office/word/2010/wordprocessingShape">
                    <wps:wsp>
                      <wps:cNvSpPr txBox="1"/>
                      <wps:spPr>
                        <a:xfrm>
                          <a:off x="0" y="0"/>
                          <a:ext cx="637261" cy="273886"/>
                        </a:xfrm>
                        <a:prstGeom prst="rect">
                          <a:avLst/>
                        </a:prstGeom>
                        <a:solidFill>
                          <a:schemeClr val="lt1"/>
                        </a:solidFill>
                        <a:ln w="6350">
                          <a:solidFill>
                            <a:schemeClr val="bg1"/>
                          </a:solidFill>
                        </a:ln>
                      </wps:spPr>
                      <wps:txbx>
                        <w:txbxContent>
                          <w:p w14:paraId="6C5F306A" w14:textId="380E2DA8" w:rsidR="00AD42D1" w:rsidRDefault="00AD42D1">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DB5639" id="Zone de texte 16" o:spid="_x0000_s1029" type="#_x0000_t202" style="position:absolute;margin-left:250.2pt;margin-top:8.65pt;width:50.2pt;height:21.5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" fillcolor="white [3201]" strokecolor="white [3212]" strokeweight=".5pt">
                <v:textbox>
                  <w:txbxContent>
                    <w:p w14:paraId="6C5F306A" w14:textId="380E2DA8" w:rsidR="00AD42D1" w:rsidRDefault="00AD42D1">
                      <w:r>
                        <w:t>(c)</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4503FBB" wp14:editId="19D8F066">
                <wp:simplePos x="0" y="0"/>
                <wp:positionH relativeFrom="column">
                  <wp:posOffset>1271113</wp:posOffset>
                </wp:positionH>
                <wp:positionV relativeFrom="paragraph">
                  <wp:posOffset>109980</wp:posOffset>
                </wp:positionV>
                <wp:extent cx="443865" cy="274573"/>
                <wp:effectExtent l="0" t="0" r="13335" b="11430"/>
                <wp:wrapNone/>
                <wp:docPr id="470997811" name="Zone de texte 15"/>
                <wp:cNvGraphicFramePr/>
                <a:graphic xmlns:a="http://schemas.openxmlformats.org/drawingml/2006/main">
                  <a:graphicData uri="http://schemas.microsoft.com/office/word/2010/wordprocessingShape">
                    <wps:wsp>
                      <wps:cNvSpPr txBox="1"/>
                      <wps:spPr>
                        <a:xfrm>
                          <a:off x="0" y="0"/>
                          <a:ext cx="443865" cy="274573"/>
                        </a:xfrm>
                        <a:prstGeom prst="rect">
                          <a:avLst/>
                        </a:prstGeom>
                        <a:solidFill>
                          <a:schemeClr val="lt1"/>
                        </a:solidFill>
                        <a:ln w="6350">
                          <a:solidFill>
                            <a:schemeClr val="bg1"/>
                          </a:solidFill>
                        </a:ln>
                      </wps:spPr>
                      <wps:txbx>
                        <w:txbxContent>
                          <w:p w14:paraId="5D069313" w14:textId="7FC2A49C" w:rsidR="00AD42D1" w:rsidRDefault="00AD42D1">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503FBB" id="Zone de texte 15" o:spid="_x0000_s1030" type="#_x0000_t202" style="position:absolute;margin-left:100.1pt;margin-top:8.65pt;width:34.95pt;height:21.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" fillcolor="white [3201]" strokecolor="white [3212]" strokeweight=".5pt">
                <v:textbox>
                  <w:txbxContent>
                    <w:p w14:paraId="5D069313" w14:textId="7FC2A49C" w:rsidR="00AD42D1" w:rsidRDefault="00AD42D1">
                      <w:r>
                        <w:t>(b)</w:t>
                      </w:r>
                    </w:p>
                  </w:txbxContent>
                </v:textbox>
              </v:shape>
            </w:pict>
          </mc:Fallback>
        </mc:AlternateContent>
      </w:r>
      <w:r>
        <w:rPr>
          <w:noProof/>
        </w:rPr>
        <w:drawing>
          <wp:anchor distT="0" distB="0" distL="114300" distR="114300" simplePos="0" relativeHeight="251669504" behindDoc="0" locked="0" layoutInCell="1" allowOverlap="1" wp14:anchorId="64ECDA1E" wp14:editId="17DFD8B9">
            <wp:simplePos x="0" y="0"/>
            <wp:positionH relativeFrom="column">
              <wp:posOffset>514684</wp:posOffset>
            </wp:positionH>
            <wp:positionV relativeFrom="paragraph">
              <wp:posOffset>186945</wp:posOffset>
            </wp:positionV>
            <wp:extent cx="1888870" cy="2704024"/>
            <wp:effectExtent l="0" t="0" r="0" b="1270"/>
            <wp:wrapNone/>
            <wp:docPr id="157309541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92306" cy="270894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0310A58F" wp14:editId="6CA88414">
            <wp:simplePos x="0" y="0"/>
            <wp:positionH relativeFrom="column">
              <wp:posOffset>2516733</wp:posOffset>
            </wp:positionH>
            <wp:positionV relativeFrom="paragraph">
              <wp:posOffset>186903</wp:posOffset>
            </wp:positionV>
            <wp:extent cx="1882196" cy="2695747"/>
            <wp:effectExtent l="0" t="0" r="3810" b="9525"/>
            <wp:wrapNone/>
            <wp:docPr id="166447659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2196" cy="26957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B857C5" w14:textId="44D9B47D" w:rsidR="006E2C39" w:rsidRDefault="006E2C39" w:rsidP="00B07DD3">
      <w:pPr>
        <w:pStyle w:val="StyleFigureCaption"/>
      </w:pPr>
    </w:p>
    <w:p w14:paraId="72A1C960" w14:textId="34706C0F" w:rsidR="006E2C39" w:rsidRDefault="006E2C39" w:rsidP="00B07DD3">
      <w:pPr>
        <w:pStyle w:val="StyleFigureCaption"/>
      </w:pPr>
    </w:p>
    <w:p w14:paraId="6A88C265" w14:textId="2519BEAE" w:rsidR="006E2C39" w:rsidRDefault="006E2C39" w:rsidP="00B07DD3">
      <w:pPr>
        <w:pStyle w:val="StyleFigureCaption"/>
      </w:pPr>
    </w:p>
    <w:p w14:paraId="79700CFE" w14:textId="77777777" w:rsidR="006E2C39" w:rsidRDefault="006E2C39" w:rsidP="00B07DD3">
      <w:pPr>
        <w:pStyle w:val="StyleFigureCaption"/>
      </w:pPr>
    </w:p>
    <w:p w14:paraId="16FB34D5" w14:textId="77777777" w:rsidR="006E2C39" w:rsidRDefault="006E2C39" w:rsidP="00B07DD3">
      <w:pPr>
        <w:pStyle w:val="StyleFigureCaption"/>
      </w:pPr>
    </w:p>
    <w:p w14:paraId="66967BCE" w14:textId="0F1A68E3" w:rsidR="006E2C39" w:rsidRDefault="00AD42D1" w:rsidP="00B07DD3">
      <w:pPr>
        <w:pStyle w:val="StyleFigureCaption"/>
      </w:pPr>
      <w:r>
        <w:rPr>
          <w:noProof/>
        </w:rPr>
        <mc:AlternateContent>
          <mc:Choice Requires="wps">
            <w:drawing>
              <wp:anchor distT="0" distB="0" distL="114300" distR="114300" simplePos="0" relativeHeight="251674624" behindDoc="0" locked="0" layoutInCell="1" allowOverlap="1" wp14:anchorId="03367395" wp14:editId="25CE0BD4">
                <wp:simplePos x="0" y="0"/>
                <wp:positionH relativeFrom="column">
                  <wp:posOffset>-268605</wp:posOffset>
                </wp:positionH>
                <wp:positionV relativeFrom="paragraph">
                  <wp:posOffset>1651000</wp:posOffset>
                </wp:positionV>
                <wp:extent cx="5314950" cy="457200"/>
                <wp:effectExtent l="0" t="0" r="19050" b="19050"/>
                <wp:wrapNone/>
                <wp:docPr id="312406962" name="Zone de texte 17"/>
                <wp:cNvGraphicFramePr/>
                <a:graphic xmlns:a="http://schemas.openxmlformats.org/drawingml/2006/main">
                  <a:graphicData uri="http://schemas.microsoft.com/office/word/2010/wordprocessingShape">
                    <wps:wsp>
                      <wps:cNvSpPr txBox="1"/>
                      <wps:spPr>
                        <a:xfrm>
                          <a:off x="0" y="0"/>
                          <a:ext cx="5314950" cy="457200"/>
                        </a:xfrm>
                        <a:prstGeom prst="rect">
                          <a:avLst/>
                        </a:prstGeom>
                        <a:solidFill>
                          <a:schemeClr val="lt1"/>
                        </a:solidFill>
                        <a:ln w="6350">
                          <a:solidFill>
                            <a:schemeClr val="bg1"/>
                          </a:solidFill>
                        </a:ln>
                      </wps:spPr>
                      <wps:txbx>
                        <w:txbxContent>
                          <w:p w14:paraId="3758F782" w14:textId="77777777" w:rsidR="00AD42D1" w:rsidRPr="00587AB0" w:rsidRDefault="00AD42D1" w:rsidP="00AD42D1">
                            <w:pPr>
                              <w:pStyle w:val="Paragraph"/>
                              <w:rPr>
                                <w:b/>
                                <w:bCs/>
                                <w:sz w:val="18"/>
                                <w:szCs w:val="18"/>
                              </w:rPr>
                            </w:pPr>
                            <w:r w:rsidRPr="00587AB0">
                              <w:rPr>
                                <w:b/>
                                <w:bCs/>
                                <w:sz w:val="18"/>
                                <w:szCs w:val="18"/>
                              </w:rPr>
                              <w:t xml:space="preserve">Fig 3: </w:t>
                            </w:r>
                            <w:r w:rsidRPr="00AD42D1">
                              <w:t>a) DOS of pristine and Ca-doped SrH</w:t>
                            </w:r>
                            <w:r w:rsidRPr="00733DBC">
                              <w:rPr>
                                <w:vertAlign w:val="subscript"/>
                              </w:rPr>
                              <w:t>2</w:t>
                            </w:r>
                            <w:r w:rsidRPr="00AD42D1">
                              <w:t>, PDOS b) Pristine SrH</w:t>
                            </w:r>
                            <w:r w:rsidRPr="00733DBC">
                              <w:rPr>
                                <w:vertAlign w:val="subscript"/>
                              </w:rPr>
                              <w:t>2</w:t>
                            </w:r>
                            <w:r w:rsidRPr="00AD42D1">
                              <w:t xml:space="preserve"> c) Ca-doped SrH</w:t>
                            </w:r>
                            <w:r w:rsidRPr="00733DBC">
                              <w:rPr>
                                <w:vertAlign w:val="subscript"/>
                              </w:rPr>
                              <w:t>2</w:t>
                            </w:r>
                          </w:p>
                          <w:p w14:paraId="19A568DB" w14:textId="77777777" w:rsidR="00AD42D1" w:rsidRPr="00AD42D1" w:rsidRDefault="00AD42D1">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67395" id="Zone de texte 17" o:spid="_x0000_s1031" type="#_x0000_t202" style="position:absolute;margin-left:-21.15pt;margin-top:130pt;width:418.5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" fillcolor="white [3201]" strokecolor="white [3212]" strokeweight=".5pt">
                <v:textbox>
                  <w:txbxContent>
                    <w:p w14:paraId="3758F782" w14:textId="77777777" w:rsidR="00AD42D1" w:rsidRPr="00587AB0" w:rsidRDefault="00AD42D1" w:rsidP="00AD42D1">
                      <w:pPr>
                        <w:pStyle w:val="Paragraph"/>
                        <w:rPr>
                          <w:b/>
                          <w:bCs/>
                          <w:sz w:val="18"/>
                          <w:szCs w:val="18"/>
                        </w:rPr>
                      </w:pPr>
                      <w:r w:rsidRPr="00587AB0">
                        <w:rPr>
                          <w:b/>
                          <w:bCs/>
                          <w:sz w:val="18"/>
                          <w:szCs w:val="18"/>
                        </w:rPr>
                        <w:t xml:space="preserve">Fig 3: </w:t>
                      </w:r>
                      <w:r w:rsidRPr="00AD42D1">
                        <w:t>a) DOS of pristine and Ca-doped SrH</w:t>
                      </w:r>
                      <w:r w:rsidRPr="00733DBC">
                        <w:rPr>
                          <w:vertAlign w:val="subscript"/>
                        </w:rPr>
                        <w:t>2</w:t>
                      </w:r>
                      <w:r w:rsidRPr="00AD42D1">
                        <w:t>, PDOS b) Pristine SrH</w:t>
                      </w:r>
                      <w:r w:rsidRPr="00733DBC">
                        <w:rPr>
                          <w:vertAlign w:val="subscript"/>
                        </w:rPr>
                        <w:t>2</w:t>
                      </w:r>
                      <w:r w:rsidRPr="00AD42D1">
                        <w:t xml:space="preserve"> c) Ca-doped SrH</w:t>
                      </w:r>
                      <w:r w:rsidRPr="00733DBC">
                        <w:rPr>
                          <w:vertAlign w:val="subscript"/>
                        </w:rPr>
                        <w:t>2</w:t>
                      </w:r>
                    </w:p>
                    <w:p w14:paraId="19A568DB" w14:textId="77777777" w:rsidR="00AD42D1" w:rsidRPr="00AD42D1" w:rsidRDefault="00AD42D1">
                      <w:pPr>
                        <w:rPr>
                          <w:lang w:val="en-GB"/>
                        </w:rPr>
                      </w:pPr>
                    </w:p>
                  </w:txbxContent>
                </v:textbox>
              </v:shape>
            </w:pict>
          </mc:Fallback>
        </mc:AlternateContent>
      </w:r>
    </w:p>
    <w:p w14:paraId="750C8AE9" w14:textId="14D59E21" w:rsidR="00B875B4" w:rsidRDefault="00B875B4" w:rsidP="00B07DD3">
      <w:pPr>
        <w:pStyle w:val="StyleFigureCaption"/>
      </w:pPr>
    </w:p>
    <w:p w14:paraId="28CF316B" w14:textId="429C2FEE" w:rsidR="00B07DD3" w:rsidRDefault="00B07DD3">
      <w:pPr>
        <w:pStyle w:val="Paragraph"/>
      </w:pPr>
    </w:p>
    <w:p w14:paraId="3C6B79EC" w14:textId="16EF1738" w:rsidR="00622FFF" w:rsidRDefault="00622FFF">
      <w:pPr>
        <w:pStyle w:val="Paragraph"/>
      </w:pPr>
    </w:p>
    <w:p w14:paraId="3355874D" w14:textId="77777777" w:rsidR="00622FFF" w:rsidRDefault="00622FFF">
      <w:pPr>
        <w:pStyle w:val="Paragraph"/>
      </w:pPr>
    </w:p>
    <w:p w14:paraId="425CC4DC" w14:textId="77777777" w:rsidR="00605F5E" w:rsidRDefault="00605F5E">
      <w:pPr>
        <w:pStyle w:val="Paragraph"/>
      </w:pPr>
    </w:p>
    <w:p w14:paraId="09BE368D" w14:textId="77777777" w:rsidR="00605F5E" w:rsidRDefault="00605F5E">
      <w:pPr>
        <w:pStyle w:val="Paragraph"/>
      </w:pPr>
    </w:p>
    <w:p w14:paraId="57D888F4" w14:textId="77777777" w:rsidR="00605F5E" w:rsidRDefault="00605F5E">
      <w:pPr>
        <w:pStyle w:val="Paragraph"/>
      </w:pPr>
    </w:p>
    <w:p w14:paraId="765BF4C5" w14:textId="38364868" w:rsidR="00E04992" w:rsidRDefault="00E04992" w:rsidP="00540BD2">
      <w:pPr>
        <w:pStyle w:val="Paragraph"/>
        <w:ind w:firstLine="0"/>
        <w:rPr>
          <w:rFonts w:asciiTheme="majorBidi" w:hAnsiTheme="majorBidi" w:cstheme="majorBidi"/>
          <w:sz w:val="24"/>
          <w:szCs w:val="24"/>
        </w:rPr>
      </w:pPr>
    </w:p>
    <w:p w14:paraId="08B50B17" w14:textId="72670C9E" w:rsidR="00753D80" w:rsidRPr="00540BD2" w:rsidRDefault="00753D80" w:rsidP="00753D80">
      <w:pPr>
        <w:pStyle w:val="Paragraph"/>
        <w:rPr>
          <w:rFonts w:asciiTheme="majorBidi" w:hAnsiTheme="majorBidi" w:cstheme="majorBidi"/>
        </w:rPr>
      </w:pPr>
      <w:r w:rsidRPr="00540BD2">
        <w:rPr>
          <w:rFonts w:asciiTheme="majorBidi" w:hAnsiTheme="majorBidi" w:cstheme="majorBidi"/>
        </w:rPr>
        <w:t xml:space="preserve">Figure 3(a-c) presents the total and partial density of states (DOS) for both pristine and Ca-doped </w:t>
      </w:r>
      <w:proofErr w:type="spellStart"/>
      <w:r w:rsidRPr="00540BD2">
        <w:rPr>
          <w:rFonts w:asciiTheme="majorBidi" w:hAnsiTheme="majorBidi" w:cstheme="majorBidi"/>
        </w:rPr>
        <w:t>SrH</w:t>
      </w:r>
      <w:proofErr w:type="spellEnd"/>
      <w:r w:rsidRPr="00540BD2">
        <w:rPr>
          <w:rFonts w:asciiTheme="majorBidi" w:hAnsiTheme="majorBidi" w:cstheme="majorBidi"/>
        </w:rPr>
        <w:t xml:space="preserve">₂. Calcium doping induces significant changes in the electronic structure of </w:t>
      </w:r>
      <w:proofErr w:type="spellStart"/>
      <w:r w:rsidRPr="00540BD2">
        <w:rPr>
          <w:rFonts w:asciiTheme="majorBidi" w:hAnsiTheme="majorBidi" w:cstheme="majorBidi"/>
        </w:rPr>
        <w:t>SrH</w:t>
      </w:r>
      <w:proofErr w:type="spellEnd"/>
      <w:r w:rsidRPr="00540BD2">
        <w:rPr>
          <w:rFonts w:asciiTheme="majorBidi" w:hAnsiTheme="majorBidi" w:cstheme="majorBidi"/>
        </w:rPr>
        <w:t xml:space="preserve">₂, which are particularly evident in the DOS analysis. The total DOS for Ca-doped </w:t>
      </w:r>
      <w:proofErr w:type="spellStart"/>
      <w:r w:rsidRPr="00540BD2">
        <w:rPr>
          <w:rFonts w:asciiTheme="majorBidi" w:hAnsiTheme="majorBidi" w:cstheme="majorBidi"/>
        </w:rPr>
        <w:t>SrH</w:t>
      </w:r>
      <w:proofErr w:type="spellEnd"/>
      <w:r w:rsidRPr="00540BD2">
        <w:rPr>
          <w:rFonts w:asciiTheme="majorBidi" w:hAnsiTheme="majorBidi" w:cstheme="majorBidi"/>
        </w:rPr>
        <w:t xml:space="preserve">₂ reveals pronounced peaks in both the valence and conduction bands compared to pure </w:t>
      </w:r>
      <w:proofErr w:type="spellStart"/>
      <w:r w:rsidRPr="00540BD2">
        <w:rPr>
          <w:rFonts w:asciiTheme="majorBidi" w:hAnsiTheme="majorBidi" w:cstheme="majorBidi"/>
        </w:rPr>
        <w:t>SrH</w:t>
      </w:r>
      <w:proofErr w:type="spellEnd"/>
      <w:r w:rsidRPr="00540BD2">
        <w:rPr>
          <w:rFonts w:asciiTheme="majorBidi" w:hAnsiTheme="majorBidi" w:cstheme="majorBidi"/>
        </w:rPr>
        <w:t>₂. The valence band, primarily influenced by the s-orbital states of hydrogen, exhibits notable peaks between -6 eV and -4 eV, which remain relatively unaffected by doping. In contrast, the conduction band shows a series of new prominent peaks between 4 eV and 8 eV, predominantly due to the contributions from the d-orbitals of strontium and calcium atoms. The introduction of these additional states enhances the material's capacity for photon absorption at energies corresponding to these peaks, resulting in improved optical absorption in the visible and near-visible spectrum. Consequently, the doped material may exhibit enhanced optoelectronic properties, rendering it more suitable for applications in devices such as solar cells or photodetectors, where effective light absorption is essential.</w:t>
      </w:r>
    </w:p>
    <w:p w14:paraId="4607EFC6" w14:textId="247724D5" w:rsidR="00244AA8" w:rsidRPr="00244AA8" w:rsidRDefault="00244AA8" w:rsidP="001840F8">
      <w:pPr>
        <w:pStyle w:val="Paragraph"/>
      </w:pPr>
    </w:p>
    <w:p w14:paraId="3C4458FB" w14:textId="75F4E52A" w:rsidR="00622FFF" w:rsidRDefault="00622FFF">
      <w:pPr>
        <w:pStyle w:val="Paragraph"/>
      </w:pPr>
    </w:p>
    <w:p w14:paraId="45175E4E" w14:textId="77777777" w:rsidR="00951A21" w:rsidRPr="00C70371" w:rsidRDefault="00000000">
      <w:pPr>
        <w:pStyle w:val="Paragraph"/>
        <w:ind w:firstLine="0"/>
        <w:rPr>
          <w:rFonts w:asciiTheme="minorBidi" w:hAnsiTheme="minorBidi" w:cstheme="minorBidi"/>
          <w:b/>
          <w:bCs/>
        </w:rPr>
      </w:pPr>
      <w:bookmarkStart w:id="2" w:name="_Hlk175684851"/>
      <w:r w:rsidRPr="00C70371">
        <w:rPr>
          <w:rFonts w:asciiTheme="minorBidi" w:hAnsiTheme="minorBidi" w:cstheme="minorBidi"/>
          <w:b/>
          <w:bCs/>
        </w:rPr>
        <w:t>3.2 Optical Properties</w:t>
      </w:r>
    </w:p>
    <w:p w14:paraId="468564B2" w14:textId="65C555E7" w:rsidR="0078111F" w:rsidRDefault="0078111F">
      <w:pPr>
        <w:pStyle w:val="Paragraph"/>
        <w:ind w:firstLine="0"/>
        <w:rPr>
          <w:rFonts w:asciiTheme="minorBidi" w:hAnsiTheme="minorBidi" w:cstheme="minorBidi"/>
          <w:i/>
          <w:iCs/>
        </w:rPr>
      </w:pPr>
      <w:r w:rsidRPr="00C70371">
        <w:rPr>
          <w:rFonts w:asciiTheme="minorBidi" w:hAnsiTheme="minorBidi" w:cstheme="minorBidi"/>
          <w:i/>
          <w:iCs/>
        </w:rPr>
        <w:t>3.2.1 Dielectric Function</w:t>
      </w:r>
      <w:r w:rsidR="00F14C3D" w:rsidRPr="00C70371">
        <w:rPr>
          <w:rFonts w:asciiTheme="minorBidi" w:hAnsiTheme="minorBidi" w:cstheme="minorBidi"/>
          <w:i/>
          <w:iCs/>
        </w:rPr>
        <w:t xml:space="preserve"> and complex refractive index</w:t>
      </w:r>
    </w:p>
    <w:p w14:paraId="077D3B39" w14:textId="77777777" w:rsidR="00C70371" w:rsidRPr="00C70371" w:rsidRDefault="00C70371">
      <w:pPr>
        <w:pStyle w:val="Paragraph"/>
        <w:ind w:firstLine="0"/>
        <w:rPr>
          <w:rFonts w:asciiTheme="minorBidi" w:hAnsiTheme="minorBidi" w:cstheme="minorBidi"/>
          <w:i/>
          <w:iCs/>
        </w:rPr>
      </w:pPr>
    </w:p>
    <w:bookmarkEnd w:id="2"/>
    <w:p w14:paraId="73FDBB6F" w14:textId="082C0823" w:rsidR="00753D80" w:rsidRPr="00712ED1" w:rsidRDefault="00753D80" w:rsidP="00540BD2">
      <w:pPr>
        <w:pStyle w:val="Paragraph"/>
        <w:ind w:firstLine="0"/>
        <w:rPr>
          <w:rFonts w:asciiTheme="majorBidi" w:hAnsiTheme="majorBidi" w:cstheme="majorBidi"/>
          <w:sz w:val="24"/>
          <w:szCs w:val="24"/>
        </w:rPr>
      </w:pPr>
      <w:r w:rsidRPr="00540BD2">
        <w:rPr>
          <w:rFonts w:asciiTheme="majorBidi" w:hAnsiTheme="majorBidi" w:cstheme="majorBidi"/>
        </w:rPr>
        <w:t>The frequency response of various optical parameters of a material as a function of the energy of an incident photon (</w:t>
      </w:r>
      <m:oMath>
        <m:r>
          <w:rPr>
            <w:rFonts w:ascii="Cambria Math" w:hAnsi="Cambria Math" w:cstheme="majorBidi"/>
          </w:rPr>
          <m:t>E = h</m:t>
        </m:r>
        <m:r>
          <w:rPr>
            <w:rFonts w:ascii="Cambria Math" w:hAnsi="Cambria Math" w:cstheme="majorBidi"/>
            <w:lang w:val="fr-FR"/>
          </w:rPr>
          <m:t>ν</m:t>
        </m:r>
      </m:oMath>
      <w:r w:rsidRPr="00540BD2">
        <w:rPr>
          <w:rFonts w:asciiTheme="majorBidi" w:hAnsiTheme="majorBidi" w:cstheme="majorBidi"/>
        </w:rPr>
        <w:t xml:space="preserve">) is characterized by the material's optical properties. A fundamental tool for analyzing this response is the frequency-dependent complex dielectric function, </w:t>
      </w:r>
      <m:oMath>
        <m:r>
          <w:rPr>
            <w:rFonts w:ascii="Cambria Math" w:hAnsi="Cambria Math" w:cstheme="majorBidi"/>
          </w:rPr>
          <m:t>ε</m:t>
        </m:r>
        <m:d>
          <m:dPr>
            <m:ctrlPr>
              <w:rPr>
                <w:rFonts w:ascii="Cambria Math" w:hAnsi="Cambria Math" w:cstheme="majorBidi"/>
                <w:bCs/>
              </w:rPr>
            </m:ctrlPr>
          </m:dPr>
          <m:e>
            <m:r>
              <w:rPr>
                <w:rFonts w:ascii="Cambria Math" w:hAnsi="Cambria Math" w:cstheme="majorBidi"/>
              </w:rPr>
              <m:t>ω</m:t>
            </m:r>
          </m:e>
        </m:d>
      </m:oMath>
      <w:r w:rsidRPr="00540BD2">
        <w:rPr>
          <w:rFonts w:asciiTheme="majorBidi" w:hAnsiTheme="majorBidi" w:cstheme="majorBidi"/>
        </w:rPr>
        <w:t>, which provides essential insights into a range of optical behaviors. The complex dielectric function is mathematically expressed by the following equation</w:t>
      </w:r>
      <w:r w:rsidRPr="00712ED1">
        <w:rPr>
          <w:rFonts w:asciiTheme="majorBidi" w:hAnsiTheme="majorBidi" w:cstheme="majorBidi"/>
          <w:sz w:val="24"/>
          <w:szCs w:val="24"/>
        </w:rPr>
        <w:t>:</w:t>
      </w:r>
    </w:p>
    <w:p w14:paraId="680C7A4C" w14:textId="1206E21E" w:rsidR="00753D80" w:rsidRPr="00081024" w:rsidRDefault="00081024" w:rsidP="00081024">
      <w:pPr>
        <w:pStyle w:val="Section"/>
        <w:numPr>
          <w:ilvl w:val="0"/>
          <w:numId w:val="0"/>
        </w:numPr>
        <w:jc w:val="center"/>
        <w:rPr>
          <w:rFonts w:asciiTheme="majorBidi" w:hAnsiTheme="majorBidi" w:cstheme="majorBidi"/>
          <w:b w:val="0"/>
          <w:bCs/>
          <w:sz w:val="20"/>
          <w:szCs w:val="20"/>
        </w:rPr>
      </w:pPr>
      <m:oMath>
        <m:r>
          <m:rPr>
            <m:sty m:val="bi"/>
          </m:rPr>
          <w:rPr>
            <w:rFonts w:ascii="Cambria Math" w:hAnsi="Cambria Math" w:cstheme="majorBidi"/>
            <w:sz w:val="20"/>
            <w:szCs w:val="20"/>
          </w:rPr>
          <m:t>ε</m:t>
        </m:r>
        <m:d>
          <m:dPr>
            <m:ctrlPr>
              <w:rPr>
                <w:rFonts w:ascii="Cambria Math" w:hAnsi="Cambria Math" w:cstheme="majorBidi"/>
                <w:b w:val="0"/>
                <w:bCs/>
                <w:sz w:val="20"/>
                <w:szCs w:val="20"/>
              </w:rPr>
            </m:ctrlPr>
          </m:dPr>
          <m:e>
            <m:r>
              <m:rPr>
                <m:sty m:val="bi"/>
              </m:rPr>
              <w:rPr>
                <w:rFonts w:ascii="Cambria Math" w:hAnsi="Cambria Math" w:cstheme="majorBidi"/>
                <w:sz w:val="20"/>
                <w:szCs w:val="20"/>
              </w:rPr>
              <m:t>ω</m:t>
            </m:r>
          </m:e>
        </m:d>
        <m:r>
          <m:rPr>
            <m:sty m:val="b"/>
          </m:rPr>
          <w:rPr>
            <w:rFonts w:ascii="Cambria Math" w:hAnsi="Cambria Math" w:cstheme="majorBidi"/>
            <w:sz w:val="20"/>
            <w:szCs w:val="20"/>
          </w:rPr>
          <m:t xml:space="preserve">= </m:t>
        </m:r>
        <m:sSub>
          <m:sSubPr>
            <m:ctrlPr>
              <w:rPr>
                <w:rFonts w:ascii="Cambria Math" w:hAnsi="Cambria Math" w:cstheme="majorBidi"/>
                <w:b w:val="0"/>
                <w:bCs/>
                <w:sz w:val="20"/>
                <w:szCs w:val="20"/>
              </w:rPr>
            </m:ctrlPr>
          </m:sSubPr>
          <m:e>
            <m:r>
              <m:rPr>
                <m:sty m:val="bi"/>
              </m:rPr>
              <w:rPr>
                <w:rFonts w:ascii="Cambria Math" w:hAnsi="Cambria Math" w:cstheme="majorBidi"/>
                <w:sz w:val="20"/>
                <w:szCs w:val="20"/>
              </w:rPr>
              <m:t>ε</m:t>
            </m:r>
          </m:e>
          <m:sub>
            <m:r>
              <m:rPr>
                <m:sty m:val="b"/>
              </m:rPr>
              <w:rPr>
                <w:rFonts w:ascii="Cambria Math" w:hAnsi="Cambria Math" w:cstheme="majorBidi"/>
                <w:sz w:val="20"/>
                <w:szCs w:val="20"/>
              </w:rPr>
              <m:t xml:space="preserve">1 </m:t>
            </m:r>
          </m:sub>
        </m:sSub>
        <m:r>
          <m:rPr>
            <m:sty m:val="b"/>
          </m:rPr>
          <w:rPr>
            <w:rFonts w:ascii="Cambria Math" w:eastAsiaTheme="minorEastAsia" w:hAnsi="Cambria Math" w:cstheme="majorBidi"/>
            <w:sz w:val="20"/>
            <w:szCs w:val="20"/>
          </w:rPr>
          <m:t>(</m:t>
        </m:r>
        <m:r>
          <m:rPr>
            <m:sty m:val="bi"/>
          </m:rPr>
          <w:rPr>
            <w:rFonts w:ascii="Cambria Math" w:eastAsiaTheme="minorEastAsia" w:hAnsi="Cambria Math" w:cstheme="majorBidi"/>
            <w:sz w:val="20"/>
            <w:szCs w:val="20"/>
          </w:rPr>
          <m:t>ω</m:t>
        </m:r>
        <m:r>
          <m:rPr>
            <m:sty m:val="b"/>
          </m:rPr>
          <w:rPr>
            <w:rFonts w:ascii="Cambria Math" w:eastAsiaTheme="minorEastAsia" w:hAnsi="Cambria Math" w:cstheme="majorBidi"/>
            <w:sz w:val="20"/>
            <w:szCs w:val="20"/>
          </w:rPr>
          <m:t xml:space="preserve">) + </m:t>
        </m:r>
        <m:r>
          <m:rPr>
            <m:sty m:val="bi"/>
          </m:rPr>
          <w:rPr>
            <w:rFonts w:ascii="Cambria Math" w:eastAsiaTheme="minorEastAsia" w:hAnsi="Cambria Math" w:cstheme="majorBidi"/>
            <w:sz w:val="20"/>
            <w:szCs w:val="20"/>
          </w:rPr>
          <m:t>i</m:t>
        </m:r>
        <m:sSub>
          <m:sSubPr>
            <m:ctrlPr>
              <w:rPr>
                <w:rFonts w:ascii="Cambria Math" w:hAnsi="Cambria Math" w:cstheme="majorBidi"/>
                <w:b w:val="0"/>
                <w:bCs/>
                <w:sz w:val="20"/>
                <w:szCs w:val="20"/>
              </w:rPr>
            </m:ctrlPr>
          </m:sSubPr>
          <m:e>
            <m:r>
              <m:rPr>
                <m:sty m:val="bi"/>
              </m:rPr>
              <w:rPr>
                <w:rFonts w:ascii="Cambria Math" w:hAnsi="Cambria Math" w:cstheme="majorBidi"/>
                <w:sz w:val="20"/>
                <w:szCs w:val="20"/>
              </w:rPr>
              <m:t>ε</m:t>
            </m:r>
          </m:e>
          <m:sub>
            <m:r>
              <m:rPr>
                <m:sty m:val="b"/>
              </m:rPr>
              <w:rPr>
                <w:rFonts w:ascii="Cambria Math" w:hAnsi="Cambria Math" w:cstheme="majorBidi"/>
                <w:sz w:val="20"/>
                <w:szCs w:val="20"/>
              </w:rPr>
              <m:t xml:space="preserve">2 </m:t>
            </m:r>
          </m:sub>
        </m:sSub>
        <m:r>
          <m:rPr>
            <m:sty m:val="b"/>
          </m:rPr>
          <w:rPr>
            <w:rFonts w:ascii="Cambria Math" w:eastAsiaTheme="minorEastAsia" w:hAnsi="Cambria Math" w:cstheme="majorBidi"/>
            <w:sz w:val="20"/>
            <w:szCs w:val="20"/>
          </w:rPr>
          <m:t>(</m:t>
        </m:r>
        <m:r>
          <m:rPr>
            <m:sty m:val="bi"/>
          </m:rPr>
          <w:rPr>
            <w:rFonts w:ascii="Cambria Math" w:eastAsiaTheme="minorEastAsia" w:hAnsi="Cambria Math" w:cstheme="majorBidi"/>
            <w:sz w:val="20"/>
            <w:szCs w:val="20"/>
          </w:rPr>
          <m:t>ω</m:t>
        </m:r>
        <m:r>
          <m:rPr>
            <m:sty m:val="b"/>
          </m:rPr>
          <w:rPr>
            <w:rFonts w:ascii="Cambria Math" w:eastAsiaTheme="minorEastAsia" w:hAnsi="Cambria Math" w:cstheme="majorBidi"/>
            <w:sz w:val="20"/>
            <w:szCs w:val="20"/>
          </w:rPr>
          <m:t xml:space="preserve">)                                                  </m:t>
        </m:r>
      </m:oMath>
      <w:r>
        <w:rPr>
          <w:rFonts w:asciiTheme="majorBidi" w:hAnsiTheme="majorBidi" w:cstheme="majorBidi"/>
          <w:b w:val="0"/>
          <w:bCs/>
          <w:sz w:val="20"/>
          <w:szCs w:val="20"/>
        </w:rPr>
        <w:t>(1)</w:t>
      </w:r>
    </w:p>
    <w:p w14:paraId="41BCA1E2" w14:textId="77777777" w:rsidR="00753D80" w:rsidRPr="00712ED1" w:rsidRDefault="00753D80" w:rsidP="00753D80">
      <w:pPr>
        <w:pStyle w:val="Paragraph"/>
        <w:ind w:firstLine="0"/>
        <w:rPr>
          <w:rFonts w:asciiTheme="majorBidi" w:hAnsiTheme="majorBidi" w:cstheme="majorBidi"/>
          <w:sz w:val="24"/>
          <w:szCs w:val="24"/>
        </w:rPr>
      </w:pPr>
    </w:p>
    <w:p w14:paraId="0CFCC1A2" w14:textId="77777777" w:rsidR="00540BD2" w:rsidRDefault="00753D80" w:rsidP="00540BD2">
      <w:pPr>
        <w:pStyle w:val="Paragraph"/>
        <w:ind w:firstLine="0"/>
        <w:rPr>
          <w:rFonts w:asciiTheme="majorBidi" w:hAnsiTheme="majorBidi" w:cstheme="majorBidi"/>
        </w:rPr>
      </w:pPr>
      <w:r w:rsidRPr="00106BFB">
        <w:rPr>
          <w:rFonts w:asciiTheme="majorBidi" w:hAnsiTheme="majorBidi" w:cstheme="majorBidi"/>
        </w:rPr>
        <w:t xml:space="preserve">The electronic band structure of a material is intrinsically related to its dielectric function, as alterations in the electronic states directly impact the material's optical response. The imaginary part of the dielectric function, </w:t>
      </w:r>
      <w:r w:rsidRPr="00106BFB">
        <w:rPr>
          <w:rFonts w:asciiTheme="majorBidi" w:hAnsiTheme="majorBidi" w:cstheme="majorBidi"/>
          <w:lang w:val="fr-FR"/>
        </w:rPr>
        <w:t>ε</w:t>
      </w:r>
      <w:r w:rsidRPr="00106BFB">
        <w:rPr>
          <w:rFonts w:asciiTheme="majorBidi" w:hAnsiTheme="majorBidi" w:cstheme="majorBidi"/>
        </w:rPr>
        <w:t>₂(</w:t>
      </w:r>
      <w:r w:rsidRPr="00106BFB">
        <w:rPr>
          <w:rFonts w:asciiTheme="majorBidi" w:hAnsiTheme="majorBidi" w:cstheme="majorBidi"/>
          <w:lang w:val="fr-FR"/>
        </w:rPr>
        <w:t>ω</w:t>
      </w:r>
      <w:r w:rsidRPr="00106BFB">
        <w:rPr>
          <w:rFonts w:asciiTheme="majorBidi" w:hAnsiTheme="majorBidi" w:cstheme="majorBidi"/>
        </w:rPr>
        <w:t>), which is associated with the material's absorption properties,</w:t>
      </w:r>
      <w:r w:rsidRPr="00106BFB">
        <w:rPr>
          <w:rFonts w:asciiTheme="minorHAnsi" w:eastAsiaTheme="minorHAnsi" w:hAnsiTheme="minorHAnsi" w:cstheme="minorBidi"/>
          <w:kern w:val="2"/>
          <w:lang w:eastAsia="en-US"/>
          <w14:ligatures w14:val="standardContextual"/>
        </w:rPr>
        <w:t xml:space="preserve"> </w:t>
      </w:r>
      <w:r w:rsidRPr="00106BFB">
        <w:rPr>
          <w:rFonts w:asciiTheme="majorBidi" w:hAnsiTheme="majorBidi" w:cstheme="majorBidi"/>
        </w:rPr>
        <w:t>can be determined using the equation below:</w:t>
      </w:r>
    </w:p>
    <w:p w14:paraId="35643CD6" w14:textId="77777777" w:rsidR="00556C2B" w:rsidRPr="00106BFB" w:rsidRDefault="00556C2B" w:rsidP="00540BD2">
      <w:pPr>
        <w:pStyle w:val="Paragraph"/>
        <w:ind w:firstLine="0"/>
        <w:rPr>
          <w:rFonts w:asciiTheme="majorBidi" w:hAnsiTheme="majorBidi" w:cstheme="majorBidi"/>
        </w:rPr>
      </w:pPr>
    </w:p>
    <w:p w14:paraId="663FD645" w14:textId="11E2FAAE" w:rsidR="00753D80" w:rsidRPr="00540BD2" w:rsidRDefault="00000000" w:rsidP="00081024">
      <w:pPr>
        <w:pStyle w:val="Paragraph"/>
        <w:ind w:firstLine="0"/>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2</m:t>
            </m:r>
          </m:sub>
        </m:sSub>
        <m:d>
          <m:dPr>
            <m:ctrlPr>
              <w:rPr>
                <w:rFonts w:ascii="Cambria Math" w:hAnsi="Cambria Math" w:cstheme="majorBidi"/>
                <w:i/>
              </w:rPr>
            </m:ctrlPr>
          </m:dPr>
          <m:e>
            <m:r>
              <w:rPr>
                <w:rFonts w:ascii="Cambria Math" w:hAnsi="Cambria Math" w:cstheme="majorBidi"/>
              </w:rPr>
              <m:t>ω</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 xml:space="preserve"> </m:t>
            </m:r>
            <m:f>
              <m:fPr>
                <m:ctrlPr>
                  <w:rPr>
                    <w:rFonts w:ascii="Cambria Math" w:hAnsi="Cambria Math" w:cstheme="majorBidi"/>
                    <w:i/>
                  </w:rPr>
                </m:ctrlPr>
              </m:fPr>
              <m:num>
                <m:sSup>
                  <m:sSupPr>
                    <m:ctrlPr>
                      <w:rPr>
                        <w:rFonts w:ascii="Cambria Math" w:hAnsi="Cambria Math" w:cstheme="majorBidi"/>
                        <w:i/>
                      </w:rPr>
                    </m:ctrlPr>
                  </m:sSupPr>
                  <m:e>
                    <m:r>
                      <w:rPr>
                        <w:rFonts w:ascii="Cambria Math" w:hAnsi="Cambria Math" w:cstheme="majorBidi"/>
                      </w:rPr>
                      <m:t>ℏ</m:t>
                    </m:r>
                  </m:e>
                  <m:sup>
                    <m:r>
                      <w:rPr>
                        <w:rFonts w:ascii="Cambria Math" w:hAnsi="Cambria Math" w:cstheme="majorBidi"/>
                      </w:rPr>
                      <m:t>2</m:t>
                    </m:r>
                  </m:sup>
                </m:sSup>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2</m:t>
                    </m:r>
                  </m:sup>
                </m:sSup>
              </m:num>
              <m:den>
                <m:r>
                  <w:rPr>
                    <w:rFonts w:ascii="Cambria Math" w:hAnsi="Cambria Math" w:cstheme="majorBidi"/>
                  </w:rPr>
                  <m:t>π</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2</m:t>
                    </m:r>
                  </m:sup>
                </m:sSup>
                <m:sSup>
                  <m:sSupPr>
                    <m:ctrlPr>
                      <w:rPr>
                        <w:rFonts w:ascii="Cambria Math" w:hAnsi="Cambria Math" w:cstheme="majorBidi"/>
                        <w:i/>
                      </w:rPr>
                    </m:ctrlPr>
                  </m:sSupPr>
                  <m:e>
                    <m:r>
                      <w:rPr>
                        <w:rFonts w:ascii="Cambria Math" w:hAnsi="Cambria Math" w:cstheme="majorBidi"/>
                      </w:rPr>
                      <m:t>ω</m:t>
                    </m:r>
                  </m:e>
                  <m:sup>
                    <m:r>
                      <w:rPr>
                        <w:rFonts w:ascii="Cambria Math" w:hAnsi="Cambria Math" w:cstheme="majorBidi"/>
                      </w:rPr>
                      <m:t>2</m:t>
                    </m:r>
                  </m:sup>
                </m:sSup>
              </m:den>
            </m:f>
          </m:e>
        </m:d>
        <m:nary>
          <m:naryPr>
            <m:chr m:val="∑"/>
            <m:limLoc m:val="undOvr"/>
            <m:supHide m:val="1"/>
            <m:ctrlPr>
              <w:rPr>
                <w:rFonts w:ascii="Cambria Math" w:hAnsi="Cambria Math" w:cstheme="majorBidi"/>
                <w:i/>
              </w:rPr>
            </m:ctrlPr>
          </m:naryPr>
          <m:sub>
            <m:r>
              <w:rPr>
                <w:rFonts w:ascii="Cambria Math" w:hAnsi="Cambria Math" w:cstheme="majorBidi"/>
              </w:rPr>
              <m:t>c,v</m:t>
            </m:r>
          </m:sub>
          <m:sup/>
          <m:e>
            <m:nary>
              <m:naryPr>
                <m:limLoc m:val="undOvr"/>
                <m:subHide m:val="1"/>
                <m:supHide m:val="1"/>
                <m:ctrlPr>
                  <w:rPr>
                    <w:rFonts w:ascii="Cambria Math" w:hAnsi="Cambria Math" w:cstheme="majorBidi"/>
                    <w:i/>
                  </w:rPr>
                </m:ctrlPr>
              </m:naryPr>
              <m:sub/>
              <m:sup/>
              <m:e>
                <m:sSup>
                  <m:sSupPr>
                    <m:ctrlPr>
                      <w:rPr>
                        <w:rFonts w:ascii="Cambria Math" w:hAnsi="Cambria Math" w:cstheme="majorBidi"/>
                        <w:i/>
                      </w:rPr>
                    </m:ctrlPr>
                  </m:sSupPr>
                  <m:e>
                    <m:r>
                      <w:rPr>
                        <w:rFonts w:ascii="Cambria Math" w:hAnsi="Cambria Math" w:cstheme="majorBidi"/>
                      </w:rPr>
                      <m:t>d</m:t>
                    </m:r>
                  </m:e>
                  <m:sup>
                    <m:r>
                      <w:rPr>
                        <w:rFonts w:ascii="Cambria Math" w:hAnsi="Cambria Math" w:cstheme="majorBidi"/>
                      </w:rPr>
                      <m:t>3</m:t>
                    </m:r>
                  </m:sup>
                </m:sSup>
                <m:r>
                  <w:rPr>
                    <w:rFonts w:ascii="Cambria Math" w:hAnsi="Cambria Math" w:cstheme="majorBidi"/>
                  </w:rPr>
                  <m:t>k</m:t>
                </m:r>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e>
                  <m:e>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p</m:t>
                        </m:r>
                      </m:e>
                      <m:sup>
                        <m:r>
                          <w:rPr>
                            <w:rFonts w:ascii="Cambria Math" w:hAnsi="Cambria Math" w:cstheme="majorBidi"/>
                          </w:rPr>
                          <m:t>α</m:t>
                        </m:r>
                      </m:sup>
                    </m:sSup>
                  </m:e>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e>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p</m:t>
                        </m:r>
                      </m:e>
                      <m:sup>
                        <m:r>
                          <w:rPr>
                            <w:rFonts w:ascii="Cambria Math" w:hAnsi="Cambria Math" w:cstheme="majorBidi"/>
                          </w:rPr>
                          <m:t>β</m:t>
                        </m:r>
                      </m:sup>
                    </m:sSup>
                  </m:e>
                  <m:e>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e>
                </m:d>
                <m:r>
                  <w:rPr>
                    <w:rFonts w:ascii="Cambria Math" w:hAnsi="Cambria Math" w:cstheme="majorBidi"/>
                  </w:rPr>
                  <m:t>xδ</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ε</m:t>
                        </m:r>
                      </m:e>
                      <m:sub>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ε</m:t>
                        </m:r>
                      </m:e>
                      <m:sub>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sub>
                    </m:sSub>
                    <m:r>
                      <w:rPr>
                        <w:rFonts w:ascii="Cambria Math" w:hAnsi="Cambria Math" w:cstheme="majorBidi"/>
                      </w:rPr>
                      <m:t>-ω</m:t>
                    </m:r>
                  </m:e>
                </m:d>
              </m:e>
            </m:nary>
          </m:e>
        </m:nary>
        <m:r>
          <w:rPr>
            <w:rFonts w:ascii="Cambria Math" w:hAnsi="Cambria Math" w:cstheme="majorBidi"/>
          </w:rPr>
          <m:t xml:space="preserve">       </m:t>
        </m:r>
      </m:oMath>
      <w:r w:rsidR="00081024" w:rsidRPr="00081024">
        <w:rPr>
          <w:rFonts w:asciiTheme="majorBidi" w:hAnsiTheme="majorBidi" w:cstheme="majorBidi"/>
        </w:rPr>
        <w:t>(2)</w:t>
      </w:r>
    </w:p>
    <w:p w14:paraId="776E853A" w14:textId="77777777" w:rsidR="00753D80" w:rsidRPr="00712ED1" w:rsidRDefault="00753D80" w:rsidP="00753D80">
      <w:pPr>
        <w:pStyle w:val="Paragraph"/>
        <w:ind w:firstLine="0"/>
        <w:rPr>
          <w:rFonts w:asciiTheme="majorBidi" w:hAnsiTheme="majorBidi" w:cstheme="majorBidi"/>
          <w:sz w:val="24"/>
          <w:szCs w:val="24"/>
        </w:rPr>
      </w:pPr>
    </w:p>
    <w:p w14:paraId="65F9EB58" w14:textId="719519FC" w:rsidR="00753D80" w:rsidRPr="00106BFB" w:rsidRDefault="00753D80" w:rsidP="00106BFB">
      <w:pPr>
        <w:pStyle w:val="Paragraph"/>
        <w:rPr>
          <w:rFonts w:asciiTheme="majorBidi" w:hAnsiTheme="majorBidi" w:cstheme="majorBidi"/>
        </w:rPr>
      </w:pPr>
      <w:r w:rsidRPr="00106BFB">
        <w:rPr>
          <w:rFonts w:asciiTheme="majorBidi" w:hAnsiTheme="majorBidi" w:cstheme="majorBidi"/>
        </w:rPr>
        <w:t xml:space="preserve">The momentum matrix element between the band states </w:t>
      </w:r>
      <m:oMath>
        <m:r>
          <w:rPr>
            <w:rFonts w:ascii="Cambria Math" w:hAnsi="Cambria Math" w:cstheme="majorBidi"/>
            <w:lang w:val="fr-FR"/>
          </w:rPr>
          <m:t>α</m:t>
        </m:r>
      </m:oMath>
      <w:r w:rsidRPr="00106BFB">
        <w:rPr>
          <w:rFonts w:asciiTheme="majorBidi" w:hAnsiTheme="majorBidi" w:cstheme="majorBidi"/>
        </w:rPr>
        <w:t xml:space="preserve"> and </w:t>
      </w:r>
      <m:oMath>
        <m:r>
          <w:rPr>
            <w:rFonts w:ascii="Cambria Math" w:hAnsi="Cambria Math" w:cstheme="majorBidi"/>
            <w:lang w:val="fr-FR"/>
          </w:rPr>
          <m:t>β</m:t>
        </m:r>
      </m:oMath>
      <w:r w:rsidRPr="00106BFB">
        <w:rPr>
          <w:rFonts w:asciiTheme="majorBidi" w:hAnsiTheme="majorBidi" w:cstheme="majorBidi"/>
        </w:rPr>
        <w:t xml:space="preserve"> within the crystal momentum </w:t>
      </w:r>
      <m:oMath>
        <m:r>
          <w:rPr>
            <w:rFonts w:ascii="Cambria Math" w:hAnsi="Cambria Math" w:cstheme="majorBidi"/>
          </w:rPr>
          <m:t>k</m:t>
        </m:r>
      </m:oMath>
      <w:r w:rsidRPr="00106BFB">
        <w:rPr>
          <w:rFonts w:asciiTheme="majorBidi" w:hAnsiTheme="majorBidi" w:cstheme="majorBidi"/>
        </w:rPr>
        <w:t xml:space="preserve"> is denoted by </w:t>
      </w:r>
      <m:oMath>
        <m:r>
          <w:rPr>
            <w:rFonts w:ascii="Cambria Math" w:hAnsi="Cambria Math" w:cstheme="majorBidi"/>
          </w:rPr>
          <m:t>p</m:t>
        </m:r>
      </m:oMath>
      <w:r w:rsidRPr="00106BFB">
        <w:rPr>
          <w:rFonts w:asciiTheme="majorBidi" w:hAnsiTheme="majorBidi" w:cstheme="majorBidi"/>
        </w:rPr>
        <w:t xml:space="preserve">. In this context, the crystal wave functions </w:t>
      </w:r>
      <m:oMath>
        <m:r>
          <w:rPr>
            <w:rFonts w:ascii="Cambria Math" w:hAnsi="Cambria Math" w:cstheme="majorBidi"/>
          </w:rPr>
          <m:t>c</m:t>
        </m:r>
        <m:r>
          <w:rPr>
            <w:rFonts w:ascii="Cambria Math" w:hAnsi="Cambria Math" w:cstheme="majorBidi"/>
            <w:vertAlign w:val="subscript"/>
          </w:rPr>
          <m:t>k</m:t>
        </m:r>
      </m:oMath>
      <w:r w:rsidRPr="00106BFB">
        <w:rPr>
          <w:rFonts w:asciiTheme="majorBidi" w:hAnsiTheme="majorBidi" w:cstheme="majorBidi"/>
        </w:rPr>
        <w:t xml:space="preserve"> and</w:t>
      </w:r>
      <m:oMath>
        <m:r>
          <w:rPr>
            <w:rFonts w:ascii="Cambria Math" w:hAnsi="Cambria Math" w:cstheme="majorBidi"/>
          </w:rPr>
          <m:t xml:space="preserve"> v</m:t>
        </m:r>
        <m:r>
          <w:rPr>
            <w:rFonts w:ascii="Cambria Math" w:hAnsi="Cambria Math" w:cstheme="majorBidi"/>
            <w:vertAlign w:val="subscript"/>
          </w:rPr>
          <m:t>k</m:t>
        </m:r>
      </m:oMath>
      <w:r w:rsidR="006E536E">
        <w:rPr>
          <w:rFonts w:asciiTheme="majorBidi" w:hAnsiTheme="majorBidi" w:cstheme="majorBidi"/>
        </w:rPr>
        <w:t xml:space="preserve"> </w:t>
      </w:r>
      <w:r w:rsidRPr="00106BFB">
        <w:rPr>
          <w:rFonts w:asciiTheme="majorBidi" w:hAnsiTheme="majorBidi" w:cstheme="majorBidi"/>
        </w:rPr>
        <w:t xml:space="preserve">correspond to the conduction and valence bands, respectively, with </w:t>
      </w:r>
      <m:oMath>
        <m:r>
          <w:rPr>
            <w:rFonts w:ascii="Cambria Math" w:hAnsi="Cambria Math" w:cstheme="majorBidi"/>
          </w:rPr>
          <m:t>k</m:t>
        </m:r>
      </m:oMath>
      <w:r w:rsidRPr="00106BFB">
        <w:rPr>
          <w:rFonts w:asciiTheme="majorBidi" w:hAnsiTheme="majorBidi" w:cstheme="majorBidi"/>
        </w:rPr>
        <w:t xml:space="preserve"> representing the crystal wave vector. The real part of the dielectric function, </w:t>
      </w:r>
      <m:oMath>
        <m:sSub>
          <m:sSubPr>
            <m:ctrlPr>
              <w:rPr>
                <w:rFonts w:ascii="Cambria Math" w:hAnsi="Cambria Math" w:cstheme="majorBidi"/>
                <w:i/>
                <w:sz w:val="24"/>
                <w:szCs w:val="24"/>
              </w:rPr>
            </m:ctrlPr>
          </m:sSubPr>
          <m:e>
            <m:r>
              <w:rPr>
                <w:rFonts w:ascii="Cambria Math" w:hAnsi="Cambria Math" w:cstheme="majorBidi"/>
                <w:sz w:val="24"/>
                <w:szCs w:val="24"/>
              </w:rPr>
              <m:t>ε</m:t>
            </m:r>
          </m:e>
          <m:sub>
            <m:r>
              <w:rPr>
                <w:rFonts w:ascii="Cambria Math" w:hAnsi="Cambria Math" w:cstheme="majorBidi"/>
                <w:sz w:val="24"/>
                <w:szCs w:val="24"/>
              </w:rPr>
              <m:t>1</m:t>
            </m:r>
          </m:sub>
        </m:sSub>
        <m:d>
          <m:dPr>
            <m:ctrlPr>
              <w:rPr>
                <w:rFonts w:ascii="Cambria Math" w:hAnsi="Cambria Math" w:cstheme="majorBidi"/>
                <w:i/>
                <w:sz w:val="24"/>
                <w:szCs w:val="24"/>
              </w:rPr>
            </m:ctrlPr>
          </m:dPr>
          <m:e>
            <m:r>
              <w:rPr>
                <w:rFonts w:ascii="Cambria Math" w:hAnsi="Cambria Math" w:cstheme="majorBidi"/>
                <w:sz w:val="24"/>
                <w:szCs w:val="24"/>
              </w:rPr>
              <m:t>ω</m:t>
            </m:r>
          </m:e>
        </m:d>
      </m:oMath>
      <w:r w:rsidRPr="00106BFB">
        <w:rPr>
          <w:rFonts w:asciiTheme="majorBidi" w:hAnsiTheme="majorBidi" w:cstheme="majorBidi"/>
        </w:rPr>
        <w:t xml:space="preserve">, can be obtained from the imaginary part </w:t>
      </w:r>
      <m:oMath>
        <m:sSub>
          <m:sSubPr>
            <m:ctrlPr>
              <w:rPr>
                <w:rFonts w:ascii="Cambria Math" w:hAnsi="Cambria Math" w:cstheme="majorBidi"/>
                <w:i/>
                <w:sz w:val="24"/>
                <w:szCs w:val="24"/>
              </w:rPr>
            </m:ctrlPr>
          </m:sSubPr>
          <m:e>
            <m:r>
              <w:rPr>
                <w:rFonts w:ascii="Cambria Math" w:hAnsi="Cambria Math" w:cstheme="majorBidi"/>
                <w:sz w:val="24"/>
                <w:szCs w:val="24"/>
              </w:rPr>
              <m:t>ε</m:t>
            </m:r>
          </m:e>
          <m:sub>
            <m:r>
              <w:rPr>
                <w:rFonts w:ascii="Cambria Math" w:hAnsi="Cambria Math" w:cstheme="majorBidi"/>
                <w:sz w:val="24"/>
                <w:szCs w:val="24"/>
              </w:rPr>
              <m:t>2</m:t>
            </m:r>
          </m:sub>
        </m:sSub>
        <m:d>
          <m:dPr>
            <m:ctrlPr>
              <w:rPr>
                <w:rFonts w:ascii="Cambria Math" w:hAnsi="Cambria Math" w:cstheme="majorBidi"/>
                <w:i/>
                <w:sz w:val="24"/>
                <w:szCs w:val="24"/>
              </w:rPr>
            </m:ctrlPr>
          </m:dPr>
          <m:e>
            <m:r>
              <w:rPr>
                <w:rFonts w:ascii="Cambria Math" w:hAnsi="Cambria Math" w:cstheme="majorBidi"/>
                <w:sz w:val="24"/>
                <w:szCs w:val="24"/>
              </w:rPr>
              <m:t>ω</m:t>
            </m:r>
          </m:e>
        </m:d>
      </m:oMath>
      <w:r w:rsidRPr="00106BFB">
        <w:rPr>
          <w:rFonts w:asciiTheme="majorBidi" w:hAnsiTheme="majorBidi" w:cstheme="majorBidi"/>
        </w:rPr>
        <w:t xml:space="preserve"> using the </w:t>
      </w:r>
      <m:oMath>
        <m:r>
          <w:rPr>
            <w:rFonts w:ascii="Cambria Math" w:hAnsi="Cambria Math" w:cstheme="majorBidi"/>
          </w:rPr>
          <m:t>Kramers-Kronig</m:t>
        </m:r>
      </m:oMath>
      <w:r w:rsidRPr="00106BFB">
        <w:rPr>
          <w:rFonts w:asciiTheme="majorBidi" w:hAnsiTheme="majorBidi" w:cstheme="majorBidi"/>
        </w:rPr>
        <w:t xml:space="preserve"> relation, as expressed by the equation below [52]:</w:t>
      </w:r>
    </w:p>
    <w:p w14:paraId="3FC670C0" w14:textId="77777777" w:rsidR="00753D80" w:rsidRPr="00106BFB" w:rsidRDefault="00753D80" w:rsidP="00753D80">
      <w:pPr>
        <w:pStyle w:val="Paragraph"/>
        <w:rPr>
          <w:rFonts w:asciiTheme="majorBidi" w:hAnsiTheme="majorBidi" w:cstheme="majorBidi"/>
        </w:rPr>
      </w:pPr>
    </w:p>
    <w:p w14:paraId="3AE0512A" w14:textId="6706120F" w:rsidR="00753D80" w:rsidRPr="00712ED1" w:rsidRDefault="00000000" w:rsidP="00081024">
      <w:pPr>
        <w:pStyle w:val="Paragraph"/>
        <w:jc w:val="center"/>
        <w:rPr>
          <w:rFonts w:asciiTheme="majorBidi" w:hAnsiTheme="majorBidi" w:cstheme="majorBidi"/>
          <w:sz w:val="24"/>
          <w:szCs w:val="24"/>
        </w:rPr>
      </w:pP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1</m:t>
            </m:r>
          </m:sub>
        </m:sSub>
        <m:d>
          <m:dPr>
            <m:ctrlPr>
              <w:rPr>
                <w:rFonts w:ascii="Cambria Math" w:hAnsi="Cambria Math" w:cstheme="majorBidi"/>
                <w:i/>
              </w:rPr>
            </m:ctrlPr>
          </m:dPr>
          <m:e>
            <m:r>
              <w:rPr>
                <w:rFonts w:ascii="Cambria Math" w:hAnsi="Cambria Math" w:cstheme="majorBidi"/>
              </w:rPr>
              <m:t>ω</m:t>
            </m:r>
          </m:e>
        </m:d>
        <m:r>
          <w:rPr>
            <w:rFonts w:ascii="Cambria Math" w:eastAsia="TimesNewRoman-Identity-H" w:hAnsi="Cambria Math" w:cstheme="majorBidi"/>
          </w:rPr>
          <m:t>=1+</m:t>
        </m:r>
        <m:f>
          <m:fPr>
            <m:ctrlPr>
              <w:rPr>
                <w:rFonts w:ascii="Cambria Math" w:eastAsia="TimesNewRoman-Identity-H" w:hAnsi="Cambria Math" w:cstheme="majorBidi"/>
                <w:i/>
              </w:rPr>
            </m:ctrlPr>
          </m:fPr>
          <m:num>
            <m:r>
              <w:rPr>
                <w:rFonts w:ascii="Cambria Math" w:eastAsia="TimesNewRoman-Identity-H" w:hAnsi="Cambria Math" w:cstheme="majorBidi"/>
              </w:rPr>
              <m:t>π</m:t>
            </m:r>
          </m:num>
          <m:den>
            <m:r>
              <w:rPr>
                <w:rFonts w:ascii="Cambria Math" w:eastAsia="TimesNewRoman-Identity-H" w:hAnsi="Cambria Math" w:cstheme="majorBidi"/>
              </w:rPr>
              <m:t>2</m:t>
            </m:r>
          </m:den>
        </m:f>
        <m:r>
          <w:rPr>
            <w:rFonts w:ascii="Cambria Math" w:eastAsia="TimesNewRoman-Identity-H" w:hAnsi="Cambria Math" w:cstheme="majorBidi"/>
          </w:rPr>
          <m:t>p</m:t>
        </m:r>
        <m:nary>
          <m:naryPr>
            <m:limLoc m:val="subSup"/>
            <m:ctrlPr>
              <w:rPr>
                <w:rFonts w:ascii="Cambria Math" w:eastAsia="TimesNewRoman-Identity-H" w:hAnsi="Cambria Math" w:cstheme="majorBidi"/>
                <w:i/>
              </w:rPr>
            </m:ctrlPr>
          </m:naryPr>
          <m:sub>
            <m:r>
              <w:rPr>
                <w:rFonts w:ascii="Cambria Math" w:eastAsia="TimesNewRoman-Identity-H" w:hAnsi="Cambria Math" w:cstheme="majorBidi"/>
              </w:rPr>
              <m:t>0</m:t>
            </m:r>
          </m:sub>
          <m:sup>
            <m:r>
              <w:rPr>
                <w:rFonts w:ascii="Cambria Math" w:eastAsia="TimesNewRoman-Identity-H" w:hAnsi="Cambria Math" w:cstheme="majorBidi"/>
              </w:rPr>
              <m:t>∞</m:t>
            </m:r>
          </m:sup>
          <m:e>
            <m:f>
              <m:fPr>
                <m:ctrlPr>
                  <w:rPr>
                    <w:rFonts w:ascii="Cambria Math" w:eastAsia="TimesNewRoman-Identity-H" w:hAnsi="Cambria Math" w:cstheme="majorBidi"/>
                    <w:i/>
                  </w:rPr>
                </m:ctrlPr>
              </m:fPr>
              <m:num>
                <m:sSup>
                  <m:sSupPr>
                    <m:ctrlPr>
                      <w:rPr>
                        <w:rFonts w:ascii="Cambria Math" w:eastAsia="TimesNewRoman-Identity-H" w:hAnsi="Cambria Math" w:cstheme="majorBidi"/>
                        <w:i/>
                      </w:rPr>
                    </m:ctrlPr>
                  </m:sSupPr>
                  <m:e>
                    <m:r>
                      <w:rPr>
                        <w:rFonts w:ascii="Cambria Math" w:eastAsia="TimesNewRoman-Identity-H" w:hAnsi="Cambria Math" w:cstheme="majorBidi"/>
                      </w:rPr>
                      <m:t>ω</m:t>
                    </m:r>
                  </m:e>
                  <m:sup>
                    <m:r>
                      <w:rPr>
                        <w:rFonts w:ascii="Cambria Math" w:eastAsia="TimesNewRoman-Identity-H" w:hAnsi="Cambria Math" w:cstheme="majorBidi"/>
                      </w:rPr>
                      <m:t>'</m:t>
                    </m:r>
                  </m:sup>
                </m:sSup>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2</m:t>
                    </m:r>
                  </m:sub>
                </m:sSub>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ω</m:t>
                        </m:r>
                      </m:e>
                      <m:sup>
                        <m:r>
                          <w:rPr>
                            <w:rFonts w:ascii="Cambria Math" w:hAnsi="Cambria Math" w:cstheme="majorBidi"/>
                          </w:rPr>
                          <m:t>'</m:t>
                        </m:r>
                      </m:sup>
                    </m:sSup>
                  </m:e>
                </m:d>
              </m:num>
              <m:den>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ω</m:t>
                            </m:r>
                          </m:e>
                          <m:sup>
                            <m:r>
                              <w:rPr>
                                <w:rFonts w:ascii="Cambria Math" w:hAnsi="Cambria Math" w:cstheme="majorBidi"/>
                              </w:rPr>
                              <m:t>'</m:t>
                            </m:r>
                          </m:sup>
                        </m:sSup>
                      </m:e>
                    </m:d>
                  </m:e>
                  <m:sup>
                    <m:r>
                      <w:rPr>
                        <w:rFonts w:ascii="Cambria Math" w:hAnsi="Cambria Math" w:cstheme="majorBidi"/>
                      </w:rPr>
                      <m:t>2</m:t>
                    </m:r>
                  </m:sup>
                </m:sSup>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 xml:space="preserve"> ω</m:t>
                    </m:r>
                  </m:e>
                  <m:sup>
                    <m:r>
                      <w:rPr>
                        <w:rFonts w:ascii="Cambria Math" w:hAnsi="Cambria Math" w:cstheme="majorBidi"/>
                      </w:rPr>
                      <m:t>2</m:t>
                    </m:r>
                  </m:sup>
                </m:sSup>
              </m:den>
            </m:f>
            <m:r>
              <w:rPr>
                <w:rFonts w:ascii="Cambria Math" w:eastAsia="TimesNewRoman-Identity-H" w:hAnsi="Cambria Math" w:cstheme="majorBidi"/>
              </w:rPr>
              <m:t>d</m:t>
            </m:r>
            <m:sSup>
              <m:sSupPr>
                <m:ctrlPr>
                  <w:rPr>
                    <w:rFonts w:ascii="Cambria Math" w:eastAsia="TimesNewRoman-Identity-H" w:hAnsi="Cambria Math" w:cstheme="majorBidi"/>
                    <w:i/>
                  </w:rPr>
                </m:ctrlPr>
              </m:sSupPr>
              <m:e>
                <m:r>
                  <w:rPr>
                    <w:rFonts w:ascii="Cambria Math" w:eastAsia="TimesNewRoman-Identity-H" w:hAnsi="Cambria Math" w:cstheme="majorBidi"/>
                  </w:rPr>
                  <m:t>ω</m:t>
                </m:r>
              </m:e>
              <m:sup>
                <m:r>
                  <w:rPr>
                    <w:rFonts w:ascii="Cambria Math" w:eastAsia="TimesNewRoman-Identity-H" w:hAnsi="Cambria Math" w:cstheme="majorBidi"/>
                  </w:rPr>
                  <m:t>'</m:t>
                </m:r>
              </m:sup>
            </m:sSup>
          </m:e>
        </m:nary>
      </m:oMath>
      <w:r w:rsidR="00081024">
        <w:rPr>
          <w:rFonts w:asciiTheme="majorBidi" w:hAnsiTheme="majorBidi" w:cstheme="majorBidi"/>
          <w:sz w:val="24"/>
          <w:szCs w:val="24"/>
        </w:rPr>
        <w:t xml:space="preserve">               </w:t>
      </w:r>
      <w:r w:rsidR="00081024" w:rsidRPr="00081024">
        <w:rPr>
          <w:rFonts w:asciiTheme="majorBidi" w:hAnsiTheme="majorBidi" w:cstheme="majorBidi"/>
        </w:rPr>
        <w:t>(</w:t>
      </w:r>
      <w:r w:rsidR="00081024">
        <w:rPr>
          <w:rFonts w:asciiTheme="majorBidi" w:hAnsiTheme="majorBidi" w:cstheme="majorBidi"/>
        </w:rPr>
        <w:t>3</w:t>
      </w:r>
      <w:r w:rsidR="00081024" w:rsidRPr="00081024">
        <w:rPr>
          <w:rFonts w:asciiTheme="majorBidi" w:hAnsiTheme="majorBidi" w:cstheme="majorBidi"/>
        </w:rPr>
        <w:t>)</w:t>
      </w:r>
    </w:p>
    <w:p w14:paraId="4A9682D0" w14:textId="77777777" w:rsidR="00753D80" w:rsidRPr="00712ED1" w:rsidRDefault="00753D80" w:rsidP="00753D80">
      <w:pPr>
        <w:pStyle w:val="Paragraph"/>
        <w:rPr>
          <w:rFonts w:asciiTheme="majorBidi" w:hAnsiTheme="majorBidi" w:cstheme="majorBidi"/>
          <w:b/>
          <w:bCs/>
          <w:sz w:val="24"/>
          <w:szCs w:val="24"/>
        </w:rPr>
      </w:pPr>
    </w:p>
    <w:p w14:paraId="0B253524" w14:textId="77777777" w:rsidR="00753D80" w:rsidRPr="00712ED1" w:rsidRDefault="00753D80" w:rsidP="00753D80">
      <w:pPr>
        <w:pStyle w:val="Paragraph"/>
        <w:ind w:firstLine="0"/>
        <w:rPr>
          <w:rFonts w:asciiTheme="majorBidi" w:hAnsiTheme="majorBidi" w:cstheme="majorBidi"/>
          <w:b/>
          <w:bCs/>
          <w:sz w:val="24"/>
          <w:szCs w:val="24"/>
        </w:rPr>
      </w:pPr>
    </w:p>
    <w:p w14:paraId="2D7455CF" w14:textId="7ED63577" w:rsidR="00753D80" w:rsidRDefault="00753D80" w:rsidP="00753D80">
      <w:pPr>
        <w:pStyle w:val="Paragraph"/>
        <w:rPr>
          <w:rFonts w:asciiTheme="majorBidi" w:hAnsiTheme="majorBidi" w:cstheme="majorBidi"/>
        </w:rPr>
      </w:pPr>
      <w:r w:rsidRPr="00737D0A">
        <w:rPr>
          <w:rFonts w:asciiTheme="majorBidi" w:hAnsiTheme="majorBidi" w:cstheme="majorBidi"/>
        </w:rPr>
        <w:t xml:space="preserve">where </w:t>
      </w:r>
      <m:oMath>
        <m:r>
          <w:rPr>
            <w:rFonts w:ascii="Cambria Math" w:hAnsi="Cambria Math" w:cstheme="majorBidi"/>
          </w:rPr>
          <m:t>p</m:t>
        </m:r>
      </m:oMath>
      <w:r w:rsidRPr="00737D0A">
        <w:rPr>
          <w:rFonts w:asciiTheme="majorBidi" w:hAnsiTheme="majorBidi" w:cstheme="majorBidi"/>
        </w:rPr>
        <w:t xml:space="preserve"> denotes the integral's primary value.</w:t>
      </w:r>
    </w:p>
    <w:p w14:paraId="4FF5C714" w14:textId="77777777" w:rsidR="00737D0A" w:rsidRDefault="00737D0A" w:rsidP="00753D80">
      <w:pPr>
        <w:pStyle w:val="Paragraph"/>
        <w:rPr>
          <w:rFonts w:asciiTheme="majorBidi" w:hAnsiTheme="majorBidi" w:cstheme="majorBidi"/>
        </w:rPr>
      </w:pPr>
    </w:p>
    <w:p w14:paraId="7ED8D262" w14:textId="77777777" w:rsidR="00737D0A" w:rsidRPr="00737D0A" w:rsidRDefault="00737D0A" w:rsidP="00753D80">
      <w:pPr>
        <w:pStyle w:val="Paragraph"/>
        <w:rPr>
          <w:rFonts w:asciiTheme="majorBidi" w:hAnsiTheme="majorBidi" w:cstheme="majorBidi"/>
        </w:rPr>
      </w:pPr>
    </w:p>
    <w:p w14:paraId="728C413C" w14:textId="67FCD6DB" w:rsidR="00753D80" w:rsidRDefault="00753D80" w:rsidP="00737D0A">
      <w:pPr>
        <w:pStyle w:val="Paragraph"/>
        <w:ind w:firstLine="0"/>
        <w:rPr>
          <w:rFonts w:asciiTheme="majorBidi" w:hAnsiTheme="majorBidi" w:cstheme="majorBidi"/>
        </w:rPr>
      </w:pPr>
      <w:r w:rsidRPr="00737D0A">
        <w:rPr>
          <w:rFonts w:asciiTheme="majorBidi" w:hAnsiTheme="majorBidi" w:cstheme="majorBidi"/>
        </w:rPr>
        <w:t>The optical properties were ultimately derived from the dielectric tensor values obtained through electronic structure calculations.</w:t>
      </w:r>
      <w:r w:rsidR="00081024" w:rsidRPr="00737D0A">
        <w:rPr>
          <w:rFonts w:asciiTheme="majorBidi" w:hAnsiTheme="majorBidi" w:cstheme="majorBidi"/>
        </w:rPr>
        <w:t xml:space="preserve"> </w:t>
      </w:r>
      <w:r w:rsidRPr="00737D0A">
        <w:rPr>
          <w:rFonts w:asciiTheme="majorBidi" w:hAnsiTheme="majorBidi" w:cstheme="majorBidi"/>
        </w:rPr>
        <w:t xml:space="preserve">The real part of the dielectric function, </w:t>
      </w: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1</m:t>
            </m:r>
          </m:sub>
        </m:sSub>
        <m:d>
          <m:dPr>
            <m:ctrlPr>
              <w:rPr>
                <w:rFonts w:ascii="Cambria Math" w:hAnsi="Cambria Math" w:cstheme="majorBidi"/>
                <w:i/>
              </w:rPr>
            </m:ctrlPr>
          </m:dPr>
          <m:e>
            <m:r>
              <w:rPr>
                <w:rFonts w:ascii="Cambria Math" w:hAnsi="Cambria Math" w:cstheme="majorBidi"/>
              </w:rPr>
              <m:t>ω</m:t>
            </m:r>
          </m:e>
        </m:d>
      </m:oMath>
      <w:r w:rsidRPr="00737D0A">
        <w:rPr>
          <w:rFonts w:asciiTheme="majorBidi" w:hAnsiTheme="majorBidi" w:cstheme="majorBidi"/>
        </w:rPr>
        <w:t xml:space="preserve"> plotted on the vertical axis in Figure 4(a) at </w:t>
      </w:r>
      <m:oMath>
        <m:r>
          <w:rPr>
            <w:rFonts w:ascii="Cambria Math" w:hAnsi="Cambria Math" w:cstheme="majorBidi"/>
            <w:lang w:val="fr-FR"/>
          </w:rPr>
          <m:t>ω</m:t>
        </m:r>
        <m:r>
          <w:rPr>
            <w:rFonts w:ascii="Cambria Math" w:hAnsi="Cambria Math" w:cstheme="majorBidi"/>
          </w:rPr>
          <m:t>=0</m:t>
        </m:r>
      </m:oMath>
      <w:r w:rsidRPr="00737D0A">
        <w:rPr>
          <w:rFonts w:asciiTheme="majorBidi" w:hAnsiTheme="majorBidi" w:cstheme="majorBidi"/>
        </w:rPr>
        <w:t xml:space="preserve">, represents the static values </w:t>
      </w: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1</m:t>
            </m:r>
          </m:sub>
        </m:sSub>
        <m:d>
          <m:dPr>
            <m:ctrlPr>
              <w:rPr>
                <w:rFonts w:ascii="Cambria Math" w:hAnsi="Cambria Math" w:cstheme="majorBidi"/>
                <w:i/>
              </w:rPr>
            </m:ctrlPr>
          </m:dPr>
          <m:e>
            <m:r>
              <w:rPr>
                <w:rFonts w:ascii="Cambria Math" w:hAnsi="Cambria Math" w:cstheme="majorBidi"/>
              </w:rPr>
              <m:t>ω</m:t>
            </m:r>
          </m:e>
        </m:d>
      </m:oMath>
      <w:r w:rsidRPr="00737D0A">
        <w:rPr>
          <w:rFonts w:asciiTheme="majorBidi" w:hAnsiTheme="majorBidi" w:cstheme="majorBidi"/>
        </w:rPr>
        <w:t xml:space="preserve">. As shown in Figure 4(a), the static values of </w:t>
      </w: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1</m:t>
            </m:r>
          </m:sub>
        </m:sSub>
        <m:d>
          <m:dPr>
            <m:ctrlPr>
              <w:rPr>
                <w:rFonts w:ascii="Cambria Math" w:hAnsi="Cambria Math" w:cstheme="majorBidi"/>
                <w:i/>
              </w:rPr>
            </m:ctrlPr>
          </m:dPr>
          <m:e>
            <m:r>
              <w:rPr>
                <w:rFonts w:ascii="Cambria Math" w:hAnsi="Cambria Math" w:cstheme="majorBidi"/>
              </w:rPr>
              <m:t>0</m:t>
            </m:r>
          </m:e>
        </m:d>
      </m:oMath>
      <w:r w:rsidRPr="00737D0A">
        <w:rPr>
          <w:rFonts w:asciiTheme="majorBidi" w:hAnsiTheme="majorBidi" w:cstheme="majorBidi"/>
        </w:rPr>
        <w:t xml:space="preserve"> are approximately 5.01 for pristine SrH₂ and 5.12 for Ca-doped SrH₂. The spectra for both pristine and Ca-doped SrH₂ display a similar pattern, with slight anisotropy reflected in variations in peak height and position. Both materials exhibit reflectivity for high-energy photons, as the real part of the dielectric function </w:t>
      </w: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1</m:t>
            </m:r>
          </m:sub>
        </m:sSub>
        <m:d>
          <m:dPr>
            <m:ctrlPr>
              <w:rPr>
                <w:rFonts w:ascii="Cambria Math" w:hAnsi="Cambria Math" w:cstheme="majorBidi"/>
                <w:i/>
              </w:rPr>
            </m:ctrlPr>
          </m:dPr>
          <m:e>
            <m:r>
              <w:rPr>
                <w:rFonts w:ascii="Cambria Math" w:hAnsi="Cambria Math" w:cstheme="majorBidi"/>
              </w:rPr>
              <m:t>ω</m:t>
            </m:r>
          </m:e>
        </m:d>
      </m:oMath>
      <w:r w:rsidRPr="00737D0A">
        <w:rPr>
          <w:rFonts w:asciiTheme="majorBidi" w:hAnsiTheme="majorBidi" w:cstheme="majorBidi"/>
        </w:rPr>
        <w:t xml:space="preserve"> becomes negative at approximately 9.87 eV for pristine SrH₂ and 9.9 eV for Ca-doped SrH₂.</w:t>
      </w:r>
      <w:r w:rsidR="00737D0A">
        <w:rPr>
          <w:rFonts w:asciiTheme="majorBidi" w:hAnsiTheme="majorBidi" w:cstheme="majorBidi"/>
        </w:rPr>
        <w:t xml:space="preserve"> </w:t>
      </w:r>
      <w:r w:rsidRPr="00737D0A">
        <w:rPr>
          <w:rFonts w:asciiTheme="majorBidi" w:hAnsiTheme="majorBidi" w:cstheme="majorBidi"/>
        </w:rPr>
        <w:t xml:space="preserve">For crystalline materials, the electronic properties are predominantly characterized by the imaginary part of the complex dielectric function, </w:t>
      </w: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2</m:t>
            </m:r>
          </m:sub>
        </m:sSub>
        <m:d>
          <m:dPr>
            <m:ctrlPr>
              <w:rPr>
                <w:rFonts w:ascii="Cambria Math" w:hAnsi="Cambria Math" w:cstheme="majorBidi"/>
                <w:i/>
              </w:rPr>
            </m:ctrlPr>
          </m:dPr>
          <m:e>
            <m:r>
              <w:rPr>
                <w:rFonts w:ascii="Cambria Math" w:hAnsi="Cambria Math" w:cstheme="majorBidi"/>
              </w:rPr>
              <m:t>ω</m:t>
            </m:r>
          </m:e>
        </m:d>
      </m:oMath>
      <w:r w:rsidRPr="00737D0A">
        <w:rPr>
          <w:rFonts w:asciiTheme="majorBidi" w:hAnsiTheme="majorBidi" w:cstheme="majorBidi"/>
        </w:rPr>
        <w:t xml:space="preserve"> which is closely related to photon absorption phenomena. The calculated spectra of </w:t>
      </w: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2</m:t>
            </m:r>
          </m:sub>
        </m:sSub>
        <m:d>
          <m:dPr>
            <m:ctrlPr>
              <w:rPr>
                <w:rFonts w:ascii="Cambria Math" w:hAnsi="Cambria Math" w:cstheme="majorBidi"/>
                <w:i/>
              </w:rPr>
            </m:ctrlPr>
          </m:dPr>
          <m:e>
            <m:r>
              <w:rPr>
                <w:rFonts w:ascii="Cambria Math" w:hAnsi="Cambria Math" w:cstheme="majorBidi"/>
              </w:rPr>
              <m:t>ω</m:t>
            </m:r>
          </m:e>
        </m:d>
      </m:oMath>
      <w:r w:rsidRPr="00737D0A">
        <w:rPr>
          <w:rFonts w:asciiTheme="majorBidi" w:hAnsiTheme="majorBidi" w:cstheme="majorBidi"/>
        </w:rPr>
        <w:t xml:space="preserve"> for both pristine and Ca-doped SrH₂ are shown in Figure 4(b). The threshold values of </w:t>
      </w: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2</m:t>
            </m:r>
          </m:sub>
        </m:sSub>
        <m:d>
          <m:dPr>
            <m:ctrlPr>
              <w:rPr>
                <w:rFonts w:ascii="Cambria Math" w:hAnsi="Cambria Math" w:cstheme="majorBidi"/>
                <w:i/>
              </w:rPr>
            </m:ctrlPr>
          </m:dPr>
          <m:e>
            <m:r>
              <w:rPr>
                <w:rFonts w:ascii="Cambria Math" w:hAnsi="Cambria Math" w:cstheme="majorBidi"/>
              </w:rPr>
              <m:t>ω</m:t>
            </m:r>
          </m:e>
        </m:d>
        <m:r>
          <w:rPr>
            <w:rFonts w:ascii="Cambria Math" w:hAnsi="Cambria Math" w:cstheme="majorBidi"/>
          </w:rPr>
          <m:t xml:space="preserve"> </m:t>
        </m:r>
      </m:oMath>
      <w:r w:rsidRPr="00737D0A">
        <w:rPr>
          <w:rFonts w:asciiTheme="majorBidi" w:hAnsiTheme="majorBidi" w:cstheme="majorBidi"/>
        </w:rPr>
        <w:t xml:space="preserve">calculated using the </w:t>
      </w:r>
      <m:oMath>
        <m:r>
          <w:rPr>
            <w:rFonts w:ascii="Cambria Math" w:hAnsi="Cambria Math" w:cstheme="majorBidi"/>
          </w:rPr>
          <m:t>GGA-PBE</m:t>
        </m:r>
      </m:oMath>
      <w:r w:rsidRPr="00737D0A">
        <w:rPr>
          <w:rFonts w:asciiTheme="majorBidi" w:hAnsiTheme="majorBidi" w:cstheme="majorBidi"/>
        </w:rPr>
        <w:t xml:space="preserve"> approximation, reveal that the first peaks in the spectra occur at approximately 4.80 eV for pristine SrH₂ and 4.72 eV for Ca-doped SrH₂. These peaks arise from electronic transitions between the valence and conduction bands. The maximum values of </w:t>
      </w: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2</m:t>
            </m:r>
          </m:sub>
        </m:sSub>
        <m:d>
          <m:dPr>
            <m:ctrlPr>
              <w:rPr>
                <w:rFonts w:ascii="Cambria Math" w:hAnsi="Cambria Math" w:cstheme="majorBidi"/>
                <w:i/>
              </w:rPr>
            </m:ctrlPr>
          </m:dPr>
          <m:e>
            <m:r>
              <w:rPr>
                <w:rFonts w:ascii="Cambria Math" w:hAnsi="Cambria Math" w:cstheme="majorBidi"/>
              </w:rPr>
              <m:t>ω</m:t>
            </m:r>
          </m:e>
        </m:d>
      </m:oMath>
      <w:r w:rsidRPr="00737D0A">
        <w:rPr>
          <w:rFonts w:asciiTheme="majorBidi" w:hAnsiTheme="majorBidi" w:cstheme="majorBidi"/>
        </w:rPr>
        <w:t xml:space="preserve"> are observed around 4.72 eV for both compounds. Beyond this point, the spectra for both materials show a decline as energy increases. The electronic band structures indicate that these materials exhibit an indirect band gap, leading to indirect optical transitions between the valence band maximum (</w:t>
      </w:r>
      <m:oMath>
        <m:r>
          <w:rPr>
            <w:rFonts w:ascii="Cambria Math" w:hAnsi="Cambria Math" w:cstheme="majorBidi"/>
          </w:rPr>
          <m:t>VBM</m:t>
        </m:r>
      </m:oMath>
      <w:r w:rsidRPr="00737D0A">
        <w:rPr>
          <w:rFonts w:asciiTheme="majorBidi" w:hAnsiTheme="majorBidi" w:cstheme="majorBidi"/>
        </w:rPr>
        <w:t>) and conduction band minimum (</w:t>
      </w:r>
      <m:oMath>
        <m:r>
          <w:rPr>
            <w:rFonts w:ascii="Cambria Math" w:hAnsi="Cambria Math" w:cstheme="majorBidi"/>
          </w:rPr>
          <m:t>CBM</m:t>
        </m:r>
      </m:oMath>
      <w:r w:rsidRPr="00737D0A">
        <w:rPr>
          <w:rFonts w:asciiTheme="majorBidi" w:hAnsiTheme="majorBidi" w:cstheme="majorBidi"/>
        </w:rPr>
        <w:t xml:space="preserve">). The first such transition occurs along the </w:t>
      </w:r>
      <m:oMath>
        <m:r>
          <w:rPr>
            <w:rFonts w:ascii="Cambria Math" w:hAnsi="Cambria Math" w:cstheme="majorBidi"/>
          </w:rPr>
          <m:t>G-H</m:t>
        </m:r>
      </m:oMath>
      <w:r w:rsidRPr="00737D0A">
        <w:rPr>
          <w:rFonts w:asciiTheme="majorBidi" w:hAnsiTheme="majorBidi" w:cstheme="majorBidi"/>
        </w:rPr>
        <w:t xml:space="preserve"> direction in the band structure.</w:t>
      </w:r>
    </w:p>
    <w:p w14:paraId="79310ADA" w14:textId="77777777" w:rsidR="00737D0A" w:rsidRPr="00737D0A" w:rsidRDefault="00737D0A" w:rsidP="00737D0A">
      <w:pPr>
        <w:pStyle w:val="Paragraph"/>
        <w:ind w:firstLine="0"/>
        <w:rPr>
          <w:rFonts w:asciiTheme="majorBidi" w:hAnsiTheme="majorBidi" w:cstheme="majorBidi"/>
        </w:rPr>
      </w:pPr>
    </w:p>
    <w:p w14:paraId="31D69BE2" w14:textId="0DA3F789" w:rsidR="00E262C6" w:rsidRDefault="00E262C6">
      <w:pPr>
        <w:pStyle w:val="Paragraph"/>
        <w:ind w:firstLine="0"/>
        <w:rPr>
          <w:b/>
          <w:bCs/>
        </w:rPr>
      </w:pPr>
    </w:p>
    <w:p w14:paraId="21BAD7CB" w14:textId="0B814935" w:rsidR="00E262C6" w:rsidRDefault="00C70371" w:rsidP="00D67BD7">
      <w:pPr>
        <w:pStyle w:val="Paragraph"/>
        <w:numPr>
          <w:ilvl w:val="0"/>
          <w:numId w:val="5"/>
        </w:numPr>
        <w:rPr>
          <w:b/>
          <w:bCs/>
        </w:rPr>
      </w:pPr>
      <w:r>
        <w:rPr>
          <w:noProof/>
        </w:rPr>
        <w:drawing>
          <wp:anchor distT="0" distB="0" distL="114300" distR="114300" simplePos="0" relativeHeight="251675648" behindDoc="0" locked="0" layoutInCell="1" allowOverlap="1" wp14:anchorId="37656576" wp14:editId="6FD9052C">
            <wp:simplePos x="0" y="0"/>
            <wp:positionH relativeFrom="column">
              <wp:posOffset>-257142</wp:posOffset>
            </wp:positionH>
            <wp:positionV relativeFrom="paragraph">
              <wp:posOffset>176296</wp:posOffset>
            </wp:positionV>
            <wp:extent cx="2731161" cy="2201779"/>
            <wp:effectExtent l="0" t="0" r="0" b="8255"/>
            <wp:wrapNone/>
            <wp:docPr id="106981827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1161" cy="22017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7BD7">
        <w:rPr>
          <w:b/>
          <w:bCs/>
        </w:rPr>
        <w:t xml:space="preserve">                                                             (b)</w:t>
      </w:r>
      <w:r w:rsidRPr="00C70371">
        <w:t xml:space="preserve"> </w:t>
      </w:r>
    </w:p>
    <w:p w14:paraId="22DBB692" w14:textId="79E2356A" w:rsidR="00C70371" w:rsidRDefault="00C70371">
      <w:pPr>
        <w:pStyle w:val="Paragraph"/>
        <w:ind w:firstLine="0"/>
        <w:rPr>
          <w:b/>
          <w:bCs/>
        </w:rPr>
      </w:pPr>
      <w:r>
        <w:rPr>
          <w:noProof/>
        </w:rPr>
        <w:drawing>
          <wp:anchor distT="0" distB="0" distL="114300" distR="114300" simplePos="0" relativeHeight="251676672" behindDoc="0" locked="0" layoutInCell="1" allowOverlap="1" wp14:anchorId="6A3EEDFB" wp14:editId="3E3AC65F">
            <wp:simplePos x="0" y="0"/>
            <wp:positionH relativeFrom="column">
              <wp:posOffset>2401570</wp:posOffset>
            </wp:positionH>
            <wp:positionV relativeFrom="paragraph">
              <wp:posOffset>29912</wp:posOffset>
            </wp:positionV>
            <wp:extent cx="2844894" cy="2177716"/>
            <wp:effectExtent l="0" t="0" r="0" b="0"/>
            <wp:wrapNone/>
            <wp:docPr id="12644725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44894" cy="21777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DB1D57" w14:textId="09A6AD54" w:rsidR="00C70371" w:rsidRDefault="00C70371">
      <w:pPr>
        <w:pStyle w:val="Paragraph"/>
        <w:ind w:firstLine="0"/>
        <w:rPr>
          <w:b/>
          <w:bCs/>
        </w:rPr>
      </w:pPr>
    </w:p>
    <w:p w14:paraId="66839445" w14:textId="77777777" w:rsidR="00C70371" w:rsidRDefault="00C70371">
      <w:pPr>
        <w:pStyle w:val="Paragraph"/>
        <w:ind w:firstLine="0"/>
        <w:rPr>
          <w:b/>
          <w:bCs/>
        </w:rPr>
      </w:pPr>
    </w:p>
    <w:p w14:paraId="7500EF67" w14:textId="77777777" w:rsidR="00C70371" w:rsidRDefault="00C70371">
      <w:pPr>
        <w:pStyle w:val="Paragraph"/>
        <w:ind w:firstLine="0"/>
        <w:rPr>
          <w:b/>
          <w:bCs/>
        </w:rPr>
      </w:pPr>
    </w:p>
    <w:p w14:paraId="0A1956FF" w14:textId="77777777" w:rsidR="00C70371" w:rsidRDefault="00C70371">
      <w:pPr>
        <w:pStyle w:val="Paragraph"/>
        <w:ind w:firstLine="0"/>
        <w:rPr>
          <w:b/>
          <w:bCs/>
        </w:rPr>
      </w:pPr>
    </w:p>
    <w:p w14:paraId="5680DFC9" w14:textId="77777777" w:rsidR="00C70371" w:rsidRDefault="00C70371">
      <w:pPr>
        <w:pStyle w:val="Paragraph"/>
        <w:ind w:firstLine="0"/>
        <w:rPr>
          <w:b/>
          <w:bCs/>
        </w:rPr>
      </w:pPr>
    </w:p>
    <w:p w14:paraId="4CF5C6E0" w14:textId="77777777" w:rsidR="00C70371" w:rsidRDefault="00C70371">
      <w:pPr>
        <w:pStyle w:val="Paragraph"/>
        <w:ind w:firstLine="0"/>
        <w:rPr>
          <w:b/>
          <w:bCs/>
        </w:rPr>
      </w:pPr>
    </w:p>
    <w:p w14:paraId="24AB3A7A" w14:textId="77777777" w:rsidR="00C70371" w:rsidRDefault="00C70371">
      <w:pPr>
        <w:pStyle w:val="Paragraph"/>
        <w:ind w:firstLine="0"/>
        <w:rPr>
          <w:b/>
          <w:bCs/>
        </w:rPr>
      </w:pPr>
    </w:p>
    <w:p w14:paraId="0D4F4A7A" w14:textId="77777777" w:rsidR="00C70371" w:rsidRDefault="00C70371">
      <w:pPr>
        <w:pStyle w:val="Paragraph"/>
        <w:ind w:firstLine="0"/>
        <w:rPr>
          <w:b/>
          <w:bCs/>
        </w:rPr>
      </w:pPr>
    </w:p>
    <w:p w14:paraId="42B9BF76" w14:textId="77777777" w:rsidR="00C70371" w:rsidRDefault="00C70371">
      <w:pPr>
        <w:pStyle w:val="Paragraph"/>
        <w:ind w:firstLine="0"/>
        <w:rPr>
          <w:b/>
          <w:bCs/>
        </w:rPr>
      </w:pPr>
    </w:p>
    <w:p w14:paraId="03D93579" w14:textId="77777777" w:rsidR="00C70371" w:rsidRDefault="00C70371">
      <w:pPr>
        <w:pStyle w:val="Paragraph"/>
        <w:ind w:firstLine="0"/>
        <w:rPr>
          <w:b/>
          <w:bCs/>
        </w:rPr>
      </w:pPr>
    </w:p>
    <w:p w14:paraId="7A89F2AC" w14:textId="77777777" w:rsidR="00C70371" w:rsidRDefault="00C70371">
      <w:pPr>
        <w:pStyle w:val="Paragraph"/>
        <w:ind w:firstLine="0"/>
        <w:rPr>
          <w:b/>
          <w:bCs/>
        </w:rPr>
      </w:pPr>
    </w:p>
    <w:p w14:paraId="55ED7DDC" w14:textId="77777777" w:rsidR="00C70371" w:rsidRDefault="00C70371">
      <w:pPr>
        <w:pStyle w:val="Paragraph"/>
        <w:ind w:firstLine="0"/>
        <w:rPr>
          <w:b/>
          <w:bCs/>
        </w:rPr>
      </w:pPr>
    </w:p>
    <w:p w14:paraId="56DA44EB" w14:textId="77777777" w:rsidR="00C70371" w:rsidRDefault="00C70371">
      <w:pPr>
        <w:pStyle w:val="Paragraph"/>
        <w:ind w:firstLine="0"/>
        <w:rPr>
          <w:b/>
          <w:bCs/>
        </w:rPr>
      </w:pPr>
    </w:p>
    <w:p w14:paraId="7411AA35" w14:textId="77777777" w:rsidR="00C70371" w:rsidRDefault="00C70371">
      <w:pPr>
        <w:pStyle w:val="Paragraph"/>
        <w:ind w:firstLine="0"/>
        <w:rPr>
          <w:b/>
          <w:bCs/>
        </w:rPr>
      </w:pPr>
    </w:p>
    <w:p w14:paraId="0CD2846E" w14:textId="77777777" w:rsidR="00C70371" w:rsidRDefault="00C70371">
      <w:pPr>
        <w:pStyle w:val="Paragraph"/>
        <w:ind w:firstLine="0"/>
        <w:rPr>
          <w:b/>
          <w:bCs/>
        </w:rPr>
      </w:pPr>
    </w:p>
    <w:p w14:paraId="3884CED3" w14:textId="130235E5" w:rsidR="00E262C6" w:rsidRPr="00D67BD7" w:rsidRDefault="00D67BD7">
      <w:pPr>
        <w:pStyle w:val="Paragraph"/>
        <w:ind w:firstLine="0"/>
      </w:pPr>
      <w:r>
        <w:rPr>
          <w:b/>
          <w:bCs/>
        </w:rPr>
        <w:t xml:space="preserve">Fig4: </w:t>
      </w:r>
      <w:proofErr w:type="gramStart"/>
      <w:r w:rsidRPr="00D67BD7">
        <w:t>a)real</w:t>
      </w:r>
      <w:proofErr w:type="gramEnd"/>
      <w:r w:rsidRPr="00D67BD7">
        <w:t xml:space="preserve"> part, b) imaginary part of dielectric function of pristine SrH</w:t>
      </w:r>
      <w:r w:rsidRPr="002C7601">
        <w:rPr>
          <w:vertAlign w:val="subscript"/>
        </w:rPr>
        <w:t>2</w:t>
      </w:r>
      <w:r w:rsidRPr="00D67BD7">
        <w:t xml:space="preserve"> and Ca-doped SrH</w:t>
      </w:r>
      <w:r w:rsidRPr="002C7601">
        <w:rPr>
          <w:vertAlign w:val="subscript"/>
        </w:rPr>
        <w:t>2</w:t>
      </w:r>
    </w:p>
    <w:p w14:paraId="675565A7" w14:textId="7CD2181C" w:rsidR="00E262C6" w:rsidRPr="00E262C6" w:rsidRDefault="00E262C6" w:rsidP="00D27C6F">
      <w:pPr>
        <w:pStyle w:val="Paragraph"/>
        <w:rPr>
          <w:b/>
          <w:bCs/>
        </w:rPr>
      </w:pPr>
    </w:p>
    <w:p w14:paraId="62C338DB" w14:textId="77777777" w:rsidR="00C70371" w:rsidRDefault="00C70371" w:rsidP="00D27C6F">
      <w:pPr>
        <w:jc w:val="both"/>
        <w:rPr>
          <w:rFonts w:asciiTheme="majorBidi" w:hAnsiTheme="majorBidi" w:cstheme="majorBidi"/>
          <w:sz w:val="18"/>
          <w:szCs w:val="18"/>
          <w:lang w:val="en-GB"/>
        </w:rPr>
      </w:pPr>
    </w:p>
    <w:p w14:paraId="36102D97" w14:textId="77777777" w:rsidR="00C70371" w:rsidRPr="00C70371" w:rsidRDefault="00C70371" w:rsidP="00D27C6F">
      <w:pPr>
        <w:jc w:val="both"/>
        <w:rPr>
          <w:rFonts w:asciiTheme="majorBidi" w:hAnsiTheme="majorBidi" w:cstheme="majorBidi"/>
          <w:sz w:val="20"/>
          <w:lang w:val="en-GB"/>
        </w:rPr>
      </w:pPr>
    </w:p>
    <w:p w14:paraId="26A5BB18" w14:textId="562E0753" w:rsidR="00753D80" w:rsidRDefault="00753D80" w:rsidP="00753D80">
      <w:pPr>
        <w:pStyle w:val="Paragraph"/>
        <w:rPr>
          <w:rFonts w:asciiTheme="majorBidi" w:hAnsiTheme="majorBidi" w:cstheme="majorBidi"/>
        </w:rPr>
      </w:pPr>
      <w:r w:rsidRPr="00737D0A">
        <w:rPr>
          <w:rFonts w:asciiTheme="majorBidi" w:hAnsiTheme="majorBidi" w:cstheme="majorBidi"/>
        </w:rPr>
        <w:t xml:space="preserve">All other optical parameters, including the absorption coefficient, energy loss function, reflectivity, extinction coefficient, and refractive index, can be derived from the dielectric constants. The refractive index </w:t>
      </w:r>
      <m:oMath>
        <m:r>
          <w:rPr>
            <w:rFonts w:ascii="Cambria Math" w:eastAsia="TimesNewRoman-Identity-H" w:hAnsi="Cambria Math" w:cstheme="majorBidi"/>
          </w:rPr>
          <m:t>n</m:t>
        </m:r>
        <m:d>
          <m:dPr>
            <m:ctrlPr>
              <w:rPr>
                <w:rFonts w:ascii="Cambria Math" w:eastAsia="TimesNewRoman-Identity-H" w:hAnsi="Cambria Math" w:cstheme="majorBidi"/>
                <w:i/>
              </w:rPr>
            </m:ctrlPr>
          </m:dPr>
          <m:e>
            <m:r>
              <w:rPr>
                <w:rFonts w:ascii="Cambria Math" w:eastAsia="TimesNewRoman-Identity-H" w:hAnsi="Cambria Math" w:cstheme="majorBidi"/>
              </w:rPr>
              <m:t>ω</m:t>
            </m:r>
          </m:e>
        </m:d>
      </m:oMath>
      <w:r w:rsidRPr="00737D0A">
        <w:rPr>
          <w:rFonts w:asciiTheme="majorBidi" w:hAnsiTheme="majorBidi" w:cstheme="majorBidi"/>
        </w:rPr>
        <w:t xml:space="preserve"> of the aforementioned compounds can be calculated using the following relation, which incorporates the computed values of the real part </w:t>
      </w:r>
      <m:oMath>
        <m:sSub>
          <m:sSubPr>
            <m:ctrlPr>
              <w:rPr>
                <w:rFonts w:ascii="Cambria Math" w:eastAsiaTheme="minorEastAsia" w:hAnsi="Cambria Math" w:cstheme="majorBidi"/>
                <w:i/>
              </w:rPr>
            </m:ctrlPr>
          </m:sSubPr>
          <m:e>
            <m:r>
              <w:rPr>
                <w:rFonts w:ascii="Cambria Math" w:eastAsiaTheme="minorEastAsia" w:hAnsi="Cambria Math" w:cstheme="majorBidi"/>
              </w:rPr>
              <m:t>ε</m:t>
            </m:r>
          </m:e>
          <m:sub>
            <m:r>
              <w:rPr>
                <w:rFonts w:ascii="Cambria Math" w:eastAsiaTheme="minorEastAsia" w:hAnsi="Cambria Math" w:cstheme="majorBidi"/>
              </w:rPr>
              <m:t xml:space="preserve">1 </m:t>
            </m:r>
          </m:sub>
        </m:sSub>
        <m:r>
          <w:rPr>
            <w:rFonts w:ascii="Cambria Math" w:eastAsiaTheme="minorEastAsia" w:hAnsi="Cambria Math" w:cstheme="majorBidi"/>
          </w:rPr>
          <m:t>(ω)</m:t>
        </m:r>
      </m:oMath>
      <w:r w:rsidRPr="00737D0A">
        <w:rPr>
          <w:rFonts w:asciiTheme="majorBidi" w:hAnsiTheme="majorBidi" w:cstheme="majorBidi"/>
        </w:rPr>
        <w:t xml:space="preserve"> and the imaginary part </w:t>
      </w:r>
      <m:oMath>
        <m:sSub>
          <m:sSubPr>
            <m:ctrlPr>
              <w:rPr>
                <w:rFonts w:ascii="Cambria Math" w:eastAsiaTheme="minorEastAsia" w:hAnsi="Cambria Math" w:cstheme="majorBidi"/>
                <w:i/>
              </w:rPr>
            </m:ctrlPr>
          </m:sSubPr>
          <m:e>
            <m:r>
              <w:rPr>
                <w:rFonts w:ascii="Cambria Math" w:eastAsiaTheme="minorEastAsia" w:hAnsi="Cambria Math" w:cstheme="majorBidi"/>
              </w:rPr>
              <m:t>ε</m:t>
            </m:r>
          </m:e>
          <m:sub>
            <m:r>
              <w:rPr>
                <w:rFonts w:ascii="Cambria Math" w:eastAsiaTheme="minorEastAsia" w:hAnsi="Cambria Math" w:cstheme="majorBidi"/>
              </w:rPr>
              <m:t>2</m:t>
            </m:r>
          </m:sub>
        </m:sSub>
        <m:r>
          <w:rPr>
            <w:rFonts w:ascii="Cambria Math" w:eastAsiaTheme="minorEastAsia" w:hAnsi="Cambria Math" w:cstheme="majorBidi"/>
          </w:rPr>
          <m:t>(ω)</m:t>
        </m:r>
      </m:oMath>
      <w:r w:rsidRPr="00737D0A">
        <w:rPr>
          <w:rFonts w:asciiTheme="majorBidi" w:hAnsiTheme="majorBidi" w:cstheme="majorBidi"/>
        </w:rPr>
        <w:t xml:space="preserve"> of the dielectric function:</w:t>
      </w:r>
    </w:p>
    <w:p w14:paraId="413CCC9F" w14:textId="77777777" w:rsidR="00737D0A" w:rsidRPr="00737D0A" w:rsidRDefault="00737D0A" w:rsidP="00753D80">
      <w:pPr>
        <w:pStyle w:val="Paragraph"/>
        <w:rPr>
          <w:rFonts w:asciiTheme="majorBidi" w:hAnsiTheme="majorBidi" w:cstheme="majorBidi"/>
        </w:rPr>
      </w:pPr>
    </w:p>
    <w:p w14:paraId="3F073FFE" w14:textId="66B055D5" w:rsidR="00753D80" w:rsidRPr="00737D0A" w:rsidRDefault="00753D80" w:rsidP="00081024">
      <w:pPr>
        <w:pStyle w:val="Paragraph"/>
        <w:jc w:val="center"/>
        <w:rPr>
          <w:rFonts w:asciiTheme="majorBidi" w:hAnsiTheme="majorBidi" w:cstheme="majorBidi"/>
        </w:rPr>
      </w:pPr>
      <m:oMath>
        <m:r>
          <w:rPr>
            <w:rFonts w:ascii="Cambria Math" w:eastAsia="TimesNewRoman-Identity-H" w:hAnsi="Cambria Math" w:cstheme="majorBidi"/>
          </w:rPr>
          <m:t>n</m:t>
        </m:r>
        <m:d>
          <m:dPr>
            <m:ctrlPr>
              <w:rPr>
                <w:rFonts w:ascii="Cambria Math" w:eastAsia="TimesNewRoman-Identity-H" w:hAnsi="Cambria Math" w:cstheme="majorBidi"/>
                <w:i/>
              </w:rPr>
            </m:ctrlPr>
          </m:dPr>
          <m:e>
            <m:r>
              <w:rPr>
                <w:rFonts w:ascii="Cambria Math" w:eastAsia="TimesNewRoman-Identity-H" w:hAnsi="Cambria Math" w:cstheme="majorBidi"/>
              </w:rPr>
              <m:t>ω</m:t>
            </m:r>
          </m:e>
        </m:d>
        <m:r>
          <w:rPr>
            <w:rFonts w:ascii="Cambria Math" w:eastAsia="TimesNewRoman-Identity-H" w:hAnsi="Cambria Math" w:cstheme="majorBidi"/>
          </w:rPr>
          <m:t xml:space="preserve">= </m:t>
        </m:r>
        <m:f>
          <m:fPr>
            <m:ctrlPr>
              <w:rPr>
                <w:rFonts w:ascii="Cambria Math" w:eastAsia="TimesNewRoman-Identity-H" w:hAnsi="Cambria Math" w:cstheme="majorBidi"/>
                <w:i/>
              </w:rPr>
            </m:ctrlPr>
          </m:fPr>
          <m:num>
            <m:r>
              <w:rPr>
                <w:rFonts w:ascii="Cambria Math" w:eastAsia="TimesNewRoman-Identity-H" w:hAnsi="Cambria Math" w:cstheme="majorBidi"/>
              </w:rPr>
              <m:t>1</m:t>
            </m:r>
          </m:num>
          <m:den>
            <m:rad>
              <m:radPr>
                <m:degHide m:val="1"/>
                <m:ctrlPr>
                  <w:rPr>
                    <w:rFonts w:ascii="Cambria Math" w:eastAsia="TimesNewRoman-Identity-H" w:hAnsi="Cambria Math" w:cstheme="majorBidi"/>
                    <w:i/>
                  </w:rPr>
                </m:ctrlPr>
              </m:radPr>
              <m:deg/>
              <m:e>
                <m:r>
                  <w:rPr>
                    <w:rFonts w:ascii="Cambria Math" w:eastAsia="TimesNewRoman-Identity-H" w:hAnsi="Cambria Math" w:cstheme="majorBidi"/>
                  </w:rPr>
                  <m:t>2</m:t>
                </m:r>
              </m:e>
            </m:rad>
          </m:den>
        </m:f>
        <m:sSup>
          <m:sSupPr>
            <m:ctrlPr>
              <w:rPr>
                <w:rFonts w:ascii="Cambria Math" w:eastAsiaTheme="minorEastAsia" w:hAnsi="Cambria Math" w:cstheme="majorBidi"/>
                <w:i/>
              </w:rPr>
            </m:ctrlPr>
          </m:sSupPr>
          <m:e>
            <m:r>
              <w:rPr>
                <w:rFonts w:ascii="Cambria Math" w:eastAsiaTheme="minorEastAsia" w:hAnsi="Cambria Math" w:cstheme="majorBidi"/>
              </w:rPr>
              <m:t xml:space="preserve">[ </m:t>
            </m:r>
            <m:rad>
              <m:radPr>
                <m:degHide m:val="1"/>
                <m:ctrlPr>
                  <w:rPr>
                    <w:rFonts w:ascii="Cambria Math" w:eastAsiaTheme="minorEastAsia" w:hAnsi="Cambria Math" w:cstheme="majorBidi"/>
                    <w:i/>
                  </w:rPr>
                </m:ctrlPr>
              </m:radPr>
              <m:deg/>
              <m:e>
                <m:sSubSup>
                  <m:sSubSupPr>
                    <m:ctrlPr>
                      <w:rPr>
                        <w:rFonts w:ascii="Cambria Math" w:eastAsiaTheme="minorEastAsia" w:hAnsi="Cambria Math" w:cstheme="majorBidi"/>
                        <w:i/>
                      </w:rPr>
                    </m:ctrlPr>
                  </m:sSubSupPr>
                  <m:e>
                    <m:r>
                      <w:rPr>
                        <w:rFonts w:ascii="Cambria Math" w:eastAsiaTheme="minorEastAsia" w:hAnsi="Cambria Math" w:cstheme="majorBidi"/>
                      </w:rPr>
                      <m:t>ε</m:t>
                    </m:r>
                  </m:e>
                  <m:sub>
                    <m:r>
                      <w:rPr>
                        <w:rFonts w:ascii="Cambria Math" w:eastAsiaTheme="minorEastAsia" w:hAnsi="Cambria Math" w:cstheme="majorBidi"/>
                      </w:rPr>
                      <m:t>1</m:t>
                    </m:r>
                  </m:sub>
                  <m:sup>
                    <m:r>
                      <w:rPr>
                        <w:rFonts w:ascii="Cambria Math" w:eastAsiaTheme="minorEastAsia" w:hAnsi="Cambria Math" w:cstheme="majorBidi"/>
                      </w:rPr>
                      <m:t>2</m:t>
                    </m:r>
                  </m:sup>
                </m:sSubSup>
                <m:d>
                  <m:dPr>
                    <m:ctrlPr>
                      <w:rPr>
                        <w:rFonts w:ascii="Cambria Math" w:eastAsiaTheme="minorEastAsia" w:hAnsi="Cambria Math" w:cstheme="majorBidi"/>
                        <w:i/>
                      </w:rPr>
                    </m:ctrlPr>
                  </m:dPr>
                  <m:e>
                    <m:r>
                      <w:rPr>
                        <w:rFonts w:ascii="Cambria Math" w:eastAsiaTheme="minorEastAsia" w:hAnsi="Cambria Math" w:cstheme="majorBidi"/>
                      </w:rPr>
                      <m:t>ω</m:t>
                    </m:r>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ε</m:t>
                    </m:r>
                  </m:e>
                  <m:sub>
                    <m:r>
                      <w:rPr>
                        <w:rFonts w:ascii="Cambria Math" w:eastAsiaTheme="minorEastAsia" w:hAnsi="Cambria Math" w:cstheme="majorBidi"/>
                      </w:rPr>
                      <m:t>2</m:t>
                    </m:r>
                  </m:sub>
                  <m:sup>
                    <m:r>
                      <w:rPr>
                        <w:rFonts w:ascii="Cambria Math" w:eastAsiaTheme="minorEastAsia" w:hAnsi="Cambria Math" w:cstheme="majorBidi"/>
                      </w:rPr>
                      <m:t>2</m:t>
                    </m:r>
                  </m:sup>
                </m:sSubSup>
                <m:d>
                  <m:dPr>
                    <m:ctrlPr>
                      <w:rPr>
                        <w:rFonts w:ascii="Cambria Math" w:eastAsiaTheme="minorEastAsia" w:hAnsi="Cambria Math" w:cstheme="majorBidi"/>
                        <w:i/>
                      </w:rPr>
                    </m:ctrlPr>
                  </m:dPr>
                  <m:e>
                    <m:r>
                      <w:rPr>
                        <w:rFonts w:ascii="Cambria Math" w:eastAsiaTheme="minorEastAsia" w:hAnsi="Cambria Math" w:cstheme="majorBidi"/>
                      </w:rPr>
                      <m:t>ω</m:t>
                    </m:r>
                  </m:e>
                </m:d>
              </m:e>
            </m:ra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ε</m:t>
                </m:r>
              </m:e>
              <m:sub>
                <m:r>
                  <w:rPr>
                    <w:rFonts w:ascii="Cambria Math" w:eastAsiaTheme="minorEastAsia" w:hAnsi="Cambria Math" w:cstheme="majorBidi"/>
                  </w:rPr>
                  <m:t xml:space="preserve">1 </m:t>
                </m:r>
              </m:sub>
            </m:sSub>
            <m:r>
              <w:rPr>
                <w:rFonts w:ascii="Cambria Math" w:eastAsiaTheme="minorEastAsia" w:hAnsi="Cambria Math" w:cstheme="majorBidi"/>
              </w:rPr>
              <m:t>(ω)]</m:t>
            </m:r>
          </m:e>
          <m:sup>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up>
        </m:sSup>
      </m:oMath>
      <w:r w:rsidR="00081024" w:rsidRPr="00737D0A">
        <w:rPr>
          <w:rFonts w:asciiTheme="majorBidi" w:hAnsiTheme="majorBidi" w:cstheme="majorBidi"/>
        </w:rPr>
        <w:t xml:space="preserve">     (4)</w:t>
      </w:r>
    </w:p>
    <w:p w14:paraId="142EB690" w14:textId="77777777" w:rsidR="00753D80" w:rsidRPr="00204281" w:rsidRDefault="00753D80" w:rsidP="00753D80">
      <w:pPr>
        <w:pStyle w:val="Paragraph"/>
        <w:ind w:firstLine="0"/>
        <w:rPr>
          <w:rFonts w:asciiTheme="majorBidi" w:hAnsiTheme="majorBidi" w:cstheme="majorBidi"/>
          <w:b/>
          <w:bCs/>
          <w:sz w:val="24"/>
          <w:szCs w:val="24"/>
        </w:rPr>
      </w:pPr>
    </w:p>
    <w:p w14:paraId="5F1E6A22" w14:textId="7CEC13D9" w:rsidR="00753D80" w:rsidRPr="00737D0A" w:rsidRDefault="00753D80" w:rsidP="00753D80">
      <w:pPr>
        <w:rPr>
          <w:rFonts w:asciiTheme="majorBidi" w:hAnsiTheme="majorBidi" w:cstheme="majorBidi"/>
          <w:sz w:val="20"/>
          <w:lang w:val="en-GB"/>
        </w:rPr>
      </w:pPr>
      <w:r w:rsidRPr="00737D0A">
        <w:rPr>
          <w:rFonts w:asciiTheme="majorBidi" w:hAnsiTheme="majorBidi" w:cstheme="majorBidi"/>
          <w:sz w:val="20"/>
          <w:lang w:val="en-GB"/>
        </w:rPr>
        <w:t xml:space="preserve">The static refractive index </w:t>
      </w:r>
      <m:oMath>
        <m:r>
          <w:rPr>
            <w:rFonts w:ascii="Cambria Math" w:eastAsia="TimesNewRoman-Identity-H" w:hAnsi="Cambria Math" w:cstheme="majorBidi"/>
            <w:sz w:val="20"/>
          </w:rPr>
          <m:t>n</m:t>
        </m:r>
        <m:d>
          <m:dPr>
            <m:ctrlPr>
              <w:rPr>
                <w:rFonts w:ascii="Cambria Math" w:eastAsia="TimesNewRoman-Identity-H" w:hAnsi="Cambria Math" w:cstheme="majorBidi"/>
                <w:i/>
                <w:sz w:val="20"/>
              </w:rPr>
            </m:ctrlPr>
          </m:dPr>
          <m:e>
            <m:r>
              <w:rPr>
                <w:rFonts w:ascii="Cambria Math" w:eastAsia="TimesNewRoman-Identity-H" w:hAnsi="Cambria Math" w:cstheme="majorBidi"/>
                <w:sz w:val="20"/>
                <w:lang w:val="en-GB"/>
              </w:rPr>
              <m:t>0</m:t>
            </m:r>
          </m:e>
        </m:d>
      </m:oMath>
      <w:r w:rsidRPr="00737D0A">
        <w:rPr>
          <w:rFonts w:asciiTheme="majorBidi" w:hAnsiTheme="majorBidi" w:cstheme="majorBidi"/>
          <w:sz w:val="20"/>
          <w:lang w:val="en-GB"/>
        </w:rPr>
        <w:t>, which is the refractive index at the zero-frequency limit, can be determined using the static dielectric function with the following formula:</w:t>
      </w:r>
    </w:p>
    <w:p w14:paraId="2CDA808E" w14:textId="04AB7EEA" w:rsidR="00753D80" w:rsidRPr="00204281" w:rsidRDefault="00753D80" w:rsidP="00081024">
      <w:pPr>
        <w:pStyle w:val="Paragraph"/>
        <w:ind w:firstLine="0"/>
        <w:jc w:val="center"/>
        <w:rPr>
          <w:rFonts w:asciiTheme="majorBidi" w:hAnsiTheme="majorBidi" w:cstheme="majorBidi"/>
          <w:b/>
          <w:bCs/>
          <w:sz w:val="24"/>
          <w:szCs w:val="24"/>
        </w:rPr>
      </w:pPr>
      <m:oMath>
        <m:r>
          <w:rPr>
            <w:rFonts w:ascii="Cambria Math" w:hAnsi="Cambria Math" w:cstheme="majorBidi"/>
          </w:rPr>
          <m:t>n</m:t>
        </m:r>
        <m:d>
          <m:dPr>
            <m:ctrlPr>
              <w:rPr>
                <w:rFonts w:ascii="Cambria Math" w:hAnsi="Cambria Math" w:cstheme="majorBidi"/>
                <w:i/>
              </w:rPr>
            </m:ctrlPr>
          </m:dPr>
          <m:e>
            <m:r>
              <w:rPr>
                <w:rFonts w:ascii="Cambria Math" w:hAnsi="Cambria Math" w:cstheme="majorBidi"/>
              </w:rPr>
              <m:t>0</m:t>
            </m:r>
          </m:e>
        </m:d>
        <m:r>
          <w:rPr>
            <w:rFonts w:ascii="Cambria Math" w:hAnsi="Cambria Math" w:cstheme="majorBidi"/>
          </w:rPr>
          <m:t>=</m:t>
        </m:r>
        <m:rad>
          <m:radPr>
            <m:degHide m:val="1"/>
            <m:ctrlPr>
              <w:rPr>
                <w:rFonts w:ascii="Cambria Math" w:hAnsi="Cambria Math" w:cstheme="majorBidi"/>
                <w:i/>
              </w:rPr>
            </m:ctrlPr>
          </m:radPr>
          <m:deg/>
          <m:e>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1</m:t>
                </m:r>
              </m:sub>
            </m:sSub>
            <m:r>
              <w:rPr>
                <w:rFonts w:ascii="Cambria Math" w:hAnsi="Cambria Math" w:cstheme="majorBidi"/>
              </w:rPr>
              <m:t>(0)</m:t>
            </m:r>
          </m:e>
        </m:rad>
      </m:oMath>
      <w:r w:rsidR="00081024">
        <w:rPr>
          <w:rFonts w:asciiTheme="majorBidi" w:hAnsiTheme="majorBidi" w:cstheme="majorBidi"/>
          <w:sz w:val="24"/>
          <w:szCs w:val="24"/>
        </w:rPr>
        <w:t xml:space="preserve">                 </w:t>
      </w:r>
      <w:r w:rsidR="00081024" w:rsidRPr="00081024">
        <w:rPr>
          <w:rFonts w:asciiTheme="majorBidi" w:hAnsiTheme="majorBidi" w:cstheme="majorBidi"/>
        </w:rPr>
        <w:t>(</w:t>
      </w:r>
      <w:r w:rsidR="00081024">
        <w:rPr>
          <w:rFonts w:asciiTheme="majorBidi" w:hAnsiTheme="majorBidi" w:cstheme="majorBidi"/>
        </w:rPr>
        <w:t>5</w:t>
      </w:r>
      <w:r w:rsidR="00081024" w:rsidRPr="00081024">
        <w:rPr>
          <w:rFonts w:asciiTheme="majorBidi" w:hAnsiTheme="majorBidi" w:cstheme="majorBidi"/>
        </w:rPr>
        <w:t>)</w:t>
      </w:r>
    </w:p>
    <w:p w14:paraId="55829822" w14:textId="77777777" w:rsidR="00753D80" w:rsidRPr="00204281" w:rsidRDefault="00753D80" w:rsidP="00753D80">
      <w:pPr>
        <w:rPr>
          <w:rFonts w:asciiTheme="majorBidi" w:hAnsiTheme="majorBidi" w:cstheme="majorBidi"/>
          <w:szCs w:val="24"/>
          <w:lang w:val="en-GB"/>
        </w:rPr>
      </w:pPr>
    </w:p>
    <w:p w14:paraId="0E13344F" w14:textId="46D92639" w:rsidR="00753D80" w:rsidRDefault="00753D80" w:rsidP="00753D80">
      <w:pPr>
        <w:rPr>
          <w:rFonts w:asciiTheme="majorBidi" w:hAnsiTheme="majorBidi" w:cstheme="majorBidi"/>
          <w:sz w:val="20"/>
          <w:lang w:val="en-GB"/>
        </w:rPr>
      </w:pPr>
      <w:r w:rsidRPr="00737D0A">
        <w:rPr>
          <w:rFonts w:asciiTheme="majorBidi" w:hAnsiTheme="majorBidi" w:cstheme="majorBidi"/>
          <w:sz w:val="20"/>
          <w:lang w:val="en-GB"/>
        </w:rPr>
        <w:t xml:space="preserve">The extinction coefficient can be determined by utilizing the calculated values of </w:t>
      </w:r>
      <m:oMath>
        <m:sSub>
          <m:sSubPr>
            <m:ctrlPr>
              <w:rPr>
                <w:rFonts w:ascii="Cambria Math" w:eastAsiaTheme="minorEastAsia" w:hAnsi="Cambria Math" w:cstheme="majorBidi"/>
                <w:i/>
                <w:sz w:val="20"/>
              </w:rPr>
            </m:ctrlPr>
          </m:sSubPr>
          <m:e>
            <m:r>
              <w:rPr>
                <w:rFonts w:ascii="Cambria Math" w:eastAsiaTheme="minorEastAsia" w:hAnsi="Cambria Math" w:cstheme="majorBidi"/>
                <w:sz w:val="20"/>
              </w:rPr>
              <m:t>ε</m:t>
            </m:r>
          </m:e>
          <m:sub>
            <m:r>
              <w:rPr>
                <w:rFonts w:ascii="Cambria Math" w:eastAsiaTheme="minorEastAsia" w:hAnsi="Cambria Math" w:cstheme="majorBidi"/>
                <w:sz w:val="20"/>
                <w:lang w:val="en-GB"/>
              </w:rPr>
              <m:t xml:space="preserve">1 </m:t>
            </m:r>
          </m:sub>
        </m:sSub>
        <m:r>
          <w:rPr>
            <w:rFonts w:ascii="Cambria Math" w:eastAsiaTheme="minorEastAsia" w:hAnsi="Cambria Math" w:cstheme="majorBidi"/>
            <w:sz w:val="20"/>
            <w:lang w:val="en-GB"/>
          </w:rPr>
          <m:t>(</m:t>
        </m:r>
        <m:r>
          <w:rPr>
            <w:rFonts w:ascii="Cambria Math" w:eastAsiaTheme="minorEastAsia" w:hAnsi="Cambria Math" w:cstheme="majorBidi"/>
            <w:sz w:val="20"/>
          </w:rPr>
          <m:t>ω</m:t>
        </m:r>
        <m:r>
          <w:rPr>
            <w:rFonts w:ascii="Cambria Math" w:eastAsiaTheme="minorEastAsia" w:hAnsi="Cambria Math" w:cstheme="majorBidi"/>
            <w:sz w:val="20"/>
            <w:lang w:val="en-GB"/>
          </w:rPr>
          <m:t>)</m:t>
        </m:r>
      </m:oMath>
      <w:r w:rsidRPr="00737D0A">
        <w:rPr>
          <w:rFonts w:asciiTheme="majorBidi" w:hAnsiTheme="majorBidi" w:cstheme="majorBidi"/>
          <w:sz w:val="20"/>
          <w:lang w:val="en-GB"/>
        </w:rPr>
        <w:t xml:space="preserve">​ and </w:t>
      </w:r>
      <m:oMath>
        <m:sSub>
          <m:sSubPr>
            <m:ctrlPr>
              <w:rPr>
                <w:rFonts w:ascii="Cambria Math" w:eastAsiaTheme="minorEastAsia" w:hAnsi="Cambria Math" w:cstheme="majorBidi"/>
                <w:i/>
                <w:sz w:val="20"/>
              </w:rPr>
            </m:ctrlPr>
          </m:sSubPr>
          <m:e>
            <m:r>
              <w:rPr>
                <w:rFonts w:ascii="Cambria Math" w:eastAsiaTheme="minorEastAsia" w:hAnsi="Cambria Math" w:cstheme="majorBidi"/>
                <w:sz w:val="20"/>
              </w:rPr>
              <m:t>ε</m:t>
            </m:r>
          </m:e>
          <m:sub>
            <m:r>
              <w:rPr>
                <w:rFonts w:ascii="Cambria Math" w:eastAsiaTheme="minorEastAsia" w:hAnsi="Cambria Math" w:cstheme="majorBidi"/>
                <w:sz w:val="20"/>
                <w:lang w:val="en-GB"/>
              </w:rPr>
              <m:t xml:space="preserve">2 </m:t>
            </m:r>
          </m:sub>
        </m:sSub>
        <m:r>
          <w:rPr>
            <w:rFonts w:ascii="Cambria Math" w:eastAsiaTheme="minorEastAsia" w:hAnsi="Cambria Math" w:cstheme="majorBidi"/>
            <w:sz w:val="20"/>
            <w:lang w:val="en-GB"/>
          </w:rPr>
          <m:t>(</m:t>
        </m:r>
        <m:r>
          <w:rPr>
            <w:rFonts w:ascii="Cambria Math" w:eastAsiaTheme="minorEastAsia" w:hAnsi="Cambria Math" w:cstheme="majorBidi"/>
            <w:sz w:val="20"/>
          </w:rPr>
          <m:t>ω</m:t>
        </m:r>
        <m:r>
          <w:rPr>
            <w:rFonts w:ascii="Cambria Math" w:eastAsiaTheme="minorEastAsia" w:hAnsi="Cambria Math" w:cstheme="majorBidi"/>
            <w:sz w:val="20"/>
            <w:lang w:val="en-GB"/>
          </w:rPr>
          <m:t>)</m:t>
        </m:r>
      </m:oMath>
      <w:r w:rsidRPr="00737D0A">
        <w:rPr>
          <w:rFonts w:asciiTheme="majorBidi" w:hAnsiTheme="majorBidi" w:cstheme="majorBidi"/>
          <w:sz w:val="20"/>
          <w:lang w:val="en-GB"/>
        </w:rPr>
        <w:t>​ for the aforementioned compounds, using the following relation:</w:t>
      </w:r>
    </w:p>
    <w:p w14:paraId="25D54878" w14:textId="77777777" w:rsidR="00737D0A" w:rsidRPr="00737D0A" w:rsidRDefault="00737D0A" w:rsidP="00753D80">
      <w:pPr>
        <w:rPr>
          <w:rFonts w:asciiTheme="majorBidi" w:hAnsiTheme="majorBidi" w:cstheme="majorBidi"/>
          <w:sz w:val="20"/>
          <w:lang w:val="en-GB"/>
        </w:rPr>
      </w:pPr>
    </w:p>
    <w:p w14:paraId="11CA7A04" w14:textId="24F58FFB" w:rsidR="00753D80" w:rsidRPr="00204281" w:rsidRDefault="00753D80" w:rsidP="00081024">
      <w:pPr>
        <w:pStyle w:val="Paragraph"/>
        <w:ind w:firstLine="0"/>
        <w:jc w:val="center"/>
        <w:rPr>
          <w:rFonts w:asciiTheme="majorBidi" w:hAnsiTheme="majorBidi" w:cstheme="majorBidi"/>
          <w:b/>
          <w:bCs/>
          <w:sz w:val="24"/>
          <w:szCs w:val="24"/>
        </w:rPr>
      </w:pPr>
      <m:oMath>
        <m:r>
          <w:rPr>
            <w:rFonts w:ascii="Cambria Math" w:eastAsia="TimesNewRoman-Identity-H" w:hAnsi="Cambria Math" w:cstheme="majorBidi"/>
          </w:rPr>
          <m:t>k</m:t>
        </m:r>
        <m:d>
          <m:dPr>
            <m:ctrlPr>
              <w:rPr>
                <w:rFonts w:ascii="Cambria Math" w:eastAsia="TimesNewRoman-Identity-H" w:hAnsi="Cambria Math" w:cstheme="majorBidi"/>
                <w:i/>
              </w:rPr>
            </m:ctrlPr>
          </m:dPr>
          <m:e>
            <m:r>
              <w:rPr>
                <w:rFonts w:ascii="Cambria Math" w:eastAsia="TimesNewRoman-Identity-H" w:hAnsi="Cambria Math" w:cstheme="majorBidi"/>
              </w:rPr>
              <m:t>ω</m:t>
            </m:r>
          </m:e>
        </m:d>
        <m:r>
          <w:rPr>
            <w:rFonts w:ascii="Cambria Math" w:eastAsia="TimesNewRoman-Identity-H" w:hAnsi="Cambria Math" w:cstheme="majorBidi"/>
          </w:rPr>
          <m:t xml:space="preserve">= </m:t>
        </m:r>
        <m:f>
          <m:fPr>
            <m:ctrlPr>
              <w:rPr>
                <w:rFonts w:ascii="Cambria Math" w:eastAsia="TimesNewRoman-Identity-H" w:hAnsi="Cambria Math" w:cstheme="majorBidi"/>
                <w:i/>
              </w:rPr>
            </m:ctrlPr>
          </m:fPr>
          <m:num>
            <m:r>
              <w:rPr>
                <w:rFonts w:ascii="Cambria Math" w:eastAsia="TimesNewRoman-Identity-H" w:hAnsi="Cambria Math" w:cstheme="majorBidi"/>
              </w:rPr>
              <m:t>1</m:t>
            </m:r>
          </m:num>
          <m:den>
            <m:rad>
              <m:radPr>
                <m:degHide m:val="1"/>
                <m:ctrlPr>
                  <w:rPr>
                    <w:rFonts w:ascii="Cambria Math" w:eastAsia="TimesNewRoman-Identity-H" w:hAnsi="Cambria Math" w:cstheme="majorBidi"/>
                    <w:i/>
                  </w:rPr>
                </m:ctrlPr>
              </m:radPr>
              <m:deg/>
              <m:e>
                <m:r>
                  <w:rPr>
                    <w:rFonts w:ascii="Cambria Math" w:eastAsia="TimesNewRoman-Identity-H" w:hAnsi="Cambria Math" w:cstheme="majorBidi"/>
                  </w:rPr>
                  <m:t>2</m:t>
                </m:r>
              </m:e>
            </m:rad>
          </m:den>
        </m:f>
        <m:sSup>
          <m:sSupPr>
            <m:ctrlPr>
              <w:rPr>
                <w:rFonts w:ascii="Cambria Math" w:eastAsiaTheme="minorEastAsia" w:hAnsi="Cambria Math" w:cstheme="majorBidi"/>
                <w:i/>
              </w:rPr>
            </m:ctrlPr>
          </m:sSupPr>
          <m:e>
            <m:r>
              <w:rPr>
                <w:rFonts w:ascii="Cambria Math" w:eastAsiaTheme="minorEastAsia" w:hAnsi="Cambria Math" w:cstheme="majorBidi"/>
              </w:rPr>
              <m:t xml:space="preserve">[ </m:t>
            </m:r>
            <m:rad>
              <m:radPr>
                <m:degHide m:val="1"/>
                <m:ctrlPr>
                  <w:rPr>
                    <w:rFonts w:ascii="Cambria Math" w:eastAsiaTheme="minorEastAsia" w:hAnsi="Cambria Math" w:cstheme="majorBidi"/>
                    <w:i/>
                  </w:rPr>
                </m:ctrlPr>
              </m:radPr>
              <m:deg/>
              <m:e>
                <m:sSubSup>
                  <m:sSubSupPr>
                    <m:ctrlPr>
                      <w:rPr>
                        <w:rFonts w:ascii="Cambria Math" w:eastAsiaTheme="minorEastAsia" w:hAnsi="Cambria Math" w:cstheme="majorBidi"/>
                        <w:i/>
                      </w:rPr>
                    </m:ctrlPr>
                  </m:sSubSupPr>
                  <m:e>
                    <m:r>
                      <w:rPr>
                        <w:rFonts w:ascii="Cambria Math" w:eastAsiaTheme="minorEastAsia" w:hAnsi="Cambria Math" w:cstheme="majorBidi"/>
                      </w:rPr>
                      <m:t>ε</m:t>
                    </m:r>
                  </m:e>
                  <m:sub>
                    <m:r>
                      <w:rPr>
                        <w:rFonts w:ascii="Cambria Math" w:eastAsiaTheme="minorEastAsia" w:hAnsi="Cambria Math" w:cstheme="majorBidi"/>
                      </w:rPr>
                      <m:t>1</m:t>
                    </m:r>
                  </m:sub>
                  <m:sup>
                    <m:r>
                      <w:rPr>
                        <w:rFonts w:ascii="Cambria Math" w:eastAsiaTheme="minorEastAsia" w:hAnsi="Cambria Math" w:cstheme="majorBidi"/>
                      </w:rPr>
                      <m:t>2</m:t>
                    </m:r>
                  </m:sup>
                </m:sSubSup>
                <m:d>
                  <m:dPr>
                    <m:ctrlPr>
                      <w:rPr>
                        <w:rFonts w:ascii="Cambria Math" w:eastAsiaTheme="minorEastAsia" w:hAnsi="Cambria Math" w:cstheme="majorBidi"/>
                        <w:i/>
                      </w:rPr>
                    </m:ctrlPr>
                  </m:dPr>
                  <m:e>
                    <m:r>
                      <w:rPr>
                        <w:rFonts w:ascii="Cambria Math" w:eastAsiaTheme="minorEastAsia" w:hAnsi="Cambria Math" w:cstheme="majorBidi"/>
                      </w:rPr>
                      <m:t>ω</m:t>
                    </m:r>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ε</m:t>
                    </m:r>
                  </m:e>
                  <m:sub>
                    <m:r>
                      <w:rPr>
                        <w:rFonts w:ascii="Cambria Math" w:eastAsiaTheme="minorEastAsia" w:hAnsi="Cambria Math" w:cstheme="majorBidi"/>
                      </w:rPr>
                      <m:t>2</m:t>
                    </m:r>
                  </m:sub>
                  <m:sup>
                    <m:r>
                      <w:rPr>
                        <w:rFonts w:ascii="Cambria Math" w:eastAsiaTheme="minorEastAsia" w:hAnsi="Cambria Math" w:cstheme="majorBidi"/>
                      </w:rPr>
                      <m:t>2</m:t>
                    </m:r>
                  </m:sup>
                </m:sSubSup>
                <m:d>
                  <m:dPr>
                    <m:ctrlPr>
                      <w:rPr>
                        <w:rFonts w:ascii="Cambria Math" w:eastAsiaTheme="minorEastAsia" w:hAnsi="Cambria Math" w:cstheme="majorBidi"/>
                        <w:i/>
                      </w:rPr>
                    </m:ctrlPr>
                  </m:dPr>
                  <m:e>
                    <m:r>
                      <w:rPr>
                        <w:rFonts w:ascii="Cambria Math" w:eastAsiaTheme="minorEastAsia" w:hAnsi="Cambria Math" w:cstheme="majorBidi"/>
                      </w:rPr>
                      <m:t>ω</m:t>
                    </m:r>
                  </m:e>
                </m:d>
              </m:e>
            </m:ra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ε</m:t>
                </m:r>
              </m:e>
              <m:sub>
                <m:r>
                  <w:rPr>
                    <w:rFonts w:ascii="Cambria Math" w:eastAsiaTheme="minorEastAsia" w:hAnsi="Cambria Math" w:cstheme="majorBidi"/>
                  </w:rPr>
                  <m:t xml:space="preserve">1 </m:t>
                </m:r>
              </m:sub>
            </m:sSub>
            <m:r>
              <w:rPr>
                <w:rFonts w:ascii="Cambria Math" w:eastAsiaTheme="minorEastAsia" w:hAnsi="Cambria Math" w:cstheme="majorBidi"/>
              </w:rPr>
              <m:t>(ω)]</m:t>
            </m:r>
          </m:e>
          <m:sup>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up>
        </m:sSup>
      </m:oMath>
      <w:r w:rsidR="00081024">
        <w:rPr>
          <w:rFonts w:asciiTheme="majorBidi" w:hAnsiTheme="majorBidi" w:cstheme="majorBidi"/>
          <w:sz w:val="24"/>
          <w:szCs w:val="24"/>
        </w:rPr>
        <w:t xml:space="preserve">       </w:t>
      </w:r>
      <w:r w:rsidR="00081024" w:rsidRPr="00081024">
        <w:rPr>
          <w:rFonts w:asciiTheme="majorBidi" w:hAnsiTheme="majorBidi" w:cstheme="majorBidi"/>
        </w:rPr>
        <w:t>(</w:t>
      </w:r>
      <w:r w:rsidR="00081024">
        <w:rPr>
          <w:rFonts w:asciiTheme="majorBidi" w:hAnsiTheme="majorBidi" w:cstheme="majorBidi"/>
        </w:rPr>
        <w:t>6</w:t>
      </w:r>
      <w:r w:rsidR="00081024" w:rsidRPr="00081024">
        <w:rPr>
          <w:rFonts w:asciiTheme="majorBidi" w:hAnsiTheme="majorBidi" w:cstheme="majorBidi"/>
        </w:rPr>
        <w:t>)</w:t>
      </w:r>
    </w:p>
    <w:p w14:paraId="1FB7B197" w14:textId="77777777" w:rsidR="00753D80" w:rsidRPr="00204281" w:rsidRDefault="00753D80" w:rsidP="00753D80">
      <w:pPr>
        <w:rPr>
          <w:rFonts w:asciiTheme="majorBidi" w:hAnsiTheme="majorBidi" w:cstheme="majorBidi"/>
          <w:szCs w:val="24"/>
          <w:lang w:val="en-GB"/>
        </w:rPr>
      </w:pPr>
    </w:p>
    <w:p w14:paraId="66B7D405" w14:textId="3212049E" w:rsidR="00753D80" w:rsidRDefault="00753D80" w:rsidP="00737D0A">
      <w:pPr>
        <w:jc w:val="both"/>
        <w:rPr>
          <w:rFonts w:asciiTheme="majorBidi" w:hAnsiTheme="majorBidi" w:cstheme="majorBidi"/>
          <w:sz w:val="20"/>
          <w:lang w:val="en-GB"/>
        </w:rPr>
      </w:pPr>
      <w:r w:rsidRPr="00737D0A">
        <w:rPr>
          <w:rFonts w:asciiTheme="majorBidi" w:hAnsiTheme="majorBidi" w:cstheme="majorBidi"/>
          <w:sz w:val="20"/>
          <w:lang w:val="en-GB"/>
        </w:rPr>
        <w:t xml:space="preserve">The calculated values of the extinction coefficient </w:t>
      </w:r>
      <m:oMath>
        <m:r>
          <w:rPr>
            <w:rFonts w:ascii="Cambria Math" w:eastAsia="TimesNewRoman-Identity-H" w:hAnsi="Cambria Math" w:cstheme="majorBidi"/>
            <w:sz w:val="20"/>
          </w:rPr>
          <m:t>k</m:t>
        </m:r>
        <m:d>
          <m:dPr>
            <m:ctrlPr>
              <w:rPr>
                <w:rFonts w:ascii="Cambria Math" w:eastAsia="TimesNewRoman-Identity-H" w:hAnsi="Cambria Math" w:cstheme="majorBidi"/>
                <w:i/>
                <w:sz w:val="20"/>
              </w:rPr>
            </m:ctrlPr>
          </m:dPr>
          <m:e>
            <m:r>
              <w:rPr>
                <w:rFonts w:ascii="Cambria Math" w:eastAsia="TimesNewRoman-Identity-H" w:hAnsi="Cambria Math" w:cstheme="majorBidi"/>
                <w:sz w:val="20"/>
              </w:rPr>
              <m:t>ω</m:t>
            </m:r>
          </m:e>
        </m:d>
      </m:oMath>
      <w:r w:rsidRPr="00737D0A">
        <w:rPr>
          <w:rFonts w:asciiTheme="majorBidi" w:hAnsiTheme="majorBidi" w:cstheme="majorBidi"/>
          <w:sz w:val="20"/>
          <w:lang w:val="en-GB"/>
        </w:rPr>
        <w:t xml:space="preserve"> and refractive index </w:t>
      </w:r>
      <m:oMath>
        <m:r>
          <w:rPr>
            <w:rFonts w:ascii="Cambria Math" w:eastAsia="TimesNewRoman-Identity-H" w:hAnsi="Cambria Math" w:cstheme="majorBidi"/>
            <w:sz w:val="20"/>
          </w:rPr>
          <m:t>n</m:t>
        </m:r>
        <m:d>
          <m:dPr>
            <m:ctrlPr>
              <w:rPr>
                <w:rFonts w:ascii="Cambria Math" w:eastAsia="TimesNewRoman-Identity-H" w:hAnsi="Cambria Math" w:cstheme="majorBidi"/>
                <w:i/>
                <w:sz w:val="20"/>
              </w:rPr>
            </m:ctrlPr>
          </m:dPr>
          <m:e>
            <m:r>
              <w:rPr>
                <w:rFonts w:ascii="Cambria Math" w:eastAsia="TimesNewRoman-Identity-H" w:hAnsi="Cambria Math" w:cstheme="majorBidi"/>
                <w:sz w:val="20"/>
              </w:rPr>
              <m:t>ω</m:t>
            </m:r>
          </m:e>
        </m:d>
      </m:oMath>
      <w:r w:rsidRPr="00737D0A">
        <w:rPr>
          <w:rFonts w:asciiTheme="majorBidi" w:hAnsiTheme="majorBidi" w:cstheme="majorBidi"/>
          <w:sz w:val="20"/>
          <w:lang w:val="en-GB"/>
        </w:rPr>
        <w:t xml:space="preserve"> for the aforementioned compounds are crucial for analyzing the complex refractive index</w:t>
      </w:r>
      <w:r w:rsidR="00737D0A">
        <w:rPr>
          <w:rFonts w:asciiTheme="majorBidi" w:hAnsiTheme="majorBidi" w:cstheme="majorBidi"/>
          <w:sz w:val="20"/>
          <w:lang w:val="en-GB"/>
        </w:rPr>
        <w:t xml:space="preserve">       </w:t>
      </w:r>
      <m:oMath>
        <m:r>
          <w:rPr>
            <w:rFonts w:ascii="Cambria Math" w:hAnsi="Cambria Math" w:cstheme="majorBidi"/>
            <w:sz w:val="20"/>
            <w:lang w:val="en-GB"/>
          </w:rPr>
          <m:t>N</m:t>
        </m:r>
        <m:d>
          <m:dPr>
            <m:ctrlPr>
              <w:rPr>
                <w:rFonts w:ascii="Cambria Math" w:hAnsi="Cambria Math" w:cstheme="majorBidi"/>
                <w:i/>
                <w:sz w:val="20"/>
                <w:lang w:val="en-GB"/>
              </w:rPr>
            </m:ctrlPr>
          </m:dPr>
          <m:e>
            <m:r>
              <w:rPr>
                <w:rFonts w:ascii="Cambria Math" w:hAnsi="Cambria Math" w:cstheme="majorBidi"/>
                <w:sz w:val="20"/>
                <w:lang w:val="en-GB"/>
              </w:rPr>
              <m:t>ω</m:t>
            </m:r>
          </m:e>
        </m:d>
        <m:r>
          <w:rPr>
            <w:rFonts w:ascii="Cambria Math" w:hAnsi="Cambria Math" w:cstheme="majorBidi"/>
            <w:sz w:val="20"/>
            <w:lang w:val="en-GB"/>
          </w:rPr>
          <m:t>=n</m:t>
        </m:r>
        <m:d>
          <m:dPr>
            <m:ctrlPr>
              <w:rPr>
                <w:rFonts w:ascii="Cambria Math" w:hAnsi="Cambria Math" w:cstheme="majorBidi"/>
                <w:i/>
                <w:sz w:val="20"/>
                <w:lang w:val="en-GB"/>
              </w:rPr>
            </m:ctrlPr>
          </m:dPr>
          <m:e>
            <m:r>
              <w:rPr>
                <w:rFonts w:ascii="Cambria Math" w:hAnsi="Cambria Math" w:cstheme="majorBidi"/>
                <w:sz w:val="20"/>
                <w:lang w:val="en-GB"/>
              </w:rPr>
              <m:t>ω</m:t>
            </m:r>
          </m:e>
        </m:d>
        <m:r>
          <w:rPr>
            <w:rFonts w:ascii="Cambria Math" w:hAnsi="Cambria Math" w:cstheme="majorBidi"/>
            <w:sz w:val="20"/>
            <w:lang w:val="en-GB"/>
          </w:rPr>
          <m:t>+ik(ω)</m:t>
        </m:r>
      </m:oMath>
      <w:r w:rsidRPr="00737D0A">
        <w:rPr>
          <w:rFonts w:asciiTheme="majorBidi" w:hAnsiTheme="majorBidi" w:cstheme="majorBidi"/>
          <w:sz w:val="20"/>
          <w:lang w:val="en-GB"/>
        </w:rPr>
        <w:t>, which characterizes the propagation of electromagnetic waves within a material.</w:t>
      </w:r>
      <w:r w:rsidR="00737D0A">
        <w:rPr>
          <w:rFonts w:asciiTheme="majorBidi" w:hAnsiTheme="majorBidi" w:cstheme="majorBidi"/>
          <w:sz w:val="20"/>
          <w:lang w:val="en-GB"/>
        </w:rPr>
        <w:t xml:space="preserve"> </w:t>
      </w:r>
      <w:r w:rsidRPr="00737D0A">
        <w:rPr>
          <w:rFonts w:asciiTheme="majorBidi" w:hAnsiTheme="majorBidi" w:cstheme="majorBidi"/>
          <w:sz w:val="20"/>
          <w:lang w:val="en-GB"/>
        </w:rPr>
        <w:t xml:space="preserve">A comprehensive understanding of the refractive index </w:t>
      </w:r>
      <m:oMath>
        <m:r>
          <w:rPr>
            <w:rFonts w:ascii="Cambria Math" w:eastAsia="TimesNewRoman-Identity-H" w:hAnsi="Cambria Math" w:cstheme="majorBidi"/>
            <w:sz w:val="20"/>
          </w:rPr>
          <m:t>n</m:t>
        </m:r>
        <m:d>
          <m:dPr>
            <m:ctrlPr>
              <w:rPr>
                <w:rFonts w:ascii="Cambria Math" w:eastAsia="TimesNewRoman-Identity-H" w:hAnsi="Cambria Math" w:cstheme="majorBidi"/>
                <w:i/>
                <w:sz w:val="20"/>
              </w:rPr>
            </m:ctrlPr>
          </m:dPr>
          <m:e>
            <m:r>
              <w:rPr>
                <w:rFonts w:ascii="Cambria Math" w:eastAsia="TimesNewRoman-Identity-H" w:hAnsi="Cambria Math" w:cstheme="majorBidi"/>
                <w:sz w:val="20"/>
              </w:rPr>
              <m:t>ω</m:t>
            </m:r>
          </m:e>
        </m:d>
      </m:oMath>
      <w:r w:rsidRPr="00737D0A">
        <w:rPr>
          <w:rFonts w:asciiTheme="majorBidi" w:hAnsiTheme="majorBidi" w:cstheme="majorBidi"/>
          <w:sz w:val="20"/>
          <w:lang w:val="en-GB"/>
        </w:rPr>
        <w:t xml:space="preserve"> is essential for assessing the potential applications of optical materials in various devices. For instance, materials suitable for photovoltaic systems require high optical conductivity, a high absorption coefficient, low emissivity, and a high refractive index. The spectra of the refractive index </w:t>
      </w:r>
      <m:oMath>
        <m:r>
          <w:rPr>
            <w:rFonts w:ascii="Cambria Math" w:eastAsia="TimesNewRoman-Identity-H" w:hAnsi="Cambria Math" w:cstheme="majorBidi"/>
            <w:sz w:val="20"/>
          </w:rPr>
          <m:t>n</m:t>
        </m:r>
        <m:d>
          <m:dPr>
            <m:ctrlPr>
              <w:rPr>
                <w:rFonts w:ascii="Cambria Math" w:eastAsia="TimesNewRoman-Identity-H" w:hAnsi="Cambria Math" w:cstheme="majorBidi"/>
                <w:i/>
                <w:sz w:val="20"/>
              </w:rPr>
            </m:ctrlPr>
          </m:dPr>
          <m:e>
            <m:r>
              <w:rPr>
                <w:rFonts w:ascii="Cambria Math" w:eastAsia="TimesNewRoman-Identity-H" w:hAnsi="Cambria Math" w:cstheme="majorBidi"/>
                <w:sz w:val="20"/>
              </w:rPr>
              <m:t>ω</m:t>
            </m:r>
          </m:e>
        </m:d>
      </m:oMath>
      <w:r w:rsidRPr="00737D0A">
        <w:rPr>
          <w:rFonts w:asciiTheme="majorBidi" w:hAnsiTheme="majorBidi" w:cstheme="majorBidi"/>
          <w:sz w:val="20"/>
          <w:lang w:val="en-GB"/>
        </w:rPr>
        <w:t xml:space="preserve">and extinction coefficient </w:t>
      </w:r>
      <m:oMath>
        <m:r>
          <w:rPr>
            <w:rFonts w:ascii="Cambria Math" w:eastAsia="TimesNewRoman-Identity-H" w:hAnsi="Cambria Math" w:cstheme="majorBidi"/>
            <w:sz w:val="20"/>
          </w:rPr>
          <m:t>k</m:t>
        </m:r>
        <m:d>
          <m:dPr>
            <m:ctrlPr>
              <w:rPr>
                <w:rFonts w:ascii="Cambria Math" w:eastAsia="TimesNewRoman-Identity-H" w:hAnsi="Cambria Math" w:cstheme="majorBidi"/>
                <w:i/>
                <w:sz w:val="20"/>
              </w:rPr>
            </m:ctrlPr>
          </m:dPr>
          <m:e>
            <m:r>
              <w:rPr>
                <w:rFonts w:ascii="Cambria Math" w:eastAsia="TimesNewRoman-Identity-H" w:hAnsi="Cambria Math" w:cstheme="majorBidi"/>
                <w:sz w:val="20"/>
              </w:rPr>
              <m:t>ω</m:t>
            </m:r>
          </m:e>
        </m:d>
      </m:oMath>
      <w:r w:rsidRPr="00737D0A">
        <w:rPr>
          <w:rFonts w:asciiTheme="majorBidi" w:hAnsiTheme="majorBidi" w:cstheme="majorBidi"/>
          <w:sz w:val="20"/>
          <w:lang w:val="en-GB"/>
        </w:rPr>
        <w:t xml:space="preserve">, calculated using the </w:t>
      </w:r>
      <m:oMath>
        <m:r>
          <w:rPr>
            <w:rFonts w:ascii="Cambria Math" w:hAnsi="Cambria Math" w:cstheme="majorBidi"/>
            <w:sz w:val="20"/>
            <w:lang w:val="en-GB"/>
          </w:rPr>
          <m:t>GGA-PBE</m:t>
        </m:r>
      </m:oMath>
      <w:r w:rsidRPr="00737D0A">
        <w:rPr>
          <w:rFonts w:asciiTheme="majorBidi" w:hAnsiTheme="majorBidi" w:cstheme="majorBidi"/>
          <w:sz w:val="20"/>
          <w:lang w:val="en-GB"/>
        </w:rPr>
        <w:t xml:space="preserve"> approximation, are presented in Figures 5(a) and 5(b) for both pristine SrH₂ and Ca-doped SrH₂. The static refractive index </w:t>
      </w:r>
      <m:oMath>
        <m:r>
          <w:rPr>
            <w:rFonts w:ascii="Cambria Math" w:eastAsia="TimesNewRoman-Identity-H" w:hAnsi="Cambria Math" w:cstheme="majorBidi"/>
            <w:sz w:val="20"/>
          </w:rPr>
          <m:t>n</m:t>
        </m:r>
        <m:d>
          <m:dPr>
            <m:ctrlPr>
              <w:rPr>
                <w:rFonts w:ascii="Cambria Math" w:eastAsia="TimesNewRoman-Identity-H" w:hAnsi="Cambria Math" w:cstheme="majorBidi"/>
                <w:i/>
                <w:sz w:val="20"/>
              </w:rPr>
            </m:ctrlPr>
          </m:dPr>
          <m:e>
            <m:r>
              <w:rPr>
                <w:rFonts w:ascii="Cambria Math" w:eastAsia="TimesNewRoman-Identity-H" w:hAnsi="Cambria Math" w:cstheme="majorBidi"/>
                <w:sz w:val="20"/>
                <w:lang w:val="en-GB"/>
              </w:rPr>
              <m:t>0</m:t>
            </m:r>
          </m:e>
        </m:d>
      </m:oMath>
      <w:r w:rsidRPr="00737D0A">
        <w:rPr>
          <w:rFonts w:asciiTheme="majorBidi" w:hAnsiTheme="majorBidi" w:cstheme="majorBidi"/>
          <w:sz w:val="20"/>
          <w:lang w:val="en-GB"/>
        </w:rPr>
        <w:t xml:space="preserve">values are approximately 2.24 for pristine SrH₂ and 2.26 for Ca-doped SrH₂. The maximum refractive index values </w:t>
      </w:r>
      <m:oMath>
        <m:r>
          <w:rPr>
            <w:rFonts w:ascii="Cambria Math" w:eastAsia="TimesNewRoman-Identity-H" w:hAnsi="Cambria Math" w:cstheme="majorBidi"/>
            <w:sz w:val="20"/>
          </w:rPr>
          <m:t>n</m:t>
        </m:r>
        <m:d>
          <m:dPr>
            <m:ctrlPr>
              <w:rPr>
                <w:rFonts w:ascii="Cambria Math" w:eastAsia="TimesNewRoman-Identity-H" w:hAnsi="Cambria Math" w:cstheme="majorBidi"/>
                <w:i/>
                <w:sz w:val="20"/>
              </w:rPr>
            </m:ctrlPr>
          </m:dPr>
          <m:e>
            <m:r>
              <w:rPr>
                <w:rFonts w:ascii="Cambria Math" w:eastAsia="TimesNewRoman-Identity-H" w:hAnsi="Cambria Math" w:cstheme="majorBidi"/>
                <w:sz w:val="20"/>
              </w:rPr>
              <m:t>ω</m:t>
            </m:r>
          </m:e>
        </m:d>
      </m:oMath>
      <w:r w:rsidRPr="00737D0A">
        <w:rPr>
          <w:rFonts w:asciiTheme="majorBidi" w:hAnsiTheme="majorBidi" w:cstheme="majorBidi"/>
          <w:sz w:val="20"/>
          <w:lang w:val="en-GB"/>
        </w:rPr>
        <w:t xml:space="preserve"> are 2.91 for pristine SrH₂ and 2.92 for Ca-doped SrH₂.</w:t>
      </w:r>
      <w:r w:rsidR="00737D0A">
        <w:rPr>
          <w:rFonts w:asciiTheme="majorBidi" w:hAnsiTheme="majorBidi" w:cstheme="majorBidi"/>
          <w:sz w:val="20"/>
          <w:lang w:val="en-GB"/>
        </w:rPr>
        <w:t xml:space="preserve"> </w:t>
      </w:r>
      <w:r w:rsidRPr="00737D0A">
        <w:rPr>
          <w:rFonts w:asciiTheme="majorBidi" w:hAnsiTheme="majorBidi" w:cstheme="majorBidi"/>
          <w:sz w:val="20"/>
          <w:lang w:val="en-GB"/>
        </w:rPr>
        <w:t xml:space="preserve">A comparable trend can be observed between the real part of the dielectric function, </w:t>
      </w:r>
      <m:oMath>
        <m:sSub>
          <m:sSubPr>
            <m:ctrlPr>
              <w:rPr>
                <w:rFonts w:ascii="Cambria Math" w:eastAsiaTheme="minorEastAsia" w:hAnsi="Cambria Math" w:cstheme="majorBidi"/>
                <w:i/>
                <w:sz w:val="20"/>
              </w:rPr>
            </m:ctrlPr>
          </m:sSubPr>
          <m:e>
            <m:r>
              <w:rPr>
                <w:rFonts w:ascii="Cambria Math" w:eastAsiaTheme="minorEastAsia" w:hAnsi="Cambria Math" w:cstheme="majorBidi"/>
                <w:sz w:val="20"/>
              </w:rPr>
              <m:t>ε</m:t>
            </m:r>
          </m:e>
          <m:sub>
            <m:r>
              <w:rPr>
                <w:rFonts w:ascii="Cambria Math" w:eastAsiaTheme="minorEastAsia" w:hAnsi="Cambria Math" w:cstheme="majorBidi"/>
                <w:sz w:val="20"/>
                <w:lang w:val="en-GB"/>
              </w:rPr>
              <m:t xml:space="preserve">1 </m:t>
            </m:r>
          </m:sub>
        </m:sSub>
        <m:r>
          <w:rPr>
            <w:rFonts w:ascii="Cambria Math" w:eastAsiaTheme="minorEastAsia" w:hAnsi="Cambria Math" w:cstheme="majorBidi"/>
            <w:sz w:val="20"/>
            <w:lang w:val="en-GB"/>
          </w:rPr>
          <m:t>(</m:t>
        </m:r>
        <m:r>
          <w:rPr>
            <w:rFonts w:ascii="Cambria Math" w:eastAsiaTheme="minorEastAsia" w:hAnsi="Cambria Math" w:cstheme="majorBidi"/>
            <w:sz w:val="20"/>
          </w:rPr>
          <m:t>ω</m:t>
        </m:r>
        <m:r>
          <w:rPr>
            <w:rFonts w:ascii="Cambria Math" w:eastAsiaTheme="minorEastAsia" w:hAnsi="Cambria Math" w:cstheme="majorBidi"/>
            <w:sz w:val="20"/>
            <w:lang w:val="en-GB"/>
          </w:rPr>
          <m:t>)</m:t>
        </m:r>
      </m:oMath>
      <w:r w:rsidRPr="00737D0A">
        <w:rPr>
          <w:rFonts w:asciiTheme="majorBidi" w:hAnsiTheme="majorBidi" w:cstheme="majorBidi"/>
          <w:sz w:val="20"/>
          <w:lang w:val="en-GB"/>
        </w:rPr>
        <w:t xml:space="preserve"> and the refractive index, </w:t>
      </w:r>
      <m:oMath>
        <m:r>
          <w:rPr>
            <w:rFonts w:ascii="Cambria Math" w:eastAsia="TimesNewRoman-Identity-H" w:hAnsi="Cambria Math" w:cstheme="majorBidi"/>
            <w:sz w:val="20"/>
          </w:rPr>
          <m:t>n</m:t>
        </m:r>
        <m:d>
          <m:dPr>
            <m:ctrlPr>
              <w:rPr>
                <w:rFonts w:ascii="Cambria Math" w:eastAsia="TimesNewRoman-Identity-H" w:hAnsi="Cambria Math" w:cstheme="majorBidi"/>
                <w:i/>
                <w:sz w:val="20"/>
              </w:rPr>
            </m:ctrlPr>
          </m:dPr>
          <m:e>
            <m:r>
              <w:rPr>
                <w:rFonts w:ascii="Cambria Math" w:eastAsia="TimesNewRoman-Identity-H" w:hAnsi="Cambria Math" w:cstheme="majorBidi"/>
                <w:sz w:val="20"/>
              </w:rPr>
              <m:t>ω</m:t>
            </m:r>
          </m:e>
        </m:d>
      </m:oMath>
      <w:r w:rsidRPr="00737D0A">
        <w:rPr>
          <w:rFonts w:asciiTheme="majorBidi" w:hAnsiTheme="majorBidi" w:cstheme="majorBidi"/>
          <w:sz w:val="20"/>
          <w:lang w:val="en-GB"/>
        </w:rPr>
        <w:t xml:space="preserve"> as illustrated in Figures 4(a) and 5(a). Both spectra display an initial peak at low photon energies, suggesting strong interaction with incident photons at these energy levels. This peak is followed by a steady decline in both coefficients, which can be attributed to fluctuations in the material's response as photon energy increases. This behavior underscores the relationship between the dielectric function and the refractive index in defining the optical properties of the material.</w:t>
      </w:r>
      <w:r w:rsidR="00737D0A">
        <w:rPr>
          <w:rFonts w:asciiTheme="majorBidi" w:hAnsiTheme="majorBidi" w:cstheme="majorBidi"/>
          <w:sz w:val="20"/>
          <w:lang w:val="en-GB"/>
        </w:rPr>
        <w:t xml:space="preserve"> </w:t>
      </w:r>
      <w:r w:rsidRPr="00737D0A">
        <w:rPr>
          <w:rFonts w:asciiTheme="majorBidi" w:hAnsiTheme="majorBidi" w:cstheme="majorBidi"/>
          <w:sz w:val="20"/>
          <w:lang w:val="en-GB"/>
        </w:rPr>
        <w:t xml:space="preserve">Similarly, the extinction coefficient, </w:t>
      </w:r>
      <m:oMath>
        <m:r>
          <w:rPr>
            <w:rFonts w:ascii="Cambria Math" w:eastAsia="TimesNewRoman-Identity-H" w:hAnsi="Cambria Math" w:cstheme="majorBidi"/>
            <w:sz w:val="20"/>
          </w:rPr>
          <m:t>k</m:t>
        </m:r>
        <m:d>
          <m:dPr>
            <m:ctrlPr>
              <w:rPr>
                <w:rFonts w:ascii="Cambria Math" w:eastAsia="TimesNewRoman-Identity-H" w:hAnsi="Cambria Math" w:cstheme="majorBidi"/>
                <w:i/>
                <w:sz w:val="20"/>
              </w:rPr>
            </m:ctrlPr>
          </m:dPr>
          <m:e>
            <m:r>
              <w:rPr>
                <w:rFonts w:ascii="Cambria Math" w:eastAsia="TimesNewRoman-Identity-H" w:hAnsi="Cambria Math" w:cstheme="majorBidi"/>
                <w:sz w:val="20"/>
              </w:rPr>
              <m:t>ω</m:t>
            </m:r>
          </m:e>
        </m:d>
      </m:oMath>
      <w:r w:rsidRPr="00737D0A">
        <w:rPr>
          <w:rFonts w:asciiTheme="majorBidi" w:hAnsiTheme="majorBidi" w:cstheme="majorBidi"/>
          <w:sz w:val="20"/>
          <w:lang w:val="en-GB"/>
        </w:rPr>
        <w:t xml:space="preserve"> and the imaginary part of the dielectric constant, </w:t>
      </w:r>
      <m:oMath>
        <m:sSub>
          <m:sSubPr>
            <m:ctrlPr>
              <w:rPr>
                <w:rFonts w:ascii="Cambria Math" w:eastAsiaTheme="minorEastAsia" w:hAnsi="Cambria Math" w:cstheme="majorBidi"/>
                <w:i/>
                <w:sz w:val="20"/>
              </w:rPr>
            </m:ctrlPr>
          </m:sSubPr>
          <m:e>
            <m:r>
              <w:rPr>
                <w:rFonts w:ascii="Cambria Math" w:eastAsiaTheme="minorEastAsia" w:hAnsi="Cambria Math" w:cstheme="majorBidi"/>
                <w:sz w:val="20"/>
              </w:rPr>
              <m:t>ε</m:t>
            </m:r>
          </m:e>
          <m:sub>
            <m:r>
              <w:rPr>
                <w:rFonts w:ascii="Cambria Math" w:eastAsiaTheme="minorEastAsia" w:hAnsi="Cambria Math" w:cstheme="majorBidi"/>
                <w:sz w:val="20"/>
                <w:lang w:val="en-GB"/>
              </w:rPr>
              <m:t xml:space="preserve">1 </m:t>
            </m:r>
          </m:sub>
        </m:sSub>
        <m:r>
          <w:rPr>
            <w:rFonts w:ascii="Cambria Math" w:eastAsiaTheme="minorEastAsia" w:hAnsi="Cambria Math" w:cstheme="majorBidi"/>
            <w:sz w:val="20"/>
            <w:lang w:val="en-GB"/>
          </w:rPr>
          <m:t>(</m:t>
        </m:r>
        <m:r>
          <w:rPr>
            <w:rFonts w:ascii="Cambria Math" w:eastAsiaTheme="minorEastAsia" w:hAnsi="Cambria Math" w:cstheme="majorBidi"/>
            <w:sz w:val="20"/>
          </w:rPr>
          <m:t>ω</m:t>
        </m:r>
        <m:r>
          <w:rPr>
            <w:rFonts w:ascii="Cambria Math" w:eastAsiaTheme="minorEastAsia" w:hAnsi="Cambria Math" w:cstheme="majorBidi"/>
            <w:sz w:val="20"/>
            <w:lang w:val="en-GB"/>
          </w:rPr>
          <m:t>)</m:t>
        </m:r>
      </m:oMath>
      <w:r w:rsidRPr="00737D0A">
        <w:rPr>
          <w:rFonts w:asciiTheme="majorBidi" w:hAnsiTheme="majorBidi" w:cstheme="majorBidi"/>
          <w:sz w:val="20"/>
          <w:lang w:val="en-GB"/>
        </w:rPr>
        <w:t xml:space="preserve"> exhibit comparable profiles, as shown in Figures 5(b) and 4(b). Both the extinction coefficient and the imaginary component of the dielectric constant begin at a specific threshold energy. These threshold energies are approximately 1.39 eV for pristine SrH₂ and 0.61 eV for Ca-doped SrH₂. The maximum values of the extinction coefficient, denoted</w:t>
      </w:r>
      <w:r w:rsidR="00BA7A33" w:rsidRPr="00737D0A">
        <w:rPr>
          <w:rFonts w:asciiTheme="majorBidi" w:hAnsiTheme="majorBidi" w:cstheme="majorBidi"/>
          <w:sz w:val="20"/>
          <w:lang w:val="en-GB"/>
        </w:rPr>
        <w:t xml:space="preserve"> </w:t>
      </w:r>
      <m:oMath>
        <m:sSub>
          <m:sSubPr>
            <m:ctrlPr>
              <w:rPr>
                <w:rFonts w:ascii="Cambria Math" w:hAnsi="Cambria Math" w:cstheme="majorBidi"/>
                <w:i/>
                <w:sz w:val="20"/>
                <w:lang w:val="en-GB"/>
              </w:rPr>
            </m:ctrlPr>
          </m:sSubPr>
          <m:e>
            <m:r>
              <w:rPr>
                <w:rFonts w:ascii="Cambria Math" w:hAnsi="Cambria Math" w:cstheme="majorBidi"/>
                <w:sz w:val="20"/>
                <w:lang w:val="en-GB"/>
              </w:rPr>
              <m:t>k</m:t>
            </m:r>
          </m:e>
          <m:sub>
            <m:r>
              <w:rPr>
                <w:rFonts w:ascii="Cambria Math" w:hAnsi="Cambria Math" w:cstheme="majorBidi"/>
                <w:sz w:val="20"/>
                <w:lang w:val="en-GB"/>
              </w:rPr>
              <m:t>max</m:t>
            </m:r>
          </m:sub>
        </m:sSub>
        <m:r>
          <w:rPr>
            <w:rFonts w:ascii="Cambria Math" w:hAnsi="Cambria Math" w:cstheme="majorBidi"/>
            <w:sz w:val="20"/>
            <w:lang w:val="en-GB"/>
          </w:rPr>
          <m:t>(ω)</m:t>
        </m:r>
      </m:oMath>
      <w:r w:rsidRPr="00737D0A">
        <w:rPr>
          <w:rFonts w:asciiTheme="majorBidi" w:hAnsiTheme="majorBidi" w:cstheme="majorBidi"/>
          <w:sz w:val="20"/>
          <w:lang w:val="en-GB"/>
        </w:rPr>
        <w:t xml:space="preserve">, are 1.6880 for pristine SrH₂ and 1.6881 for Ca-doped SrH₂. After reaching these peak values, the extinction coefficient spectra </w:t>
      </w:r>
      <m:oMath>
        <m:r>
          <w:rPr>
            <w:rFonts w:ascii="Cambria Math" w:eastAsia="TimesNewRoman-Identity-H" w:hAnsi="Cambria Math" w:cstheme="majorBidi"/>
            <w:sz w:val="20"/>
          </w:rPr>
          <m:t>k</m:t>
        </m:r>
        <m:d>
          <m:dPr>
            <m:ctrlPr>
              <w:rPr>
                <w:rFonts w:ascii="Cambria Math" w:eastAsia="TimesNewRoman-Identity-H" w:hAnsi="Cambria Math" w:cstheme="majorBidi"/>
                <w:i/>
                <w:sz w:val="20"/>
              </w:rPr>
            </m:ctrlPr>
          </m:dPr>
          <m:e>
            <m:r>
              <w:rPr>
                <w:rFonts w:ascii="Cambria Math" w:eastAsia="TimesNewRoman-Identity-H" w:hAnsi="Cambria Math" w:cstheme="majorBidi"/>
                <w:sz w:val="20"/>
              </w:rPr>
              <m:t>ω</m:t>
            </m:r>
          </m:e>
        </m:d>
        <m:r>
          <w:rPr>
            <w:rFonts w:ascii="Cambria Math" w:eastAsia="TimesNewRoman-Identity-H" w:hAnsi="Cambria Math" w:cstheme="majorBidi"/>
            <w:sz w:val="20"/>
            <w:lang w:val="en-GB"/>
          </w:rPr>
          <m:t xml:space="preserve"> </m:t>
        </m:r>
      </m:oMath>
      <w:r w:rsidRPr="00737D0A">
        <w:rPr>
          <w:rFonts w:asciiTheme="majorBidi" w:hAnsiTheme="majorBidi" w:cstheme="majorBidi"/>
          <w:sz w:val="20"/>
          <w:lang w:val="en-GB"/>
        </w:rPr>
        <w:t>gradually decline towards unity.</w:t>
      </w:r>
    </w:p>
    <w:p w14:paraId="117FB042" w14:textId="77777777" w:rsidR="00737D0A" w:rsidRDefault="00737D0A" w:rsidP="00737D0A">
      <w:pPr>
        <w:jc w:val="both"/>
        <w:rPr>
          <w:rFonts w:asciiTheme="majorBidi" w:hAnsiTheme="majorBidi" w:cstheme="majorBidi"/>
          <w:sz w:val="20"/>
          <w:lang w:val="en-GB"/>
        </w:rPr>
      </w:pPr>
    </w:p>
    <w:p w14:paraId="1DCBEBE0" w14:textId="77777777" w:rsidR="00737D0A" w:rsidRDefault="00737D0A" w:rsidP="00737D0A">
      <w:pPr>
        <w:jc w:val="both"/>
        <w:rPr>
          <w:rFonts w:asciiTheme="majorBidi" w:hAnsiTheme="majorBidi" w:cstheme="majorBidi"/>
          <w:sz w:val="20"/>
          <w:lang w:val="en-GB"/>
        </w:rPr>
      </w:pPr>
    </w:p>
    <w:p w14:paraId="247FDC63" w14:textId="77777777" w:rsidR="00737D0A" w:rsidRDefault="00737D0A" w:rsidP="00737D0A">
      <w:pPr>
        <w:jc w:val="both"/>
        <w:rPr>
          <w:rFonts w:asciiTheme="majorBidi" w:hAnsiTheme="majorBidi" w:cstheme="majorBidi"/>
          <w:sz w:val="20"/>
          <w:lang w:val="en-GB"/>
        </w:rPr>
      </w:pPr>
    </w:p>
    <w:p w14:paraId="417725D8" w14:textId="77777777" w:rsidR="00737D0A" w:rsidRDefault="00737D0A" w:rsidP="00737D0A">
      <w:pPr>
        <w:jc w:val="both"/>
        <w:rPr>
          <w:rFonts w:asciiTheme="majorBidi" w:hAnsiTheme="majorBidi" w:cstheme="majorBidi"/>
          <w:sz w:val="20"/>
          <w:lang w:val="en-GB"/>
        </w:rPr>
      </w:pPr>
    </w:p>
    <w:p w14:paraId="2A25DCB1" w14:textId="77777777" w:rsidR="00737D0A" w:rsidRDefault="00737D0A" w:rsidP="00737D0A">
      <w:pPr>
        <w:jc w:val="both"/>
        <w:rPr>
          <w:rFonts w:asciiTheme="majorBidi" w:hAnsiTheme="majorBidi" w:cstheme="majorBidi"/>
          <w:sz w:val="20"/>
          <w:lang w:val="en-GB"/>
        </w:rPr>
      </w:pPr>
    </w:p>
    <w:p w14:paraId="7AC6AC4C" w14:textId="77777777" w:rsidR="00737D0A" w:rsidRDefault="00737D0A" w:rsidP="00737D0A">
      <w:pPr>
        <w:jc w:val="both"/>
        <w:rPr>
          <w:rFonts w:asciiTheme="majorBidi" w:hAnsiTheme="majorBidi" w:cstheme="majorBidi"/>
          <w:sz w:val="20"/>
          <w:lang w:val="en-GB"/>
        </w:rPr>
      </w:pPr>
    </w:p>
    <w:p w14:paraId="777F6E12" w14:textId="77777777" w:rsidR="00737D0A" w:rsidRDefault="00737D0A" w:rsidP="00737D0A">
      <w:pPr>
        <w:jc w:val="both"/>
        <w:rPr>
          <w:rFonts w:asciiTheme="majorBidi" w:hAnsiTheme="majorBidi" w:cstheme="majorBidi"/>
          <w:sz w:val="20"/>
          <w:lang w:val="en-GB"/>
        </w:rPr>
      </w:pPr>
    </w:p>
    <w:p w14:paraId="3A92951E" w14:textId="77777777" w:rsidR="00737D0A" w:rsidRDefault="00737D0A" w:rsidP="00737D0A">
      <w:pPr>
        <w:jc w:val="both"/>
        <w:rPr>
          <w:rFonts w:asciiTheme="majorBidi" w:hAnsiTheme="majorBidi" w:cstheme="majorBidi"/>
          <w:sz w:val="20"/>
          <w:lang w:val="en-GB"/>
        </w:rPr>
      </w:pPr>
    </w:p>
    <w:p w14:paraId="6295A53A" w14:textId="77777777" w:rsidR="00737D0A" w:rsidRDefault="00737D0A" w:rsidP="00737D0A">
      <w:pPr>
        <w:jc w:val="both"/>
        <w:rPr>
          <w:rFonts w:asciiTheme="majorBidi" w:hAnsiTheme="majorBidi" w:cstheme="majorBidi"/>
          <w:sz w:val="20"/>
          <w:lang w:val="en-GB"/>
        </w:rPr>
      </w:pPr>
    </w:p>
    <w:p w14:paraId="26D071A4" w14:textId="77777777" w:rsidR="00737D0A" w:rsidRDefault="00737D0A" w:rsidP="00737D0A">
      <w:pPr>
        <w:jc w:val="both"/>
        <w:rPr>
          <w:rFonts w:asciiTheme="majorBidi" w:hAnsiTheme="majorBidi" w:cstheme="majorBidi"/>
          <w:sz w:val="20"/>
          <w:lang w:val="en-GB"/>
        </w:rPr>
      </w:pPr>
    </w:p>
    <w:p w14:paraId="2CAC6996" w14:textId="77777777" w:rsidR="00737D0A" w:rsidRDefault="00737D0A" w:rsidP="00737D0A">
      <w:pPr>
        <w:jc w:val="both"/>
        <w:rPr>
          <w:rFonts w:asciiTheme="majorBidi" w:hAnsiTheme="majorBidi" w:cstheme="majorBidi"/>
          <w:sz w:val="20"/>
          <w:lang w:val="en-GB"/>
        </w:rPr>
      </w:pPr>
    </w:p>
    <w:p w14:paraId="678457FB" w14:textId="77777777" w:rsidR="00737D0A" w:rsidRDefault="00737D0A" w:rsidP="00737D0A">
      <w:pPr>
        <w:jc w:val="both"/>
        <w:rPr>
          <w:rFonts w:asciiTheme="majorBidi" w:hAnsiTheme="majorBidi" w:cstheme="majorBidi"/>
          <w:sz w:val="20"/>
          <w:lang w:val="en-GB"/>
        </w:rPr>
      </w:pPr>
    </w:p>
    <w:p w14:paraId="63B68239" w14:textId="77777777" w:rsidR="00737D0A" w:rsidRDefault="00737D0A" w:rsidP="00737D0A">
      <w:pPr>
        <w:jc w:val="both"/>
        <w:rPr>
          <w:rFonts w:asciiTheme="majorBidi" w:hAnsiTheme="majorBidi" w:cstheme="majorBidi"/>
          <w:sz w:val="20"/>
          <w:lang w:val="en-GB"/>
        </w:rPr>
      </w:pPr>
    </w:p>
    <w:p w14:paraId="25CE697B" w14:textId="77777777" w:rsidR="00737D0A" w:rsidRDefault="00737D0A" w:rsidP="00737D0A">
      <w:pPr>
        <w:jc w:val="both"/>
        <w:rPr>
          <w:rFonts w:asciiTheme="majorBidi" w:hAnsiTheme="majorBidi" w:cstheme="majorBidi"/>
          <w:sz w:val="20"/>
          <w:lang w:val="en-GB"/>
        </w:rPr>
      </w:pPr>
    </w:p>
    <w:p w14:paraId="00B5A288" w14:textId="77777777" w:rsidR="00737D0A" w:rsidRPr="00737D0A" w:rsidRDefault="00737D0A" w:rsidP="00737D0A">
      <w:pPr>
        <w:jc w:val="both"/>
        <w:rPr>
          <w:rFonts w:asciiTheme="majorBidi" w:hAnsiTheme="majorBidi" w:cstheme="majorBidi"/>
          <w:sz w:val="20"/>
          <w:lang w:val="en-GB"/>
        </w:rPr>
      </w:pPr>
    </w:p>
    <w:p w14:paraId="4A14EB00" w14:textId="408FBDEB" w:rsidR="00E262C6" w:rsidRDefault="00E262C6">
      <w:pPr>
        <w:pStyle w:val="Paragraph"/>
        <w:ind w:firstLine="0"/>
        <w:rPr>
          <w:noProof/>
        </w:rPr>
      </w:pPr>
    </w:p>
    <w:p w14:paraId="5054A8F9" w14:textId="6575B0B1" w:rsidR="00C16EEF" w:rsidRDefault="002E06F6">
      <w:pPr>
        <w:pStyle w:val="Paragraph"/>
        <w:ind w:firstLine="0"/>
        <w:rPr>
          <w:noProof/>
        </w:rPr>
      </w:pPr>
      <w:r>
        <w:rPr>
          <w:noProof/>
        </w:rPr>
        <mc:AlternateContent>
          <mc:Choice Requires="wps">
            <w:drawing>
              <wp:anchor distT="0" distB="0" distL="114300" distR="114300" simplePos="0" relativeHeight="251680768" behindDoc="0" locked="0" layoutInCell="1" allowOverlap="1" wp14:anchorId="01505329" wp14:editId="73BA1336">
                <wp:simplePos x="0" y="0"/>
                <wp:positionH relativeFrom="column">
                  <wp:posOffset>3572510</wp:posOffset>
                </wp:positionH>
                <wp:positionV relativeFrom="paragraph">
                  <wp:posOffset>22225</wp:posOffset>
                </wp:positionV>
                <wp:extent cx="492760" cy="349885"/>
                <wp:effectExtent l="0" t="0" r="21590" b="12065"/>
                <wp:wrapNone/>
                <wp:docPr id="2102466884" name="Zone de texte 12"/>
                <wp:cNvGraphicFramePr/>
                <a:graphic xmlns:a="http://schemas.openxmlformats.org/drawingml/2006/main">
                  <a:graphicData uri="http://schemas.microsoft.com/office/word/2010/wordprocessingShape">
                    <wps:wsp>
                      <wps:cNvSpPr txBox="1"/>
                      <wps:spPr>
                        <a:xfrm>
                          <a:off x="0" y="0"/>
                          <a:ext cx="492760" cy="349885"/>
                        </a:xfrm>
                        <a:prstGeom prst="rect">
                          <a:avLst/>
                        </a:prstGeom>
                        <a:solidFill>
                          <a:schemeClr val="lt1"/>
                        </a:solidFill>
                        <a:ln w="6350">
                          <a:solidFill>
                            <a:schemeClr val="bg1"/>
                          </a:solidFill>
                        </a:ln>
                      </wps:spPr>
                      <wps:txbx>
                        <w:txbxContent>
                          <w:p w14:paraId="2AE318E3" w14:textId="71CFB4DC" w:rsidR="00C16EEF" w:rsidRPr="00C16EEF" w:rsidRDefault="00C16EEF">
                            <w:pPr>
                              <w:rPr>
                                <w:sz w:val="28"/>
                                <w:szCs w:val="28"/>
                              </w:rPr>
                            </w:pPr>
                            <w:r w:rsidRPr="00C16EEF">
                              <w:rPr>
                                <w:sz w:val="28"/>
                                <w:szCs w:val="28"/>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505329" id="Zone de texte 12" o:spid="_x0000_s1032" type="#_x0000_t202" style="position:absolute;left:0;text-align:left;margin-left:281.3pt;margin-top:1.75pt;width:38.8pt;height:27.5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" fillcolor="white [3201]" strokecolor="white [3212]" strokeweight=".5pt">
                <v:textbox>
                  <w:txbxContent>
                    <w:p w14:paraId="2AE318E3" w14:textId="71CFB4DC" w:rsidR="00C16EEF" w:rsidRPr="00C16EEF" w:rsidRDefault="00C16EEF">
                      <w:pPr>
                        <w:rPr>
                          <w:sz w:val="28"/>
                          <w:szCs w:val="28"/>
                        </w:rPr>
                      </w:pPr>
                      <w:r w:rsidRPr="00C16EEF">
                        <w:rPr>
                          <w:sz w:val="28"/>
                          <w:szCs w:val="28"/>
                        </w:rPr>
                        <w:t>(b)</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79769003" wp14:editId="42D71CD7">
                <wp:simplePos x="0" y="0"/>
                <wp:positionH relativeFrom="column">
                  <wp:posOffset>692785</wp:posOffset>
                </wp:positionH>
                <wp:positionV relativeFrom="paragraph">
                  <wp:posOffset>22131</wp:posOffset>
                </wp:positionV>
                <wp:extent cx="434502" cy="350196"/>
                <wp:effectExtent l="0" t="0" r="22860" b="12065"/>
                <wp:wrapNone/>
                <wp:docPr id="1018339349" name="Zone de texte 11"/>
                <wp:cNvGraphicFramePr/>
                <a:graphic xmlns:a="http://schemas.openxmlformats.org/drawingml/2006/main">
                  <a:graphicData uri="http://schemas.microsoft.com/office/word/2010/wordprocessingShape">
                    <wps:wsp>
                      <wps:cNvSpPr txBox="1"/>
                      <wps:spPr>
                        <a:xfrm>
                          <a:off x="0" y="0"/>
                          <a:ext cx="434502" cy="350196"/>
                        </a:xfrm>
                        <a:prstGeom prst="rect">
                          <a:avLst/>
                        </a:prstGeom>
                        <a:solidFill>
                          <a:schemeClr val="lt1"/>
                        </a:solidFill>
                        <a:ln w="6350">
                          <a:solidFill>
                            <a:schemeClr val="bg1"/>
                          </a:solidFill>
                        </a:ln>
                      </wps:spPr>
                      <wps:txbx>
                        <w:txbxContent>
                          <w:p w14:paraId="7ABD1222" w14:textId="788382CA" w:rsidR="00C16EEF" w:rsidRPr="00C16EEF" w:rsidRDefault="00C16EEF">
                            <w:pPr>
                              <w:rPr>
                                <w:sz w:val="28"/>
                                <w:szCs w:val="28"/>
                              </w:rPr>
                            </w:pPr>
                            <w:r w:rsidRPr="00C16EEF">
                              <w:rPr>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69003" id="Zone de texte 11" o:spid="_x0000_s1033" type="#_x0000_t202" style="position:absolute;left:0;text-align:left;margin-left:54.55pt;margin-top:1.75pt;width:34.2pt;height:27.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" fillcolor="white [3201]" strokecolor="white [3212]" strokeweight=".5pt">
                <v:textbox>
                  <w:txbxContent>
                    <w:p w14:paraId="7ABD1222" w14:textId="788382CA" w:rsidR="00C16EEF" w:rsidRPr="00C16EEF" w:rsidRDefault="00C16EEF">
                      <w:pPr>
                        <w:rPr>
                          <w:sz w:val="28"/>
                          <w:szCs w:val="28"/>
                        </w:rPr>
                      </w:pPr>
                      <w:r w:rsidRPr="00C16EEF">
                        <w:rPr>
                          <w:sz w:val="28"/>
                          <w:szCs w:val="28"/>
                        </w:rPr>
                        <w:t>(a)</w:t>
                      </w:r>
                    </w:p>
                  </w:txbxContent>
                </v:textbox>
              </v:shape>
            </w:pict>
          </mc:Fallback>
        </mc:AlternateContent>
      </w:r>
    </w:p>
    <w:p w14:paraId="13662FD1" w14:textId="6831437F" w:rsidR="00C16EEF" w:rsidRDefault="002E06F6">
      <w:pPr>
        <w:pStyle w:val="Paragraph"/>
        <w:ind w:firstLine="0"/>
        <w:rPr>
          <w:noProof/>
        </w:rPr>
      </w:pPr>
      <w:r>
        <w:rPr>
          <w:noProof/>
        </w:rPr>
        <w:drawing>
          <wp:anchor distT="0" distB="0" distL="114300" distR="114300" simplePos="0" relativeHeight="251677696" behindDoc="0" locked="0" layoutInCell="1" allowOverlap="1" wp14:anchorId="3087488E" wp14:editId="572A48B7">
            <wp:simplePos x="0" y="0"/>
            <wp:positionH relativeFrom="column">
              <wp:posOffset>-343535</wp:posOffset>
            </wp:positionH>
            <wp:positionV relativeFrom="paragraph">
              <wp:posOffset>160655</wp:posOffset>
            </wp:positionV>
            <wp:extent cx="2807970" cy="2249805"/>
            <wp:effectExtent l="0" t="0" r="0" b="0"/>
            <wp:wrapNone/>
            <wp:docPr id="204689155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07970" cy="2249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CB364D" w14:textId="45EE5112" w:rsidR="00C16EEF" w:rsidRDefault="002E06F6">
      <w:pPr>
        <w:pStyle w:val="Paragraph"/>
        <w:ind w:firstLine="0"/>
        <w:rPr>
          <w:noProof/>
        </w:rPr>
      </w:pPr>
      <w:r>
        <w:rPr>
          <w:noProof/>
        </w:rPr>
        <w:drawing>
          <wp:anchor distT="0" distB="0" distL="114300" distR="114300" simplePos="0" relativeHeight="251678720" behindDoc="0" locked="0" layoutInCell="1" allowOverlap="1" wp14:anchorId="231CA8A6" wp14:editId="1337BB23">
            <wp:simplePos x="0" y="0"/>
            <wp:positionH relativeFrom="column">
              <wp:posOffset>2418080</wp:posOffset>
            </wp:positionH>
            <wp:positionV relativeFrom="paragraph">
              <wp:posOffset>14294</wp:posOffset>
            </wp:positionV>
            <wp:extent cx="2866390" cy="2256155"/>
            <wp:effectExtent l="0" t="0" r="0" b="0"/>
            <wp:wrapNone/>
            <wp:docPr id="159804053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66390" cy="2256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AC7428" w14:textId="3943ED8A" w:rsidR="00C16EEF" w:rsidRDefault="00C16EEF">
      <w:pPr>
        <w:pStyle w:val="Paragraph"/>
        <w:ind w:firstLine="0"/>
        <w:rPr>
          <w:noProof/>
        </w:rPr>
      </w:pPr>
    </w:p>
    <w:p w14:paraId="15B57E32" w14:textId="0F6F8FDA" w:rsidR="00C16EEF" w:rsidRDefault="00C16EEF">
      <w:pPr>
        <w:pStyle w:val="Paragraph"/>
        <w:ind w:firstLine="0"/>
        <w:rPr>
          <w:noProof/>
        </w:rPr>
      </w:pPr>
    </w:p>
    <w:p w14:paraId="7E1E8B09" w14:textId="77777777" w:rsidR="00C16EEF" w:rsidRDefault="00C16EEF">
      <w:pPr>
        <w:pStyle w:val="Paragraph"/>
        <w:ind w:firstLine="0"/>
        <w:rPr>
          <w:noProof/>
        </w:rPr>
      </w:pPr>
    </w:p>
    <w:p w14:paraId="5A4D52DF" w14:textId="77777777" w:rsidR="00C16EEF" w:rsidRDefault="00C16EEF">
      <w:pPr>
        <w:pStyle w:val="Paragraph"/>
        <w:ind w:firstLine="0"/>
        <w:rPr>
          <w:noProof/>
        </w:rPr>
      </w:pPr>
    </w:p>
    <w:p w14:paraId="06786EA9" w14:textId="77777777" w:rsidR="00C16EEF" w:rsidRDefault="00C16EEF">
      <w:pPr>
        <w:pStyle w:val="Paragraph"/>
        <w:ind w:firstLine="0"/>
        <w:rPr>
          <w:noProof/>
        </w:rPr>
      </w:pPr>
    </w:p>
    <w:p w14:paraId="2C228EA2" w14:textId="77777777" w:rsidR="00C16EEF" w:rsidRDefault="00C16EEF">
      <w:pPr>
        <w:pStyle w:val="Paragraph"/>
        <w:ind w:firstLine="0"/>
        <w:rPr>
          <w:noProof/>
        </w:rPr>
      </w:pPr>
    </w:p>
    <w:p w14:paraId="15F3FAA2" w14:textId="77777777" w:rsidR="00C16EEF" w:rsidRDefault="00C16EEF">
      <w:pPr>
        <w:pStyle w:val="Paragraph"/>
        <w:ind w:firstLine="0"/>
        <w:rPr>
          <w:noProof/>
        </w:rPr>
      </w:pPr>
    </w:p>
    <w:p w14:paraId="55F0CDC2" w14:textId="77777777" w:rsidR="00C16EEF" w:rsidRDefault="00C16EEF">
      <w:pPr>
        <w:pStyle w:val="Paragraph"/>
        <w:ind w:firstLine="0"/>
        <w:rPr>
          <w:noProof/>
        </w:rPr>
      </w:pPr>
    </w:p>
    <w:p w14:paraId="6669AA3C" w14:textId="77777777" w:rsidR="00C16EEF" w:rsidRDefault="00C16EEF">
      <w:pPr>
        <w:pStyle w:val="Paragraph"/>
        <w:ind w:firstLine="0"/>
        <w:rPr>
          <w:noProof/>
        </w:rPr>
      </w:pPr>
    </w:p>
    <w:p w14:paraId="73E977B1" w14:textId="77777777" w:rsidR="00C16EEF" w:rsidRDefault="00C16EEF">
      <w:pPr>
        <w:pStyle w:val="Paragraph"/>
        <w:ind w:firstLine="0"/>
        <w:rPr>
          <w:sz w:val="18"/>
          <w:szCs w:val="18"/>
        </w:rPr>
      </w:pPr>
    </w:p>
    <w:p w14:paraId="73853980" w14:textId="77777777" w:rsidR="00C16EEF" w:rsidRDefault="00C16EEF" w:rsidP="00947B29">
      <w:pPr>
        <w:pStyle w:val="Paragraph"/>
        <w:ind w:firstLine="0"/>
        <w:rPr>
          <w:b/>
          <w:bCs/>
        </w:rPr>
      </w:pPr>
    </w:p>
    <w:p w14:paraId="5052F99F" w14:textId="77777777" w:rsidR="00C16EEF" w:rsidRDefault="00C16EEF" w:rsidP="00947B29">
      <w:pPr>
        <w:pStyle w:val="Paragraph"/>
        <w:ind w:firstLine="0"/>
        <w:rPr>
          <w:b/>
          <w:bCs/>
        </w:rPr>
      </w:pPr>
    </w:p>
    <w:p w14:paraId="01F16D33" w14:textId="77777777" w:rsidR="00C16EEF" w:rsidRDefault="00C16EEF" w:rsidP="00947B29">
      <w:pPr>
        <w:pStyle w:val="Paragraph"/>
        <w:ind w:firstLine="0"/>
        <w:rPr>
          <w:b/>
          <w:bCs/>
        </w:rPr>
      </w:pPr>
    </w:p>
    <w:p w14:paraId="0F125353" w14:textId="77777777" w:rsidR="00C16EEF" w:rsidRDefault="00C16EEF" w:rsidP="00947B29">
      <w:pPr>
        <w:pStyle w:val="Paragraph"/>
        <w:ind w:firstLine="0"/>
        <w:rPr>
          <w:b/>
          <w:bCs/>
        </w:rPr>
      </w:pPr>
    </w:p>
    <w:p w14:paraId="77651CB1" w14:textId="77777777" w:rsidR="00C16EEF" w:rsidRDefault="00C16EEF" w:rsidP="00947B29">
      <w:pPr>
        <w:pStyle w:val="Paragraph"/>
        <w:ind w:firstLine="0"/>
        <w:rPr>
          <w:b/>
          <w:bCs/>
        </w:rPr>
      </w:pPr>
    </w:p>
    <w:p w14:paraId="173FAF68" w14:textId="6DF38243" w:rsidR="00947B29" w:rsidRPr="00D67BD7" w:rsidRDefault="00947B29" w:rsidP="00947B29">
      <w:pPr>
        <w:pStyle w:val="Paragraph"/>
        <w:ind w:firstLine="0"/>
      </w:pPr>
      <w:r>
        <w:rPr>
          <w:b/>
          <w:bCs/>
        </w:rPr>
        <w:t xml:space="preserve">Fig5: </w:t>
      </w:r>
      <w:proofErr w:type="gramStart"/>
      <w:r w:rsidRPr="00D67BD7">
        <w:t>a)</w:t>
      </w:r>
      <w:r>
        <w:t>Refractive</w:t>
      </w:r>
      <w:proofErr w:type="gramEnd"/>
      <w:r>
        <w:t xml:space="preserve"> index</w:t>
      </w:r>
      <w:r w:rsidRPr="00D67BD7">
        <w:t xml:space="preserve">, b) </w:t>
      </w:r>
      <w:r>
        <w:t>Extinction coefficient</w:t>
      </w:r>
      <w:r w:rsidRPr="00D67BD7">
        <w:t xml:space="preserve"> of dielectric function of pristine SrH</w:t>
      </w:r>
      <w:r w:rsidRPr="002C7601">
        <w:rPr>
          <w:vertAlign w:val="subscript"/>
        </w:rPr>
        <w:t>2</w:t>
      </w:r>
      <w:r w:rsidRPr="00D67BD7">
        <w:t xml:space="preserve"> and Ca-doped SrH</w:t>
      </w:r>
      <w:r w:rsidRPr="002C7601">
        <w:rPr>
          <w:vertAlign w:val="subscript"/>
        </w:rPr>
        <w:t>2</w:t>
      </w:r>
    </w:p>
    <w:p w14:paraId="32528437" w14:textId="77777777" w:rsidR="00947B29" w:rsidRDefault="00947B29">
      <w:pPr>
        <w:pStyle w:val="Paragraph"/>
        <w:ind w:firstLine="0"/>
        <w:rPr>
          <w:sz w:val="18"/>
          <w:szCs w:val="18"/>
        </w:rPr>
      </w:pPr>
    </w:p>
    <w:p w14:paraId="2C5DE57B" w14:textId="77777777" w:rsidR="00C16EEF" w:rsidRDefault="00C16EEF">
      <w:pPr>
        <w:pStyle w:val="Paragraph"/>
        <w:ind w:firstLine="0"/>
        <w:rPr>
          <w:sz w:val="18"/>
          <w:szCs w:val="18"/>
        </w:rPr>
      </w:pPr>
    </w:p>
    <w:p w14:paraId="188B4E4F" w14:textId="77777777" w:rsidR="00C16EEF" w:rsidRDefault="00C16EEF">
      <w:pPr>
        <w:pStyle w:val="Paragraph"/>
        <w:ind w:firstLine="0"/>
        <w:rPr>
          <w:sz w:val="18"/>
          <w:szCs w:val="18"/>
        </w:rPr>
      </w:pPr>
    </w:p>
    <w:p w14:paraId="00C331BA" w14:textId="77777777" w:rsidR="00C16EEF" w:rsidRDefault="00C16EEF">
      <w:pPr>
        <w:pStyle w:val="Paragraph"/>
        <w:ind w:firstLine="0"/>
        <w:rPr>
          <w:b/>
          <w:bCs/>
        </w:rPr>
      </w:pPr>
    </w:p>
    <w:p w14:paraId="2C89AD41" w14:textId="2089C94F" w:rsidR="00951A21" w:rsidRDefault="00000000">
      <w:pPr>
        <w:pStyle w:val="Paragraph"/>
        <w:ind w:firstLine="0"/>
        <w:rPr>
          <w:rFonts w:asciiTheme="minorBidi" w:hAnsiTheme="minorBidi" w:cstheme="minorBidi"/>
          <w:i/>
          <w:iCs/>
        </w:rPr>
      </w:pPr>
      <w:bookmarkStart w:id="3" w:name="_Hlk175687135"/>
      <w:r w:rsidRPr="00AB7E7C">
        <w:rPr>
          <w:rFonts w:asciiTheme="minorBidi" w:hAnsiTheme="minorBidi" w:cstheme="minorBidi"/>
          <w:i/>
          <w:iCs/>
        </w:rPr>
        <w:t>3.2.</w:t>
      </w:r>
      <w:r w:rsidR="00F14C3D" w:rsidRPr="00AB7E7C">
        <w:rPr>
          <w:rFonts w:asciiTheme="minorBidi" w:hAnsiTheme="minorBidi" w:cstheme="minorBidi"/>
          <w:i/>
          <w:iCs/>
        </w:rPr>
        <w:t>2</w:t>
      </w:r>
      <w:r w:rsidRPr="00AB7E7C">
        <w:rPr>
          <w:rFonts w:asciiTheme="minorBidi" w:hAnsiTheme="minorBidi" w:cstheme="minorBidi"/>
          <w:i/>
          <w:iCs/>
        </w:rPr>
        <w:t xml:space="preserve"> Absorption Coefficient</w:t>
      </w:r>
      <w:r w:rsidR="00F14C3D" w:rsidRPr="00AB7E7C">
        <w:rPr>
          <w:rFonts w:asciiTheme="minorBidi" w:hAnsiTheme="minorBidi" w:cstheme="minorBidi"/>
          <w:i/>
          <w:iCs/>
        </w:rPr>
        <w:t xml:space="preserve">, reflectivity, Loss function and conductivity </w:t>
      </w:r>
    </w:p>
    <w:p w14:paraId="2A54774F" w14:textId="77777777" w:rsidR="000F70AA" w:rsidRDefault="000F70AA">
      <w:pPr>
        <w:pStyle w:val="Paragraph"/>
        <w:ind w:firstLine="0"/>
        <w:rPr>
          <w:rFonts w:asciiTheme="minorBidi" w:hAnsiTheme="minorBidi" w:cstheme="minorBidi"/>
          <w:i/>
          <w:iCs/>
        </w:rPr>
      </w:pPr>
    </w:p>
    <w:bookmarkEnd w:id="3"/>
    <w:p w14:paraId="25ECF7BC" w14:textId="24C9E63C" w:rsidR="00433677" w:rsidRPr="00737D0A" w:rsidRDefault="00433677" w:rsidP="00737D0A">
      <w:pPr>
        <w:jc w:val="both"/>
        <w:rPr>
          <w:rFonts w:asciiTheme="majorBidi" w:hAnsiTheme="majorBidi" w:cstheme="majorBidi"/>
          <w:sz w:val="20"/>
          <w:lang w:val="en-GB"/>
        </w:rPr>
      </w:pPr>
      <w:r w:rsidRPr="00737D0A">
        <w:rPr>
          <w:rFonts w:asciiTheme="majorBidi" w:hAnsiTheme="majorBidi" w:cstheme="majorBidi"/>
          <w:sz w:val="20"/>
          <w:lang w:val="en-GB"/>
        </w:rPr>
        <w:t xml:space="preserve">To explore the effect of calcium (Ca) doping on the optical properties of </w:t>
      </w:r>
      <w:proofErr w:type="spellStart"/>
      <w:r w:rsidRPr="00737D0A">
        <w:rPr>
          <w:rFonts w:asciiTheme="majorBidi" w:hAnsiTheme="majorBidi" w:cstheme="majorBidi"/>
          <w:sz w:val="20"/>
          <w:lang w:val="en-GB"/>
        </w:rPr>
        <w:t>SrH</w:t>
      </w:r>
      <w:proofErr w:type="spellEnd"/>
      <w:r w:rsidRPr="00737D0A">
        <w:rPr>
          <w:rFonts w:asciiTheme="majorBidi" w:hAnsiTheme="majorBidi" w:cstheme="majorBidi"/>
          <w:sz w:val="20"/>
          <w:lang w:val="en-GB"/>
        </w:rPr>
        <w:t xml:space="preserve">₂ in greater detail, the absorption coefficient was calculated. This coefficient, which reflects the material's ability to absorb light at different photon energies, was derived using the previously computed values of the real </w:t>
      </w:r>
      <m:oMath>
        <m:sSub>
          <m:sSubPr>
            <m:ctrlPr>
              <w:rPr>
                <w:rFonts w:ascii="Cambria Math" w:eastAsiaTheme="minorEastAsia" w:hAnsi="Cambria Math" w:cstheme="majorBidi"/>
                <w:i/>
                <w:sz w:val="20"/>
              </w:rPr>
            </m:ctrlPr>
          </m:sSubPr>
          <m:e>
            <m:r>
              <w:rPr>
                <w:rFonts w:ascii="Cambria Math" w:eastAsiaTheme="minorEastAsia" w:hAnsi="Cambria Math" w:cstheme="majorBidi"/>
                <w:sz w:val="20"/>
              </w:rPr>
              <m:t>ε</m:t>
            </m:r>
          </m:e>
          <m:sub>
            <m:r>
              <w:rPr>
                <w:rFonts w:ascii="Cambria Math" w:eastAsiaTheme="minorEastAsia" w:hAnsi="Cambria Math" w:cstheme="majorBidi"/>
                <w:sz w:val="20"/>
                <w:lang w:val="en-GB"/>
              </w:rPr>
              <m:t xml:space="preserve">1 </m:t>
            </m:r>
          </m:sub>
        </m:sSub>
        <m:r>
          <w:rPr>
            <w:rFonts w:ascii="Cambria Math" w:eastAsiaTheme="minorEastAsia" w:hAnsi="Cambria Math" w:cstheme="majorBidi"/>
            <w:sz w:val="20"/>
            <w:lang w:val="en-GB"/>
          </w:rPr>
          <m:t>(</m:t>
        </m:r>
        <m:r>
          <w:rPr>
            <w:rFonts w:ascii="Cambria Math" w:eastAsiaTheme="minorEastAsia" w:hAnsi="Cambria Math" w:cstheme="majorBidi"/>
            <w:sz w:val="20"/>
          </w:rPr>
          <m:t>ω</m:t>
        </m:r>
        <m:r>
          <w:rPr>
            <w:rFonts w:ascii="Cambria Math" w:eastAsiaTheme="minorEastAsia" w:hAnsi="Cambria Math" w:cstheme="majorBidi"/>
            <w:sz w:val="20"/>
            <w:lang w:val="en-GB"/>
          </w:rPr>
          <m:t>)</m:t>
        </m:r>
      </m:oMath>
      <w:r w:rsidRPr="00737D0A">
        <w:rPr>
          <w:rFonts w:asciiTheme="majorBidi" w:hAnsiTheme="majorBidi" w:cstheme="majorBidi"/>
          <w:sz w:val="20"/>
          <w:lang w:val="en-GB"/>
        </w:rPr>
        <w:t xml:space="preserve"> and imaginary </w:t>
      </w:r>
      <m:oMath>
        <m:sSub>
          <m:sSubPr>
            <m:ctrlPr>
              <w:rPr>
                <w:rFonts w:ascii="Cambria Math" w:eastAsiaTheme="minorEastAsia" w:hAnsi="Cambria Math" w:cstheme="majorBidi"/>
                <w:i/>
                <w:sz w:val="20"/>
              </w:rPr>
            </m:ctrlPr>
          </m:sSubPr>
          <m:e>
            <m:r>
              <w:rPr>
                <w:rFonts w:ascii="Cambria Math" w:eastAsiaTheme="minorEastAsia" w:hAnsi="Cambria Math" w:cstheme="majorBidi"/>
                <w:sz w:val="20"/>
              </w:rPr>
              <m:t>ε</m:t>
            </m:r>
          </m:e>
          <m:sub>
            <m:r>
              <w:rPr>
                <w:rFonts w:ascii="Cambria Math" w:eastAsiaTheme="minorEastAsia" w:hAnsi="Cambria Math" w:cstheme="majorBidi"/>
                <w:sz w:val="20"/>
                <w:lang w:val="en-GB"/>
              </w:rPr>
              <m:t xml:space="preserve">2 </m:t>
            </m:r>
          </m:sub>
        </m:sSub>
        <m:r>
          <w:rPr>
            <w:rFonts w:ascii="Cambria Math" w:eastAsiaTheme="minorEastAsia" w:hAnsi="Cambria Math" w:cstheme="majorBidi"/>
            <w:sz w:val="20"/>
            <w:lang w:val="en-GB"/>
          </w:rPr>
          <m:t>(</m:t>
        </m:r>
        <m:r>
          <w:rPr>
            <w:rFonts w:ascii="Cambria Math" w:eastAsiaTheme="minorEastAsia" w:hAnsi="Cambria Math" w:cstheme="majorBidi"/>
            <w:sz w:val="20"/>
          </w:rPr>
          <m:t>ω</m:t>
        </m:r>
        <m:r>
          <w:rPr>
            <w:rFonts w:ascii="Cambria Math" w:eastAsiaTheme="minorEastAsia" w:hAnsi="Cambria Math" w:cstheme="majorBidi"/>
            <w:sz w:val="20"/>
            <w:lang w:val="en-GB"/>
          </w:rPr>
          <m:t>)</m:t>
        </m:r>
      </m:oMath>
      <w:r w:rsidRPr="00737D0A">
        <w:rPr>
          <w:rFonts w:asciiTheme="majorBidi" w:hAnsiTheme="majorBidi" w:cstheme="majorBidi"/>
          <w:sz w:val="20"/>
          <w:lang w:val="en-GB"/>
        </w:rPr>
        <w:t xml:space="preserve"> components of the dielectric function for both pristine and Ca-doped SrH₂. The absorption coefficient </w:t>
      </w:r>
      <m:oMath>
        <m:r>
          <m:rPr>
            <m:sty m:val="p"/>
          </m:rPr>
          <w:rPr>
            <w:rFonts w:ascii="Cambria Math" w:eastAsia="TimesNewRoman-Identity-H" w:hAnsi="Cambria Math" w:cstheme="majorBidi"/>
            <w:sz w:val="20"/>
          </w:rPr>
          <m:t>α</m:t>
        </m:r>
        <m:d>
          <m:dPr>
            <m:ctrlPr>
              <w:rPr>
                <w:rFonts w:ascii="Cambria Math" w:eastAsia="TimesNewRoman-Identity-H" w:hAnsi="Cambria Math" w:cstheme="majorBidi"/>
                <w:i/>
                <w:sz w:val="20"/>
              </w:rPr>
            </m:ctrlPr>
          </m:dPr>
          <m:e>
            <m:r>
              <w:rPr>
                <w:rFonts w:ascii="Cambria Math" w:eastAsia="TimesNewRoman-Identity-H" w:hAnsi="Cambria Math" w:cstheme="majorBidi"/>
                <w:sz w:val="20"/>
              </w:rPr>
              <m:t>ω</m:t>
            </m:r>
          </m:e>
        </m:d>
      </m:oMath>
      <w:r w:rsidRPr="00737D0A">
        <w:rPr>
          <w:rFonts w:asciiTheme="majorBidi" w:hAnsiTheme="majorBidi" w:cstheme="majorBidi"/>
          <w:sz w:val="20"/>
          <w:lang w:val="en-GB"/>
        </w:rPr>
        <w:t xml:space="preserve"> can be expressed using the following relation:</w:t>
      </w:r>
    </w:p>
    <w:p w14:paraId="0EE89DD9" w14:textId="74B0284C" w:rsidR="00433677" w:rsidRPr="00737D0A" w:rsidRDefault="00433677" w:rsidP="00081024">
      <w:pPr>
        <w:pStyle w:val="Paragraph"/>
        <w:jc w:val="center"/>
        <w:rPr>
          <w:rFonts w:asciiTheme="majorBidi" w:hAnsiTheme="majorBidi" w:cstheme="majorBidi"/>
        </w:rPr>
      </w:pPr>
      <m:oMath>
        <m:r>
          <m:rPr>
            <m:sty m:val="p"/>
          </m:rPr>
          <w:rPr>
            <w:rFonts w:ascii="Cambria Math" w:eastAsia="TimesNewRoman-Identity-H" w:hAnsi="Cambria Math" w:cstheme="majorBidi"/>
          </w:rPr>
          <m:t>α</m:t>
        </m:r>
        <m:d>
          <m:dPr>
            <m:ctrlPr>
              <w:rPr>
                <w:rFonts w:ascii="Cambria Math" w:eastAsia="TimesNewRoman-Identity-H" w:hAnsi="Cambria Math" w:cstheme="majorBidi"/>
                <w:i/>
              </w:rPr>
            </m:ctrlPr>
          </m:dPr>
          <m:e>
            <m:r>
              <w:rPr>
                <w:rFonts w:ascii="Cambria Math" w:eastAsia="TimesNewRoman-Identity-H" w:hAnsi="Cambria Math" w:cstheme="majorBidi"/>
              </w:rPr>
              <m:t>ω</m:t>
            </m:r>
          </m:e>
        </m:d>
        <m:r>
          <w:rPr>
            <w:rFonts w:ascii="Cambria Math" w:eastAsia="TimesNewRoman-Identity-H" w:hAnsi="Cambria Math" w:cstheme="majorBidi"/>
          </w:rPr>
          <m:t xml:space="preserve">= </m:t>
        </m:r>
        <m:rad>
          <m:radPr>
            <m:degHide m:val="1"/>
            <m:ctrlPr>
              <w:rPr>
                <w:rFonts w:ascii="Cambria Math" w:eastAsia="TimesNewRoman-Identity-H" w:hAnsi="Cambria Math" w:cstheme="majorBidi"/>
                <w:i/>
              </w:rPr>
            </m:ctrlPr>
          </m:radPr>
          <m:deg/>
          <m:e>
            <m:r>
              <w:rPr>
                <w:rFonts w:ascii="Cambria Math" w:eastAsia="TimesNewRoman-Identity-H" w:hAnsi="Cambria Math" w:cstheme="majorBidi"/>
              </w:rPr>
              <m:t>2</m:t>
            </m:r>
          </m:e>
        </m:rad>
        <m:r>
          <w:rPr>
            <w:rFonts w:ascii="Cambria Math" w:eastAsia="TimesNewRoman-Identity-H" w:hAnsi="Cambria Math" w:cstheme="majorBidi"/>
          </w:rPr>
          <m:t>ω</m:t>
        </m:r>
        <m:sSup>
          <m:sSupPr>
            <m:ctrlPr>
              <w:rPr>
                <w:rFonts w:ascii="Cambria Math" w:eastAsiaTheme="minorEastAsia" w:hAnsi="Cambria Math" w:cstheme="majorBidi"/>
                <w:i/>
              </w:rPr>
            </m:ctrlPr>
          </m:sSupPr>
          <m:e>
            <m:r>
              <w:rPr>
                <w:rFonts w:ascii="Cambria Math" w:eastAsiaTheme="minorEastAsia" w:hAnsi="Cambria Math" w:cstheme="majorBidi"/>
              </w:rPr>
              <m:t xml:space="preserve">[ </m:t>
            </m:r>
            <m:rad>
              <m:radPr>
                <m:degHide m:val="1"/>
                <m:ctrlPr>
                  <w:rPr>
                    <w:rFonts w:ascii="Cambria Math" w:eastAsiaTheme="minorEastAsia" w:hAnsi="Cambria Math" w:cstheme="majorBidi"/>
                    <w:i/>
                  </w:rPr>
                </m:ctrlPr>
              </m:radPr>
              <m:deg/>
              <m:e>
                <m:sSubSup>
                  <m:sSubSupPr>
                    <m:ctrlPr>
                      <w:rPr>
                        <w:rFonts w:ascii="Cambria Math" w:eastAsiaTheme="minorEastAsia" w:hAnsi="Cambria Math" w:cstheme="majorBidi"/>
                        <w:i/>
                      </w:rPr>
                    </m:ctrlPr>
                  </m:sSubSupPr>
                  <m:e>
                    <m:r>
                      <w:rPr>
                        <w:rFonts w:ascii="Cambria Math" w:eastAsiaTheme="minorEastAsia" w:hAnsi="Cambria Math" w:cstheme="majorBidi"/>
                      </w:rPr>
                      <m:t>ε</m:t>
                    </m:r>
                  </m:e>
                  <m:sub>
                    <m:r>
                      <w:rPr>
                        <w:rFonts w:ascii="Cambria Math" w:eastAsiaTheme="minorEastAsia" w:hAnsi="Cambria Math" w:cstheme="majorBidi"/>
                      </w:rPr>
                      <m:t>1</m:t>
                    </m:r>
                  </m:sub>
                  <m:sup>
                    <m:r>
                      <w:rPr>
                        <w:rFonts w:ascii="Cambria Math" w:eastAsiaTheme="minorEastAsia" w:hAnsi="Cambria Math" w:cstheme="majorBidi"/>
                      </w:rPr>
                      <m:t>2</m:t>
                    </m:r>
                  </m:sup>
                </m:sSubSup>
                <m:d>
                  <m:dPr>
                    <m:ctrlPr>
                      <w:rPr>
                        <w:rFonts w:ascii="Cambria Math" w:eastAsiaTheme="minorEastAsia" w:hAnsi="Cambria Math" w:cstheme="majorBidi"/>
                        <w:i/>
                      </w:rPr>
                    </m:ctrlPr>
                  </m:dPr>
                  <m:e>
                    <m:r>
                      <w:rPr>
                        <w:rFonts w:ascii="Cambria Math" w:eastAsiaTheme="minorEastAsia" w:hAnsi="Cambria Math" w:cstheme="majorBidi"/>
                      </w:rPr>
                      <m:t>ω</m:t>
                    </m:r>
                  </m:e>
                </m:d>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ε</m:t>
                    </m:r>
                  </m:e>
                  <m:sub>
                    <m:r>
                      <w:rPr>
                        <w:rFonts w:ascii="Cambria Math" w:eastAsiaTheme="minorEastAsia" w:hAnsi="Cambria Math" w:cstheme="majorBidi"/>
                      </w:rPr>
                      <m:t>2</m:t>
                    </m:r>
                  </m:sub>
                  <m:sup>
                    <m:r>
                      <w:rPr>
                        <w:rFonts w:ascii="Cambria Math" w:eastAsiaTheme="minorEastAsia" w:hAnsi="Cambria Math" w:cstheme="majorBidi"/>
                      </w:rPr>
                      <m:t>2</m:t>
                    </m:r>
                  </m:sup>
                </m:sSubSup>
                <m:d>
                  <m:dPr>
                    <m:ctrlPr>
                      <w:rPr>
                        <w:rFonts w:ascii="Cambria Math" w:eastAsiaTheme="minorEastAsia" w:hAnsi="Cambria Math" w:cstheme="majorBidi"/>
                        <w:i/>
                      </w:rPr>
                    </m:ctrlPr>
                  </m:dPr>
                  <m:e>
                    <m:r>
                      <w:rPr>
                        <w:rFonts w:ascii="Cambria Math" w:eastAsiaTheme="minorEastAsia" w:hAnsi="Cambria Math" w:cstheme="majorBidi"/>
                      </w:rPr>
                      <m:t>ω</m:t>
                    </m:r>
                  </m:e>
                </m:d>
              </m:e>
            </m:ra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ε</m:t>
                </m:r>
              </m:e>
              <m:sub>
                <m:r>
                  <w:rPr>
                    <w:rFonts w:ascii="Cambria Math" w:eastAsiaTheme="minorEastAsia" w:hAnsi="Cambria Math" w:cstheme="majorBidi"/>
                  </w:rPr>
                  <m:t xml:space="preserve">1 </m:t>
                </m:r>
              </m:sub>
            </m:sSub>
            <m:r>
              <w:rPr>
                <w:rFonts w:ascii="Cambria Math" w:eastAsiaTheme="minorEastAsia" w:hAnsi="Cambria Math" w:cstheme="majorBidi"/>
              </w:rPr>
              <m:t>(ω)]</m:t>
            </m:r>
          </m:e>
          <m:sup>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up>
        </m:sSup>
      </m:oMath>
      <w:r w:rsidR="00081024" w:rsidRPr="00737D0A">
        <w:rPr>
          <w:rFonts w:asciiTheme="majorBidi" w:hAnsiTheme="majorBidi" w:cstheme="majorBidi"/>
        </w:rPr>
        <w:t xml:space="preserve">    (7)</w:t>
      </w:r>
    </w:p>
    <w:p w14:paraId="43D8A84A" w14:textId="77777777" w:rsidR="00737D0A" w:rsidRDefault="00737D0A" w:rsidP="00433677">
      <w:pPr>
        <w:rPr>
          <w:rFonts w:asciiTheme="majorBidi" w:hAnsiTheme="majorBidi" w:cstheme="majorBidi"/>
          <w:szCs w:val="24"/>
          <w:lang w:val="en-GB"/>
        </w:rPr>
      </w:pPr>
    </w:p>
    <w:p w14:paraId="794AAB7E" w14:textId="7056CD60" w:rsidR="00433677" w:rsidRPr="00737D0A" w:rsidRDefault="00433677" w:rsidP="00737D0A">
      <w:pPr>
        <w:jc w:val="both"/>
        <w:rPr>
          <w:rFonts w:asciiTheme="majorBidi" w:hAnsiTheme="majorBidi" w:cstheme="majorBidi"/>
          <w:sz w:val="20"/>
          <w:lang w:val="en-GB"/>
        </w:rPr>
      </w:pPr>
      <w:r w:rsidRPr="00737D0A">
        <w:rPr>
          <w:rFonts w:asciiTheme="majorBidi" w:hAnsiTheme="majorBidi" w:cstheme="majorBidi"/>
          <w:sz w:val="20"/>
          <w:lang w:val="en-GB"/>
        </w:rPr>
        <w:t xml:space="preserve">Figure 6(a) illustrates the calculated absorption coefficient spectra for both pristine and Ca-doped </w:t>
      </w:r>
      <w:proofErr w:type="spellStart"/>
      <w:r w:rsidRPr="00737D0A">
        <w:rPr>
          <w:rFonts w:asciiTheme="majorBidi" w:hAnsiTheme="majorBidi" w:cstheme="majorBidi"/>
          <w:sz w:val="20"/>
          <w:lang w:val="en-GB"/>
        </w:rPr>
        <w:t>SrH</w:t>
      </w:r>
      <w:proofErr w:type="spellEnd"/>
      <w:r w:rsidRPr="00737D0A">
        <w:rPr>
          <w:rFonts w:asciiTheme="majorBidi" w:hAnsiTheme="majorBidi" w:cstheme="majorBidi"/>
          <w:sz w:val="20"/>
          <w:lang w:val="en-GB"/>
        </w:rPr>
        <w:t xml:space="preserve">₂. As expected, the absorption edge for Ca-doped </w:t>
      </w:r>
      <w:proofErr w:type="spellStart"/>
      <w:r w:rsidRPr="00737D0A">
        <w:rPr>
          <w:rFonts w:asciiTheme="majorBidi" w:hAnsiTheme="majorBidi" w:cstheme="majorBidi"/>
          <w:sz w:val="20"/>
          <w:lang w:val="en-GB"/>
        </w:rPr>
        <w:t>SrH</w:t>
      </w:r>
      <w:proofErr w:type="spellEnd"/>
      <w:r w:rsidRPr="00737D0A">
        <w:rPr>
          <w:rFonts w:asciiTheme="majorBidi" w:hAnsiTheme="majorBidi" w:cstheme="majorBidi"/>
          <w:sz w:val="20"/>
          <w:lang w:val="en-GB"/>
        </w:rPr>
        <w:t>₂ is shifted towards lower energy values compared to the pristine material. This redshift in the absorption edge signifies an enhanced ability of the Ca-doped system to absorb photons across a wider spectral range, particularly within the visible light spectrum.</w:t>
      </w:r>
      <w:r w:rsidR="00737D0A">
        <w:rPr>
          <w:rFonts w:asciiTheme="majorBidi" w:hAnsiTheme="majorBidi" w:cstheme="majorBidi"/>
          <w:sz w:val="20"/>
          <w:lang w:val="en-GB"/>
        </w:rPr>
        <w:t xml:space="preserve"> </w:t>
      </w:r>
      <w:r w:rsidRPr="00737D0A">
        <w:rPr>
          <w:rFonts w:asciiTheme="majorBidi" w:hAnsiTheme="majorBidi" w:cstheme="majorBidi"/>
          <w:sz w:val="20"/>
          <w:lang w:val="en-GB"/>
        </w:rPr>
        <w:t xml:space="preserve">The improved optical absorption properties of Ca-doped </w:t>
      </w:r>
      <w:proofErr w:type="spellStart"/>
      <w:r w:rsidRPr="00737D0A">
        <w:rPr>
          <w:rFonts w:asciiTheme="majorBidi" w:hAnsiTheme="majorBidi" w:cstheme="majorBidi"/>
          <w:sz w:val="20"/>
          <w:lang w:val="en-GB"/>
        </w:rPr>
        <w:t>SrH</w:t>
      </w:r>
      <w:proofErr w:type="spellEnd"/>
      <w:r w:rsidRPr="00737D0A">
        <w:rPr>
          <w:rFonts w:asciiTheme="majorBidi" w:hAnsiTheme="majorBidi" w:cstheme="majorBidi"/>
          <w:sz w:val="20"/>
          <w:lang w:val="en-GB"/>
        </w:rPr>
        <w:t xml:space="preserve">₂ suggest its potential as an advantageous material for applications in solar energy harvesting and other optoelectronic devices. By broadening the absorption spectrum, Ca-doped </w:t>
      </w:r>
      <w:proofErr w:type="spellStart"/>
      <w:r w:rsidRPr="00737D0A">
        <w:rPr>
          <w:rFonts w:asciiTheme="majorBidi" w:hAnsiTheme="majorBidi" w:cstheme="majorBidi"/>
          <w:sz w:val="20"/>
          <w:lang w:val="en-GB"/>
        </w:rPr>
        <w:t>SrH</w:t>
      </w:r>
      <w:proofErr w:type="spellEnd"/>
      <w:r w:rsidRPr="00737D0A">
        <w:rPr>
          <w:rFonts w:asciiTheme="majorBidi" w:hAnsiTheme="majorBidi" w:cstheme="majorBidi"/>
          <w:sz w:val="20"/>
          <w:lang w:val="en-GB"/>
        </w:rPr>
        <w:t>₂ can increase the efficiency of light absorption, making it more suitable for energy-related applications that require effective photon utilization.</w:t>
      </w:r>
      <w:r w:rsidR="00737D0A">
        <w:rPr>
          <w:rFonts w:asciiTheme="majorBidi" w:hAnsiTheme="majorBidi" w:cstheme="majorBidi"/>
          <w:sz w:val="20"/>
          <w:lang w:val="en-GB"/>
        </w:rPr>
        <w:t xml:space="preserve"> </w:t>
      </w:r>
      <w:r w:rsidRPr="00737D0A">
        <w:rPr>
          <w:rFonts w:asciiTheme="majorBidi" w:hAnsiTheme="majorBidi" w:cstheme="majorBidi"/>
          <w:sz w:val="20"/>
          <w:lang w:val="en-GB"/>
        </w:rPr>
        <w:t xml:space="preserve">Calculations indicate that both pristine and Ca-doped </w:t>
      </w:r>
      <w:proofErr w:type="spellStart"/>
      <w:r w:rsidRPr="00737D0A">
        <w:rPr>
          <w:rFonts w:asciiTheme="majorBidi" w:hAnsiTheme="majorBidi" w:cstheme="majorBidi"/>
          <w:sz w:val="20"/>
          <w:lang w:val="en-GB"/>
        </w:rPr>
        <w:t>SrH</w:t>
      </w:r>
      <w:proofErr w:type="spellEnd"/>
      <w:r w:rsidRPr="00737D0A">
        <w:rPr>
          <w:rFonts w:asciiTheme="majorBidi" w:hAnsiTheme="majorBidi" w:cstheme="majorBidi"/>
          <w:sz w:val="20"/>
          <w:lang w:val="en-GB"/>
        </w:rPr>
        <w:t xml:space="preserve">₂ exhibit transparency below their energy band gaps, as demonstrated in Figure 6(a). This transparency occurs because the energy of incident photons is insufficient to excite electrons from the valence band to the conduction band. The absorption spectra also reveal anisotropy in both pristine and Ca-doped </w:t>
      </w:r>
      <w:proofErr w:type="spellStart"/>
      <w:r w:rsidRPr="00737D0A">
        <w:rPr>
          <w:rFonts w:asciiTheme="majorBidi" w:hAnsiTheme="majorBidi" w:cstheme="majorBidi"/>
          <w:sz w:val="20"/>
          <w:lang w:val="en-GB"/>
        </w:rPr>
        <w:t>SrH</w:t>
      </w:r>
      <w:proofErr w:type="spellEnd"/>
      <w:r w:rsidRPr="00737D0A">
        <w:rPr>
          <w:rFonts w:asciiTheme="majorBidi" w:hAnsiTheme="majorBidi" w:cstheme="majorBidi"/>
          <w:sz w:val="20"/>
          <w:lang w:val="en-GB"/>
        </w:rPr>
        <w:t>₂, reflecting the directional dependence of the absorption coefficient.</w:t>
      </w:r>
      <w:r w:rsidR="00737D0A">
        <w:rPr>
          <w:rFonts w:asciiTheme="majorBidi" w:hAnsiTheme="majorBidi" w:cstheme="majorBidi"/>
          <w:sz w:val="20"/>
          <w:lang w:val="en-GB"/>
        </w:rPr>
        <w:t xml:space="preserve"> </w:t>
      </w:r>
      <w:r w:rsidRPr="00737D0A">
        <w:rPr>
          <w:rFonts w:asciiTheme="majorBidi" w:hAnsiTheme="majorBidi" w:cstheme="majorBidi"/>
          <w:sz w:val="20"/>
          <w:lang w:val="en-GB"/>
        </w:rPr>
        <w:t>The absorption coefficient is significantly affected by photon frequency, as this determines the electron transitions from the valence band (</w:t>
      </w:r>
      <m:oMath>
        <m:r>
          <w:rPr>
            <w:rFonts w:ascii="Cambria Math" w:hAnsi="Cambria Math" w:cstheme="majorBidi"/>
            <w:sz w:val="20"/>
            <w:lang w:val="en-GB"/>
          </w:rPr>
          <m:t>VB</m:t>
        </m:r>
      </m:oMath>
      <w:r w:rsidRPr="00737D0A">
        <w:rPr>
          <w:rFonts w:asciiTheme="majorBidi" w:hAnsiTheme="majorBidi" w:cstheme="majorBidi"/>
          <w:sz w:val="20"/>
          <w:lang w:val="en-GB"/>
        </w:rPr>
        <w:t>) to the conduction band (</w:t>
      </w:r>
      <m:oMath>
        <m:r>
          <w:rPr>
            <w:rFonts w:ascii="Cambria Math" w:hAnsi="Cambria Math" w:cstheme="majorBidi"/>
            <w:sz w:val="20"/>
            <w:lang w:val="en-GB"/>
          </w:rPr>
          <m:t>CB</m:t>
        </m:r>
      </m:oMath>
      <w:r w:rsidRPr="00737D0A">
        <w:rPr>
          <w:rFonts w:asciiTheme="majorBidi" w:hAnsiTheme="majorBidi" w:cstheme="majorBidi"/>
          <w:sz w:val="20"/>
          <w:lang w:val="en-GB"/>
        </w:rPr>
        <w:t>). Across the entire energy range from 0 to 14 eV, the absorption coefficient of pristine SrH₂ is higher than that of Ca-doped SrH₂, indicating that Ca doping slightly reduces the material's absorption capacity.</w:t>
      </w:r>
      <w:r w:rsidR="00737D0A">
        <w:rPr>
          <w:rFonts w:asciiTheme="majorBidi" w:hAnsiTheme="majorBidi" w:cstheme="majorBidi"/>
          <w:sz w:val="20"/>
          <w:lang w:val="en-GB"/>
        </w:rPr>
        <w:t xml:space="preserve"> </w:t>
      </w:r>
      <w:r w:rsidRPr="00737D0A">
        <w:rPr>
          <w:rFonts w:asciiTheme="majorBidi" w:hAnsiTheme="majorBidi" w:cstheme="majorBidi"/>
          <w:sz w:val="20"/>
          <w:lang w:val="en-GB"/>
        </w:rPr>
        <w:t>Despite this reduction, both materials exhibit strong absorption in the (</w:t>
      </w:r>
      <m:oMath>
        <m:r>
          <w:rPr>
            <w:rFonts w:ascii="Cambria Math" w:hAnsi="Cambria Math" w:cstheme="majorBidi"/>
            <w:sz w:val="20"/>
            <w:lang w:val="en-GB"/>
          </w:rPr>
          <m:t>UV</m:t>
        </m:r>
      </m:oMath>
      <w:r w:rsidRPr="00737D0A">
        <w:rPr>
          <w:rFonts w:asciiTheme="majorBidi" w:hAnsiTheme="majorBidi" w:cstheme="majorBidi"/>
          <w:sz w:val="20"/>
          <w:lang w:val="en-GB"/>
        </w:rPr>
        <w:t>) region, suggesting their suitability for optoelectronic applications in this range. As highlighted in Figure 6(a), the maximum absorption coefficient values for pristine SrH₂ and Ca-doped SrH₂ are observed at approximately 10.46 eV and 10.35 eV, respectively, both in the UV region. The maximum absorption coefficients are approximately 1.82 × 10⁵ cm⁻¹ for pristine SrH₂ and 1.83 × 10⁵ cm⁻¹ for Ca-doped SrH₂</w:t>
      </w:r>
      <w:r w:rsidR="00737D0A">
        <w:rPr>
          <w:rFonts w:asciiTheme="majorBidi" w:hAnsiTheme="majorBidi" w:cstheme="majorBidi"/>
          <w:sz w:val="20"/>
          <w:lang w:val="en-GB"/>
        </w:rPr>
        <w:t xml:space="preserve">. </w:t>
      </w:r>
      <w:r w:rsidRPr="00737D0A">
        <w:rPr>
          <w:rFonts w:asciiTheme="majorBidi" w:hAnsiTheme="majorBidi" w:cstheme="majorBidi"/>
          <w:sz w:val="20"/>
          <w:lang w:val="en-GB"/>
        </w:rPr>
        <w:t xml:space="preserve">These findings underscore the potential of both pristine and Ca-doped </w:t>
      </w:r>
      <w:proofErr w:type="spellStart"/>
      <w:r w:rsidRPr="00737D0A">
        <w:rPr>
          <w:rFonts w:asciiTheme="majorBidi" w:hAnsiTheme="majorBidi" w:cstheme="majorBidi"/>
          <w:sz w:val="20"/>
          <w:lang w:val="en-GB"/>
        </w:rPr>
        <w:t>SrH</w:t>
      </w:r>
      <w:proofErr w:type="spellEnd"/>
      <w:r w:rsidRPr="00737D0A">
        <w:rPr>
          <w:rFonts w:asciiTheme="majorBidi" w:hAnsiTheme="majorBidi" w:cstheme="majorBidi"/>
          <w:sz w:val="20"/>
          <w:lang w:val="en-GB"/>
        </w:rPr>
        <w:t>₂ for use in UV optoelectronic devices, where their strong absorption properties can be effectively utilized.</w:t>
      </w:r>
      <w:r w:rsidR="00737D0A">
        <w:rPr>
          <w:rFonts w:asciiTheme="majorBidi" w:hAnsiTheme="majorBidi" w:cstheme="majorBidi"/>
          <w:sz w:val="20"/>
          <w:lang w:val="en-GB"/>
        </w:rPr>
        <w:t xml:space="preserve"> </w:t>
      </w:r>
      <w:r w:rsidRPr="00737D0A">
        <w:rPr>
          <w:rFonts w:asciiTheme="majorBidi" w:hAnsiTheme="majorBidi" w:cstheme="majorBidi"/>
          <w:sz w:val="20"/>
          <w:lang w:val="en-GB"/>
        </w:rPr>
        <w:t xml:space="preserve">the calculated values of the complex dielectric function </w:t>
      </w:r>
      <m:oMath>
        <m:r>
          <w:rPr>
            <w:rFonts w:ascii="Cambria Math" w:eastAsiaTheme="minorEastAsia" w:hAnsi="Cambria Math" w:cstheme="majorBidi"/>
            <w:sz w:val="20"/>
          </w:rPr>
          <m:t>ε</m:t>
        </m:r>
        <m:d>
          <m:dPr>
            <m:ctrlPr>
              <w:rPr>
                <w:rFonts w:ascii="Cambria Math" w:eastAsiaTheme="minorEastAsia" w:hAnsi="Cambria Math" w:cstheme="majorBidi"/>
                <w:i/>
                <w:sz w:val="20"/>
                <w:lang w:val="en-GB"/>
              </w:rPr>
            </m:ctrlPr>
          </m:dPr>
          <m:e>
            <m:r>
              <w:rPr>
                <w:rFonts w:ascii="Cambria Math" w:eastAsiaTheme="minorEastAsia" w:hAnsi="Cambria Math" w:cstheme="majorBidi"/>
                <w:sz w:val="20"/>
              </w:rPr>
              <m:t>ω</m:t>
            </m:r>
          </m:e>
        </m:d>
      </m:oMath>
      <w:r w:rsidRPr="00737D0A">
        <w:rPr>
          <w:rFonts w:asciiTheme="majorBidi" w:hAnsiTheme="majorBidi" w:cstheme="majorBidi"/>
          <w:sz w:val="20"/>
          <w:lang w:val="en-GB"/>
        </w:rPr>
        <w:t xml:space="preserve">can also be utilized to determine the frequency-dependent reflectivity </w:t>
      </w:r>
      <m:oMath>
        <m:r>
          <w:rPr>
            <w:rFonts w:ascii="Cambria Math" w:eastAsiaTheme="minorEastAsia" w:hAnsi="Cambria Math" w:cstheme="majorBidi"/>
            <w:sz w:val="20"/>
          </w:rPr>
          <m:t>R</m:t>
        </m:r>
        <m:d>
          <m:dPr>
            <m:ctrlPr>
              <w:rPr>
                <w:rFonts w:ascii="Cambria Math" w:eastAsiaTheme="minorEastAsia" w:hAnsi="Cambria Math" w:cstheme="majorBidi"/>
                <w:i/>
                <w:sz w:val="20"/>
              </w:rPr>
            </m:ctrlPr>
          </m:dPr>
          <m:e>
            <m:r>
              <w:rPr>
                <w:rFonts w:ascii="Cambria Math" w:eastAsiaTheme="minorEastAsia" w:hAnsi="Cambria Math" w:cstheme="majorBidi"/>
                <w:sz w:val="20"/>
              </w:rPr>
              <m:t>ω</m:t>
            </m:r>
          </m:e>
        </m:d>
      </m:oMath>
      <w:r w:rsidRPr="00737D0A">
        <w:rPr>
          <w:rFonts w:asciiTheme="majorBidi" w:hAnsiTheme="majorBidi" w:cstheme="majorBidi"/>
          <w:sz w:val="20"/>
          <w:lang w:val="en-GB"/>
        </w:rPr>
        <w:t xml:space="preserve">. The reflectivity </w:t>
      </w:r>
      <m:oMath>
        <m:r>
          <w:rPr>
            <w:rFonts w:ascii="Cambria Math" w:eastAsiaTheme="minorEastAsia" w:hAnsi="Cambria Math" w:cstheme="majorBidi"/>
            <w:sz w:val="20"/>
          </w:rPr>
          <m:t>R</m:t>
        </m:r>
        <m:d>
          <m:dPr>
            <m:ctrlPr>
              <w:rPr>
                <w:rFonts w:ascii="Cambria Math" w:eastAsiaTheme="minorEastAsia" w:hAnsi="Cambria Math" w:cstheme="majorBidi"/>
                <w:i/>
                <w:sz w:val="20"/>
              </w:rPr>
            </m:ctrlPr>
          </m:dPr>
          <m:e>
            <m:r>
              <w:rPr>
                <w:rFonts w:ascii="Cambria Math" w:eastAsiaTheme="minorEastAsia" w:hAnsi="Cambria Math" w:cstheme="majorBidi"/>
                <w:sz w:val="20"/>
              </w:rPr>
              <m:t>ω</m:t>
            </m:r>
          </m:e>
        </m:d>
      </m:oMath>
      <w:r w:rsidR="00BA7A33" w:rsidRPr="00737D0A">
        <w:rPr>
          <w:rFonts w:asciiTheme="majorBidi" w:hAnsiTheme="majorBidi" w:cstheme="majorBidi"/>
          <w:sz w:val="20"/>
          <w:lang w:val="en-GB"/>
        </w:rPr>
        <w:t xml:space="preserve"> </w:t>
      </w:r>
      <w:r w:rsidRPr="00737D0A">
        <w:rPr>
          <w:rFonts w:asciiTheme="majorBidi" w:hAnsiTheme="majorBidi" w:cstheme="majorBidi"/>
          <w:sz w:val="20"/>
          <w:lang w:val="en-GB"/>
        </w:rPr>
        <w:t>is an important optical property, particularly for assessing the material's ability to reflect incident light at various frequencies. This parameter can be determined using the formula below</w:t>
      </w:r>
      <w:r w:rsidR="00737D0A">
        <w:rPr>
          <w:rFonts w:asciiTheme="majorBidi" w:hAnsiTheme="majorBidi" w:cstheme="majorBidi"/>
          <w:sz w:val="20"/>
          <w:lang w:val="en-GB"/>
        </w:rPr>
        <w:t>:</w:t>
      </w:r>
    </w:p>
    <w:p w14:paraId="40A1F8A9" w14:textId="4328DBDC" w:rsidR="00433677" w:rsidRPr="00204281" w:rsidRDefault="00433677" w:rsidP="00433677">
      <w:pPr>
        <w:pStyle w:val="Paragraph"/>
        <w:jc w:val="center"/>
        <w:rPr>
          <w:rFonts w:asciiTheme="majorBidi" w:hAnsiTheme="majorBidi" w:cstheme="majorBidi"/>
          <w:sz w:val="24"/>
          <w:szCs w:val="24"/>
        </w:rPr>
      </w:pPr>
      <m:oMath>
        <m:r>
          <w:rPr>
            <w:rFonts w:ascii="Cambria Math" w:eastAsiaTheme="minorEastAsia" w:hAnsi="Cambria Math" w:cstheme="majorBidi"/>
          </w:rPr>
          <m:t>R</m:t>
        </m:r>
        <m:d>
          <m:dPr>
            <m:ctrlPr>
              <w:rPr>
                <w:rFonts w:ascii="Cambria Math" w:eastAsiaTheme="minorEastAsia" w:hAnsi="Cambria Math" w:cstheme="majorBidi"/>
                <w:i/>
              </w:rPr>
            </m:ctrlPr>
          </m:dPr>
          <m:e>
            <m:r>
              <w:rPr>
                <w:rFonts w:ascii="Cambria Math" w:eastAsiaTheme="minorEastAsia" w:hAnsi="Cambria Math" w:cstheme="majorBidi"/>
              </w:rPr>
              <m:t>ω</m:t>
            </m:r>
          </m:e>
        </m:d>
        <m:r>
          <w:rPr>
            <w:rFonts w:ascii="Cambria Math" w:eastAsiaTheme="minorEastAsia" w:hAnsi="Cambria Math" w:cstheme="majorBidi"/>
          </w:rPr>
          <m:t xml:space="preserve">= </m:t>
        </m:r>
        <m:sSup>
          <m:sSupPr>
            <m:ctrlPr>
              <w:rPr>
                <w:rFonts w:ascii="Cambria Math" w:eastAsiaTheme="minorEastAsia" w:hAnsi="Cambria Math" w:cstheme="majorBidi"/>
                <w:i/>
              </w:rPr>
            </m:ctrlPr>
          </m:sSupPr>
          <m:e>
            <m:d>
              <m:dPr>
                <m:begChr m:val="|"/>
                <m:endChr m:val="|"/>
                <m:ctrlPr>
                  <w:rPr>
                    <w:rFonts w:ascii="Cambria Math" w:eastAsiaTheme="minorEastAsia" w:hAnsi="Cambria Math" w:cstheme="majorBidi"/>
                    <w:i/>
                  </w:rPr>
                </m:ctrlPr>
              </m:dPr>
              <m:e>
                <m:f>
                  <m:fPr>
                    <m:ctrlPr>
                      <w:rPr>
                        <w:rFonts w:ascii="Cambria Math" w:eastAsiaTheme="minorEastAsia" w:hAnsi="Cambria Math" w:cstheme="majorBidi"/>
                        <w:i/>
                      </w:rPr>
                    </m:ctrlPr>
                  </m:fPr>
                  <m:num>
                    <m:rad>
                      <m:radPr>
                        <m:degHide m:val="1"/>
                        <m:ctrlPr>
                          <w:rPr>
                            <w:rFonts w:ascii="Cambria Math" w:eastAsiaTheme="minorEastAsia" w:hAnsi="Cambria Math" w:cstheme="majorBidi"/>
                            <w:i/>
                          </w:rPr>
                        </m:ctrlPr>
                      </m:radPr>
                      <m:deg/>
                      <m:e>
                        <m:r>
                          <w:rPr>
                            <w:rFonts w:ascii="Cambria Math" w:eastAsiaTheme="minorEastAsia" w:hAnsi="Cambria Math" w:cstheme="majorBidi"/>
                          </w:rPr>
                          <m:t>ε(ω)</m:t>
                        </m:r>
                      </m:e>
                    </m:rad>
                    <m:r>
                      <w:rPr>
                        <w:rFonts w:ascii="Cambria Math" w:eastAsiaTheme="minorEastAsia" w:hAnsi="Cambria Math" w:cstheme="majorBidi"/>
                      </w:rPr>
                      <m:t>-1</m:t>
                    </m:r>
                  </m:num>
                  <m:den>
                    <m:rad>
                      <m:radPr>
                        <m:degHide m:val="1"/>
                        <m:ctrlPr>
                          <w:rPr>
                            <w:rFonts w:ascii="Cambria Math" w:eastAsiaTheme="minorEastAsia" w:hAnsi="Cambria Math" w:cstheme="majorBidi"/>
                            <w:i/>
                          </w:rPr>
                        </m:ctrlPr>
                      </m:radPr>
                      <m:deg/>
                      <m:e>
                        <m:r>
                          <w:rPr>
                            <w:rFonts w:ascii="Cambria Math" w:eastAsiaTheme="minorEastAsia" w:hAnsi="Cambria Math" w:cstheme="majorBidi"/>
                          </w:rPr>
                          <m:t>ε(ω)</m:t>
                        </m:r>
                      </m:e>
                    </m:rad>
                    <m:r>
                      <w:rPr>
                        <w:rFonts w:ascii="Cambria Math" w:eastAsiaTheme="minorEastAsia" w:hAnsi="Cambria Math" w:cstheme="majorBidi"/>
                      </w:rPr>
                      <m:t xml:space="preserve">+1 </m:t>
                    </m:r>
                  </m:den>
                </m:f>
              </m:e>
            </m:d>
          </m:e>
          <m:sup>
            <m:r>
              <w:rPr>
                <w:rFonts w:ascii="Cambria Math" w:eastAsiaTheme="minorEastAsia" w:hAnsi="Cambria Math" w:cstheme="majorBidi"/>
              </w:rPr>
              <m:t>2</m:t>
            </m:r>
          </m:sup>
        </m:sSup>
      </m:oMath>
      <w:r w:rsidR="00176821">
        <w:rPr>
          <w:rFonts w:asciiTheme="majorBidi" w:hAnsiTheme="majorBidi" w:cstheme="majorBidi"/>
          <w:sz w:val="24"/>
          <w:szCs w:val="24"/>
        </w:rPr>
        <w:t xml:space="preserve">            </w:t>
      </w:r>
      <w:r w:rsidR="00176821" w:rsidRPr="00081024">
        <w:rPr>
          <w:rFonts w:asciiTheme="majorBidi" w:hAnsiTheme="majorBidi" w:cstheme="majorBidi"/>
        </w:rPr>
        <w:t>(</w:t>
      </w:r>
      <w:r w:rsidR="00176821">
        <w:rPr>
          <w:rFonts w:asciiTheme="majorBidi" w:hAnsiTheme="majorBidi" w:cstheme="majorBidi"/>
        </w:rPr>
        <w:t>8</w:t>
      </w:r>
      <w:r w:rsidR="00176821" w:rsidRPr="00081024">
        <w:rPr>
          <w:rFonts w:asciiTheme="majorBidi" w:hAnsiTheme="majorBidi" w:cstheme="majorBidi"/>
        </w:rPr>
        <w:t>)</w:t>
      </w:r>
    </w:p>
    <w:p w14:paraId="3D29EB92" w14:textId="77777777" w:rsidR="00737D0A" w:rsidRDefault="00737D0A" w:rsidP="00E04992">
      <w:pPr>
        <w:rPr>
          <w:rFonts w:asciiTheme="majorBidi" w:hAnsiTheme="majorBidi" w:cstheme="majorBidi"/>
          <w:szCs w:val="24"/>
          <w:lang w:val="en-GB"/>
        </w:rPr>
      </w:pPr>
    </w:p>
    <w:p w14:paraId="7F97B083" w14:textId="4D11C11A" w:rsidR="002E06F6" w:rsidRPr="00737D0A" w:rsidRDefault="00433677" w:rsidP="00737D0A">
      <w:pPr>
        <w:jc w:val="both"/>
        <w:rPr>
          <w:rFonts w:asciiTheme="majorBidi" w:hAnsiTheme="majorBidi" w:cstheme="majorBidi"/>
          <w:sz w:val="20"/>
          <w:lang w:val="en-GB"/>
        </w:rPr>
      </w:pPr>
      <w:r w:rsidRPr="00737D0A">
        <w:rPr>
          <w:rFonts w:asciiTheme="majorBidi" w:hAnsiTheme="majorBidi" w:cstheme="majorBidi"/>
          <w:sz w:val="20"/>
          <w:lang w:val="en-GB"/>
        </w:rPr>
        <w:t xml:space="preserve">Figure 6(b) illustrates the frequency-dependent reflectivity spectra </w:t>
      </w:r>
      <m:oMath>
        <m:r>
          <w:rPr>
            <w:rFonts w:ascii="Cambria Math" w:eastAsiaTheme="minorEastAsia" w:hAnsi="Cambria Math" w:cstheme="majorBidi"/>
            <w:sz w:val="20"/>
          </w:rPr>
          <m:t>R</m:t>
        </m:r>
        <m:d>
          <m:dPr>
            <m:ctrlPr>
              <w:rPr>
                <w:rFonts w:ascii="Cambria Math" w:eastAsiaTheme="minorEastAsia" w:hAnsi="Cambria Math" w:cstheme="majorBidi"/>
                <w:i/>
                <w:sz w:val="20"/>
              </w:rPr>
            </m:ctrlPr>
          </m:dPr>
          <m:e>
            <m:r>
              <w:rPr>
                <w:rFonts w:ascii="Cambria Math" w:eastAsiaTheme="minorEastAsia" w:hAnsi="Cambria Math" w:cstheme="majorBidi"/>
                <w:sz w:val="20"/>
              </w:rPr>
              <m:t>ω</m:t>
            </m:r>
          </m:e>
        </m:d>
        <m:r>
          <w:rPr>
            <w:rFonts w:ascii="Cambria Math" w:eastAsiaTheme="minorEastAsia" w:hAnsi="Cambria Math" w:cstheme="majorBidi"/>
            <w:sz w:val="20"/>
            <w:lang w:val="en-GB"/>
          </w:rPr>
          <m:t xml:space="preserve"> </m:t>
        </m:r>
      </m:oMath>
      <w:r w:rsidRPr="00737D0A">
        <w:rPr>
          <w:rFonts w:asciiTheme="majorBidi" w:hAnsiTheme="majorBidi" w:cstheme="majorBidi"/>
          <w:sz w:val="20"/>
          <w:lang w:val="en-GB"/>
        </w:rPr>
        <w:t xml:space="preserve">for both pristine SrH₂ and Ca-doped SrH₂. As shown in the figure, the static reflectivity values (at zero frequency) are approximately 0.150 for pristine SrH₂ and 0.146 for Ca-doped SrH₂. The spectra reveal that Ca-doped SrH₂ exhibits higher reflectivity compared to pristine SrH₂ across the frequency range. The most prominent peaks in the reflectivity spectra for both materials are observed in the energy range from 4 to 12 eV, with the maximum reflectivity values reaching 0.3262 for pristine SrH₂ and 0.3267 for Ca-doped </w:t>
      </w:r>
      <w:proofErr w:type="spellStart"/>
      <w:r w:rsidRPr="00737D0A">
        <w:rPr>
          <w:rFonts w:asciiTheme="majorBidi" w:hAnsiTheme="majorBidi" w:cstheme="majorBidi"/>
          <w:sz w:val="20"/>
          <w:lang w:val="en-GB"/>
        </w:rPr>
        <w:t>SrH</w:t>
      </w:r>
      <w:proofErr w:type="spellEnd"/>
      <w:r w:rsidRPr="00737D0A">
        <w:rPr>
          <w:rFonts w:asciiTheme="majorBidi" w:hAnsiTheme="majorBidi" w:cstheme="majorBidi"/>
          <w:sz w:val="20"/>
          <w:lang w:val="en-GB"/>
        </w:rPr>
        <w:t>₂.</w:t>
      </w:r>
    </w:p>
    <w:p w14:paraId="45FE0CA3" w14:textId="77777777" w:rsidR="002E06F6" w:rsidRDefault="002E06F6" w:rsidP="00165E49">
      <w:pPr>
        <w:pStyle w:val="Paragraph"/>
      </w:pPr>
    </w:p>
    <w:p w14:paraId="74C540CB" w14:textId="77777777" w:rsidR="002E06F6" w:rsidRDefault="002E06F6" w:rsidP="00165E49">
      <w:pPr>
        <w:pStyle w:val="Paragraph"/>
      </w:pPr>
    </w:p>
    <w:p w14:paraId="79A52A48" w14:textId="77777777" w:rsidR="002E06F6" w:rsidRDefault="002E06F6" w:rsidP="00165E49">
      <w:pPr>
        <w:pStyle w:val="Paragraph"/>
      </w:pPr>
    </w:p>
    <w:p w14:paraId="4287E150" w14:textId="77777777" w:rsidR="002E06F6" w:rsidRDefault="002E06F6" w:rsidP="00165E49">
      <w:pPr>
        <w:pStyle w:val="Paragraph"/>
      </w:pPr>
    </w:p>
    <w:p w14:paraId="0CC09962" w14:textId="77777777" w:rsidR="002E06F6" w:rsidRDefault="002E06F6" w:rsidP="00165E49">
      <w:pPr>
        <w:pStyle w:val="Paragraph"/>
      </w:pPr>
    </w:p>
    <w:p w14:paraId="18C10390" w14:textId="6F799D2B" w:rsidR="00270C14" w:rsidRDefault="00173134" w:rsidP="00983FD4">
      <w:pPr>
        <w:pStyle w:val="Paragraph"/>
      </w:pPr>
      <w:r>
        <w:rPr>
          <w:noProof/>
        </w:rPr>
        <mc:AlternateContent>
          <mc:Choice Requires="wps">
            <w:drawing>
              <wp:anchor distT="0" distB="0" distL="114300" distR="114300" simplePos="0" relativeHeight="251685888" behindDoc="0" locked="0" layoutInCell="1" allowOverlap="1" wp14:anchorId="278F5FA0" wp14:editId="080518EF">
                <wp:simplePos x="0" y="0"/>
                <wp:positionH relativeFrom="column">
                  <wp:posOffset>3529938</wp:posOffset>
                </wp:positionH>
                <wp:positionV relativeFrom="paragraph">
                  <wp:posOffset>-393646</wp:posOffset>
                </wp:positionV>
                <wp:extent cx="791183" cy="304800"/>
                <wp:effectExtent l="0" t="0" r="28575" b="19050"/>
                <wp:wrapNone/>
                <wp:docPr id="1197621112" name="Zone de texte 15"/>
                <wp:cNvGraphicFramePr/>
                <a:graphic xmlns:a="http://schemas.openxmlformats.org/drawingml/2006/main">
                  <a:graphicData uri="http://schemas.microsoft.com/office/word/2010/wordprocessingShape">
                    <wps:wsp>
                      <wps:cNvSpPr txBox="1"/>
                      <wps:spPr>
                        <a:xfrm>
                          <a:off x="0" y="0"/>
                          <a:ext cx="791183" cy="304800"/>
                        </a:xfrm>
                        <a:prstGeom prst="rect">
                          <a:avLst/>
                        </a:prstGeom>
                        <a:solidFill>
                          <a:schemeClr val="lt1"/>
                        </a:solidFill>
                        <a:ln w="6350">
                          <a:solidFill>
                            <a:schemeClr val="bg1"/>
                          </a:solidFill>
                        </a:ln>
                      </wps:spPr>
                      <wps:txbx>
                        <w:txbxContent>
                          <w:p w14:paraId="34DFD3DB" w14:textId="25E5A933" w:rsidR="00173134" w:rsidRPr="00173134" w:rsidRDefault="00173134" w:rsidP="00173134">
                            <w:pPr>
                              <w:rPr>
                                <w:sz w:val="28"/>
                                <w:szCs w:val="28"/>
                              </w:rPr>
                            </w:pPr>
                            <w:r w:rsidRPr="00173134">
                              <w:rPr>
                                <w:sz w:val="28"/>
                                <w:szCs w:val="28"/>
                              </w:rPr>
                              <w:t>(</w:t>
                            </w:r>
                            <w:r>
                              <w:rPr>
                                <w:sz w:val="28"/>
                                <w:szCs w:val="28"/>
                              </w:rPr>
                              <w:t>b</w:t>
                            </w:r>
                            <w:r w:rsidRPr="00173134">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8F5FA0" id="_x0000_s1034" type="#_x0000_t202" style="position:absolute;left:0;text-align:left;margin-left:277.95pt;margin-top:-31pt;width:62.3pt;height:24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" fillcolor="white [3201]" strokecolor="white [3212]" strokeweight=".5pt">
                <v:textbox>
                  <w:txbxContent>
                    <w:p w14:paraId="34DFD3DB" w14:textId="25E5A933" w:rsidR="00173134" w:rsidRPr="00173134" w:rsidRDefault="00173134" w:rsidP="00173134">
                      <w:pPr>
                        <w:rPr>
                          <w:sz w:val="28"/>
                          <w:szCs w:val="28"/>
                        </w:rPr>
                      </w:pPr>
                      <w:r w:rsidRPr="00173134">
                        <w:rPr>
                          <w:sz w:val="28"/>
                          <w:szCs w:val="28"/>
                        </w:rPr>
                        <w:t>(</w:t>
                      </w:r>
                      <w:r>
                        <w:rPr>
                          <w:sz w:val="28"/>
                          <w:szCs w:val="28"/>
                        </w:rPr>
                        <w:t>b</w:t>
                      </w:r>
                      <w:r w:rsidRPr="00173134">
                        <w:rPr>
                          <w:sz w:val="28"/>
                          <w:szCs w:val="28"/>
                        </w:rPr>
                        <w:t>)</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2B039D9C" wp14:editId="11F63C92">
                <wp:simplePos x="0" y="0"/>
                <wp:positionH relativeFrom="column">
                  <wp:posOffset>835863</wp:posOffset>
                </wp:positionH>
                <wp:positionV relativeFrom="paragraph">
                  <wp:posOffset>-332618</wp:posOffset>
                </wp:positionV>
                <wp:extent cx="791183" cy="304800"/>
                <wp:effectExtent l="0" t="0" r="28575" b="19050"/>
                <wp:wrapNone/>
                <wp:docPr id="823706251" name="Zone de texte 15"/>
                <wp:cNvGraphicFramePr/>
                <a:graphic xmlns:a="http://schemas.openxmlformats.org/drawingml/2006/main">
                  <a:graphicData uri="http://schemas.microsoft.com/office/word/2010/wordprocessingShape">
                    <wps:wsp>
                      <wps:cNvSpPr txBox="1"/>
                      <wps:spPr>
                        <a:xfrm>
                          <a:off x="0" y="0"/>
                          <a:ext cx="791183" cy="304800"/>
                        </a:xfrm>
                        <a:prstGeom prst="rect">
                          <a:avLst/>
                        </a:prstGeom>
                        <a:solidFill>
                          <a:schemeClr val="lt1"/>
                        </a:solidFill>
                        <a:ln w="6350">
                          <a:solidFill>
                            <a:schemeClr val="bg1"/>
                          </a:solidFill>
                        </a:ln>
                      </wps:spPr>
                      <wps:txbx>
                        <w:txbxContent>
                          <w:p w14:paraId="6303EC1F" w14:textId="60137E82" w:rsidR="00173134" w:rsidRPr="00173134" w:rsidRDefault="00173134">
                            <w:pPr>
                              <w:rPr>
                                <w:sz w:val="28"/>
                                <w:szCs w:val="28"/>
                              </w:rPr>
                            </w:pPr>
                            <w:r w:rsidRPr="00173134">
                              <w:rPr>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039D9C" id="_x0000_s1035" type="#_x0000_t202" style="position:absolute;left:0;text-align:left;margin-left:65.8pt;margin-top:-26.2pt;width:62.3pt;height:24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" fillcolor="white [3201]" strokecolor="white [3212]" strokeweight=".5pt">
                <v:textbox>
                  <w:txbxContent>
                    <w:p w14:paraId="6303EC1F" w14:textId="60137E82" w:rsidR="00173134" w:rsidRPr="00173134" w:rsidRDefault="00173134">
                      <w:pPr>
                        <w:rPr>
                          <w:sz w:val="28"/>
                          <w:szCs w:val="28"/>
                        </w:rPr>
                      </w:pPr>
                      <w:r w:rsidRPr="00173134">
                        <w:rPr>
                          <w:sz w:val="28"/>
                          <w:szCs w:val="28"/>
                        </w:rPr>
                        <w:t>(a)</w:t>
                      </w:r>
                    </w:p>
                  </w:txbxContent>
                </v:textbox>
              </v:shape>
            </w:pict>
          </mc:Fallback>
        </mc:AlternateContent>
      </w:r>
      <w:r w:rsidR="003217AF">
        <w:rPr>
          <w:noProof/>
        </w:rPr>
        <w:drawing>
          <wp:anchor distT="0" distB="0" distL="114300" distR="114300" simplePos="0" relativeHeight="251682816" behindDoc="0" locked="0" layoutInCell="1" allowOverlap="1" wp14:anchorId="7FA17F10" wp14:editId="1DFF0E52">
            <wp:simplePos x="0" y="0"/>
            <wp:positionH relativeFrom="column">
              <wp:posOffset>2308225</wp:posOffset>
            </wp:positionH>
            <wp:positionV relativeFrom="paragraph">
              <wp:posOffset>-125095</wp:posOffset>
            </wp:positionV>
            <wp:extent cx="2940994" cy="2250332"/>
            <wp:effectExtent l="0" t="0" r="0" b="0"/>
            <wp:wrapNone/>
            <wp:docPr id="36488169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40994" cy="22503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17AF">
        <w:rPr>
          <w:noProof/>
        </w:rPr>
        <w:drawing>
          <wp:anchor distT="0" distB="0" distL="114300" distR="114300" simplePos="0" relativeHeight="251681792" behindDoc="0" locked="0" layoutInCell="1" allowOverlap="1" wp14:anchorId="46B94365" wp14:editId="2DD75143">
            <wp:simplePos x="0" y="0"/>
            <wp:positionH relativeFrom="column">
              <wp:posOffset>-467717</wp:posOffset>
            </wp:positionH>
            <wp:positionV relativeFrom="paragraph">
              <wp:posOffset>-98425</wp:posOffset>
            </wp:positionV>
            <wp:extent cx="2907091" cy="2224391"/>
            <wp:effectExtent l="0" t="0" r="7620" b="5080"/>
            <wp:wrapNone/>
            <wp:docPr id="147282060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07091" cy="22243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1EFABA" w14:textId="05DEEFF8" w:rsidR="00270C14" w:rsidRDefault="00270C14" w:rsidP="00983FD4">
      <w:pPr>
        <w:pStyle w:val="Paragraph"/>
      </w:pPr>
    </w:p>
    <w:p w14:paraId="42928932" w14:textId="18DCB3FC" w:rsidR="00270C14" w:rsidRDefault="00270C14" w:rsidP="00983FD4">
      <w:pPr>
        <w:pStyle w:val="Paragraph"/>
      </w:pPr>
    </w:p>
    <w:p w14:paraId="219C8212" w14:textId="0D2337EA" w:rsidR="00270C14" w:rsidRDefault="00270C14" w:rsidP="00983FD4">
      <w:pPr>
        <w:pStyle w:val="Paragraph"/>
      </w:pPr>
    </w:p>
    <w:p w14:paraId="2B851300" w14:textId="3E3A5F01" w:rsidR="00270C14" w:rsidRDefault="00270C14" w:rsidP="00983FD4">
      <w:pPr>
        <w:pStyle w:val="Paragraph"/>
      </w:pPr>
    </w:p>
    <w:p w14:paraId="6AED73AD" w14:textId="7F8505EA" w:rsidR="00270C14" w:rsidRDefault="00270C14" w:rsidP="00983FD4">
      <w:pPr>
        <w:pStyle w:val="Paragraph"/>
      </w:pPr>
    </w:p>
    <w:p w14:paraId="4D86762D" w14:textId="4CBE7BF0" w:rsidR="00270C14" w:rsidRDefault="00270C14" w:rsidP="00983FD4">
      <w:pPr>
        <w:pStyle w:val="Paragraph"/>
      </w:pPr>
    </w:p>
    <w:p w14:paraId="0AA61C41" w14:textId="03EA8F07" w:rsidR="00270C14" w:rsidRDefault="00270C14" w:rsidP="00983FD4">
      <w:pPr>
        <w:pStyle w:val="Paragraph"/>
      </w:pPr>
    </w:p>
    <w:p w14:paraId="2C3A5454" w14:textId="62C9E3A6" w:rsidR="00270C14" w:rsidRDefault="00270C14" w:rsidP="00983FD4">
      <w:pPr>
        <w:pStyle w:val="Paragraph"/>
      </w:pPr>
    </w:p>
    <w:p w14:paraId="2CBD1BC7" w14:textId="6FB78592" w:rsidR="00270C14" w:rsidRDefault="00270C14" w:rsidP="00983FD4">
      <w:pPr>
        <w:pStyle w:val="Paragraph"/>
      </w:pPr>
    </w:p>
    <w:p w14:paraId="3216326E" w14:textId="4CFEDA72" w:rsidR="00270C14" w:rsidRDefault="00270C14" w:rsidP="00983FD4">
      <w:pPr>
        <w:pStyle w:val="Paragraph"/>
      </w:pPr>
    </w:p>
    <w:p w14:paraId="50FA0D7A" w14:textId="6BADD124" w:rsidR="00270C14" w:rsidRDefault="00270C14" w:rsidP="00983FD4">
      <w:pPr>
        <w:pStyle w:val="Paragraph"/>
      </w:pPr>
    </w:p>
    <w:p w14:paraId="76758FE9" w14:textId="10B0B805" w:rsidR="00270C14" w:rsidRDefault="00270C14" w:rsidP="00983FD4">
      <w:pPr>
        <w:pStyle w:val="Paragraph"/>
      </w:pPr>
    </w:p>
    <w:p w14:paraId="13CA7B42" w14:textId="77777777" w:rsidR="00270C14" w:rsidRDefault="00270C14" w:rsidP="00983FD4">
      <w:pPr>
        <w:pStyle w:val="Paragraph"/>
      </w:pPr>
    </w:p>
    <w:p w14:paraId="4A0EB8D9" w14:textId="77777777" w:rsidR="00173134" w:rsidRDefault="00173134" w:rsidP="003C2985">
      <w:pPr>
        <w:pStyle w:val="Paragraph"/>
        <w:ind w:firstLine="0"/>
      </w:pPr>
    </w:p>
    <w:p w14:paraId="6EBFA429" w14:textId="574D42F6" w:rsidR="003C2985" w:rsidRDefault="003C2985" w:rsidP="003C2985">
      <w:pPr>
        <w:pStyle w:val="Paragraph"/>
        <w:ind w:firstLine="0"/>
      </w:pPr>
      <w:r>
        <w:rPr>
          <w:b/>
          <w:bCs/>
        </w:rPr>
        <w:t>Fig</w:t>
      </w:r>
      <w:r w:rsidR="00FE7FE4">
        <w:rPr>
          <w:b/>
          <w:bCs/>
        </w:rPr>
        <w:t>6</w:t>
      </w:r>
      <w:r>
        <w:rPr>
          <w:b/>
          <w:bCs/>
        </w:rPr>
        <w:t xml:space="preserve">: </w:t>
      </w:r>
      <w:r w:rsidRPr="00D67BD7">
        <w:t>a)</w:t>
      </w:r>
      <w:r>
        <w:t xml:space="preserve"> Absorption</w:t>
      </w:r>
      <w:r w:rsidRPr="00D67BD7">
        <w:t xml:space="preserve">, b) </w:t>
      </w:r>
      <w:r>
        <w:t>Reflectivity</w:t>
      </w:r>
      <w:r w:rsidRPr="00D67BD7">
        <w:t xml:space="preserve"> of pristine SrH</w:t>
      </w:r>
      <w:r w:rsidRPr="000F5074">
        <w:rPr>
          <w:vertAlign w:val="subscript"/>
        </w:rPr>
        <w:t>2</w:t>
      </w:r>
      <w:r w:rsidRPr="00D67BD7">
        <w:t xml:space="preserve"> and Ca-doped SrH</w:t>
      </w:r>
      <w:r w:rsidRPr="000F5074">
        <w:rPr>
          <w:vertAlign w:val="subscript"/>
        </w:rPr>
        <w:t>2</w:t>
      </w:r>
    </w:p>
    <w:p w14:paraId="6327ED50" w14:textId="77777777" w:rsidR="00165E49" w:rsidRDefault="00165E49" w:rsidP="003C2985">
      <w:pPr>
        <w:pStyle w:val="Paragraph"/>
        <w:ind w:firstLine="0"/>
      </w:pPr>
    </w:p>
    <w:p w14:paraId="4E9B10EE" w14:textId="77777777" w:rsidR="00165E49" w:rsidRDefault="00165E49" w:rsidP="003C2985">
      <w:pPr>
        <w:pStyle w:val="Paragraph"/>
        <w:ind w:firstLine="0"/>
      </w:pPr>
    </w:p>
    <w:p w14:paraId="505EB0F9" w14:textId="77777777" w:rsidR="00165E49" w:rsidRDefault="00165E49" w:rsidP="003C2985">
      <w:pPr>
        <w:pStyle w:val="Paragraph"/>
        <w:ind w:firstLine="0"/>
      </w:pPr>
    </w:p>
    <w:p w14:paraId="5F2ACF96" w14:textId="1AC2BBBF" w:rsidR="00433677" w:rsidRPr="00737D0A" w:rsidRDefault="00173134" w:rsidP="00737D0A">
      <w:pPr>
        <w:jc w:val="both"/>
        <w:rPr>
          <w:rFonts w:asciiTheme="majorBidi" w:hAnsiTheme="majorBidi" w:cstheme="majorBidi"/>
          <w:sz w:val="20"/>
          <w:lang w:val="en-GB"/>
        </w:rPr>
      </w:pPr>
      <w:r w:rsidRPr="00737D0A">
        <w:rPr>
          <w:rFonts w:asciiTheme="majorBidi" w:hAnsiTheme="majorBidi" w:cstheme="majorBidi"/>
          <w:sz w:val="20"/>
          <w:lang w:val="en-GB"/>
        </w:rPr>
        <w:t xml:space="preserve"> </w:t>
      </w:r>
      <w:r w:rsidR="00433677" w:rsidRPr="00737D0A">
        <w:rPr>
          <w:rFonts w:asciiTheme="majorBidi" w:hAnsiTheme="majorBidi" w:cstheme="majorBidi"/>
          <w:sz w:val="20"/>
          <w:lang w:val="en-GB"/>
        </w:rPr>
        <w:t xml:space="preserve">The energy loss function </w:t>
      </w:r>
      <m:oMath>
        <m:r>
          <w:rPr>
            <w:rFonts w:ascii="Cambria Math" w:hAnsi="Cambria Math" w:cstheme="majorBidi"/>
            <w:sz w:val="20"/>
          </w:rPr>
          <m:t>L</m:t>
        </m:r>
        <m:d>
          <m:dPr>
            <m:ctrlPr>
              <w:rPr>
                <w:rFonts w:ascii="Cambria Math" w:hAnsi="Cambria Math" w:cstheme="majorBidi"/>
                <w:i/>
                <w:sz w:val="20"/>
              </w:rPr>
            </m:ctrlPr>
          </m:dPr>
          <m:e>
            <m:r>
              <w:rPr>
                <w:rFonts w:ascii="Cambria Math" w:hAnsi="Cambria Math" w:cstheme="majorBidi"/>
                <w:sz w:val="20"/>
              </w:rPr>
              <m:t>ω</m:t>
            </m:r>
          </m:e>
        </m:d>
      </m:oMath>
      <w:r w:rsidR="00433677" w:rsidRPr="00737D0A">
        <w:rPr>
          <w:rFonts w:asciiTheme="majorBidi" w:hAnsiTheme="majorBidi" w:cstheme="majorBidi"/>
          <w:sz w:val="20"/>
          <w:lang w:val="en-GB"/>
        </w:rPr>
        <w:t xml:space="preserve"> quantifies the energy loss experienced by high-energy electrons as they pass through a material. It provides insight into the material's interactions with fast-moving electrons and can be computed from the complex dielectric function values using the following relation:</w:t>
      </w:r>
    </w:p>
    <w:p w14:paraId="086AA040" w14:textId="33D62ABE" w:rsidR="00433677" w:rsidRPr="00737D0A" w:rsidRDefault="00433677" w:rsidP="00433677">
      <w:pPr>
        <w:pStyle w:val="Paragraph"/>
        <w:jc w:val="center"/>
        <w:rPr>
          <w:rFonts w:asciiTheme="majorBidi" w:hAnsiTheme="majorBidi" w:cstheme="majorBidi"/>
        </w:rPr>
      </w:pPr>
      <m:oMath>
        <m:r>
          <w:rPr>
            <w:rFonts w:ascii="Cambria Math" w:hAnsi="Cambria Math" w:cstheme="majorBidi"/>
          </w:rPr>
          <m:t>L</m:t>
        </m:r>
        <m:d>
          <m:dPr>
            <m:ctrlPr>
              <w:rPr>
                <w:rFonts w:ascii="Cambria Math" w:hAnsi="Cambria Math" w:cstheme="majorBidi"/>
                <w:i/>
              </w:rPr>
            </m:ctrlPr>
          </m:dPr>
          <m:e>
            <m:r>
              <w:rPr>
                <w:rFonts w:ascii="Cambria Math" w:hAnsi="Cambria Math" w:cstheme="majorBidi"/>
              </w:rPr>
              <m:t>ω</m:t>
            </m:r>
          </m:e>
        </m:d>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ln</m:t>
            </m:r>
          </m:fName>
          <m:e>
            <m:d>
              <m:dPr>
                <m:ctrlPr>
                  <w:rPr>
                    <w:rFonts w:ascii="Cambria Math" w:hAnsi="Cambria Math" w:cstheme="majorBidi"/>
                    <w:i/>
                  </w:rPr>
                </m:ctrlPr>
              </m:dPr>
              <m:e>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ε</m:t>
                    </m:r>
                    <m:d>
                      <m:dPr>
                        <m:ctrlPr>
                          <w:rPr>
                            <w:rFonts w:ascii="Cambria Math" w:hAnsi="Cambria Math" w:cstheme="majorBidi"/>
                            <w:i/>
                          </w:rPr>
                        </m:ctrlPr>
                      </m:dPr>
                      <m:e>
                        <m:r>
                          <w:rPr>
                            <w:rFonts w:ascii="Cambria Math" w:hAnsi="Cambria Math" w:cstheme="majorBidi"/>
                          </w:rPr>
                          <m:t>ω</m:t>
                        </m:r>
                      </m:e>
                    </m:d>
                  </m:den>
                </m:f>
              </m:e>
            </m:d>
          </m:e>
        </m:func>
      </m:oMath>
      <w:r w:rsidR="00E726D5" w:rsidRPr="00737D0A">
        <w:rPr>
          <w:rFonts w:asciiTheme="majorBidi" w:hAnsiTheme="majorBidi" w:cstheme="majorBidi"/>
        </w:rPr>
        <w:t xml:space="preserve">            (9)</w:t>
      </w:r>
    </w:p>
    <w:p w14:paraId="39EBF10A" w14:textId="77777777" w:rsidR="00737D0A" w:rsidRDefault="00737D0A" w:rsidP="00433677">
      <w:pPr>
        <w:rPr>
          <w:rFonts w:asciiTheme="majorBidi" w:hAnsiTheme="majorBidi" w:cstheme="majorBidi"/>
          <w:szCs w:val="24"/>
          <w:lang w:val="en-GB"/>
        </w:rPr>
      </w:pPr>
    </w:p>
    <w:p w14:paraId="7D925E82" w14:textId="070A870F" w:rsidR="00433677" w:rsidRPr="00737D0A" w:rsidRDefault="00433677" w:rsidP="00433677">
      <w:pPr>
        <w:rPr>
          <w:rFonts w:asciiTheme="majorBidi" w:hAnsiTheme="majorBidi" w:cstheme="majorBidi"/>
          <w:sz w:val="20"/>
          <w:lang w:val="en-GB"/>
        </w:rPr>
      </w:pPr>
      <w:r w:rsidRPr="00737D0A">
        <w:rPr>
          <w:rFonts w:asciiTheme="majorBidi" w:hAnsiTheme="majorBidi" w:cstheme="majorBidi"/>
          <w:sz w:val="20"/>
          <w:lang w:val="en-GB"/>
        </w:rPr>
        <w:t xml:space="preserve">Figure 7 displays the calculated spectra of the energy loss function </w:t>
      </w:r>
      <m:oMath>
        <m:r>
          <w:rPr>
            <w:rFonts w:ascii="Cambria Math" w:hAnsi="Cambria Math" w:cstheme="majorBidi"/>
            <w:sz w:val="20"/>
          </w:rPr>
          <m:t>L</m:t>
        </m:r>
        <m:d>
          <m:dPr>
            <m:ctrlPr>
              <w:rPr>
                <w:rFonts w:ascii="Cambria Math" w:hAnsi="Cambria Math" w:cstheme="majorBidi"/>
                <w:i/>
                <w:sz w:val="20"/>
              </w:rPr>
            </m:ctrlPr>
          </m:dPr>
          <m:e>
            <m:r>
              <w:rPr>
                <w:rFonts w:ascii="Cambria Math" w:hAnsi="Cambria Math" w:cstheme="majorBidi"/>
                <w:sz w:val="20"/>
              </w:rPr>
              <m:t>ω</m:t>
            </m:r>
          </m:e>
        </m:d>
      </m:oMath>
      <w:r w:rsidRPr="00737D0A">
        <w:rPr>
          <w:rFonts w:asciiTheme="majorBidi" w:hAnsiTheme="majorBidi" w:cstheme="majorBidi"/>
          <w:sz w:val="20"/>
          <w:lang w:val="en-GB"/>
        </w:rPr>
        <w:t xml:space="preserve"> across the energy range from 0 to 14 eV. The energy loss function offers significant insights into the interactions between incident photons and the material's electronic systems. It is notable that there is a corresponding reduction in the reflectivity spectra at these same energy points. The energy loss function </w:t>
      </w:r>
      <m:oMath>
        <m:r>
          <w:rPr>
            <w:rFonts w:ascii="Cambria Math" w:hAnsi="Cambria Math" w:cstheme="majorBidi"/>
            <w:sz w:val="20"/>
          </w:rPr>
          <m:t>L</m:t>
        </m:r>
        <m:d>
          <m:dPr>
            <m:ctrlPr>
              <w:rPr>
                <w:rFonts w:ascii="Cambria Math" w:hAnsi="Cambria Math" w:cstheme="majorBidi"/>
                <w:i/>
                <w:sz w:val="20"/>
              </w:rPr>
            </m:ctrlPr>
          </m:dPr>
          <m:e>
            <m:r>
              <w:rPr>
                <w:rFonts w:ascii="Cambria Math" w:hAnsi="Cambria Math" w:cstheme="majorBidi"/>
                <w:sz w:val="20"/>
              </w:rPr>
              <m:t>ω</m:t>
            </m:r>
          </m:e>
        </m:d>
      </m:oMath>
      <w:r w:rsidRPr="00737D0A">
        <w:rPr>
          <w:rFonts w:asciiTheme="majorBidi" w:hAnsiTheme="majorBidi" w:cstheme="majorBidi"/>
          <w:sz w:val="20"/>
          <w:lang w:val="en-GB"/>
        </w:rPr>
        <w:t xml:space="preserve"> exhibits prominent peaks at 13.89 eV and 13.81 eV for SrH₂ and Ca-doped SrH₂, respectively, signifying plasma resonance at these plasma frequencies.</w:t>
      </w:r>
    </w:p>
    <w:p w14:paraId="25AEA5A9" w14:textId="7340A852" w:rsidR="00492820" w:rsidRPr="00492820" w:rsidRDefault="00492820" w:rsidP="00433677">
      <w:pPr>
        <w:pStyle w:val="Paragraph"/>
        <w:ind w:firstLine="0"/>
      </w:pPr>
    </w:p>
    <w:p w14:paraId="70684DD2" w14:textId="5FB6AFBA" w:rsidR="00270C14" w:rsidRDefault="00270C14" w:rsidP="00983FD4">
      <w:pPr>
        <w:pStyle w:val="Paragraph"/>
      </w:pPr>
    </w:p>
    <w:p w14:paraId="098A2129" w14:textId="495EDE54" w:rsidR="00FE7FE4" w:rsidRDefault="00FE7FE4" w:rsidP="00983FD4">
      <w:pPr>
        <w:pStyle w:val="Paragraph"/>
      </w:pPr>
    </w:p>
    <w:p w14:paraId="546148D8" w14:textId="57841CA6" w:rsidR="00FE7FE4" w:rsidRDefault="006E1D65" w:rsidP="00983FD4">
      <w:pPr>
        <w:pStyle w:val="Paragraph"/>
      </w:pPr>
      <w:r>
        <w:rPr>
          <w:noProof/>
        </w:rPr>
        <w:drawing>
          <wp:anchor distT="0" distB="0" distL="114300" distR="114300" simplePos="0" relativeHeight="251686912" behindDoc="0" locked="0" layoutInCell="1" allowOverlap="1" wp14:anchorId="73815221" wp14:editId="4D983376">
            <wp:simplePos x="0" y="0"/>
            <wp:positionH relativeFrom="column">
              <wp:posOffset>783779</wp:posOffset>
            </wp:positionH>
            <wp:positionV relativeFrom="paragraph">
              <wp:posOffset>7241</wp:posOffset>
            </wp:positionV>
            <wp:extent cx="3110502" cy="2380034"/>
            <wp:effectExtent l="0" t="0" r="0" b="1270"/>
            <wp:wrapNone/>
            <wp:docPr id="181852407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10502" cy="2380034"/>
                    </a:xfrm>
                    <a:prstGeom prst="rect">
                      <a:avLst/>
                    </a:prstGeom>
                    <a:noFill/>
                    <a:ln>
                      <a:noFill/>
                    </a:ln>
                  </pic:spPr>
                </pic:pic>
              </a:graphicData>
            </a:graphic>
          </wp:anchor>
        </w:drawing>
      </w:r>
    </w:p>
    <w:p w14:paraId="152547F1" w14:textId="5A8BED4F" w:rsidR="00FE7FE4" w:rsidRPr="00F14C3D" w:rsidRDefault="00FE7FE4" w:rsidP="00FE7FE4">
      <w:pPr>
        <w:pStyle w:val="Paragraph"/>
      </w:pPr>
    </w:p>
    <w:p w14:paraId="7F89F863" w14:textId="3C60C64A" w:rsidR="00FE7FE4" w:rsidRDefault="00FE7FE4" w:rsidP="00983FD4">
      <w:pPr>
        <w:pStyle w:val="Paragraph"/>
      </w:pPr>
    </w:p>
    <w:p w14:paraId="1E26105F" w14:textId="3BE4B06B" w:rsidR="00FE7FE4" w:rsidRDefault="00FE7FE4" w:rsidP="00983FD4">
      <w:pPr>
        <w:pStyle w:val="Paragraph"/>
      </w:pPr>
    </w:p>
    <w:p w14:paraId="2C7AF84E" w14:textId="030087A0" w:rsidR="00FE7FE4" w:rsidRDefault="00FE7FE4" w:rsidP="00983FD4">
      <w:pPr>
        <w:pStyle w:val="Paragraph"/>
      </w:pPr>
    </w:p>
    <w:p w14:paraId="50785F8F" w14:textId="77777777" w:rsidR="00FE7FE4" w:rsidRDefault="00FE7FE4" w:rsidP="00983FD4">
      <w:pPr>
        <w:pStyle w:val="Paragraph"/>
      </w:pPr>
    </w:p>
    <w:p w14:paraId="7D74DA88" w14:textId="5DA8B563" w:rsidR="00FE7FE4" w:rsidRPr="00983FD4" w:rsidRDefault="00FE7FE4" w:rsidP="00983FD4">
      <w:pPr>
        <w:pStyle w:val="Paragraph"/>
      </w:pPr>
    </w:p>
    <w:p w14:paraId="5E027C4C" w14:textId="332D86E4" w:rsidR="00951A21" w:rsidRDefault="00951A21">
      <w:pPr>
        <w:pStyle w:val="Paragraph"/>
        <w:ind w:firstLine="0"/>
      </w:pPr>
    </w:p>
    <w:p w14:paraId="6019BE38" w14:textId="15830438" w:rsidR="00FE7FE4" w:rsidRDefault="00FE7FE4">
      <w:pPr>
        <w:pStyle w:val="Paragraph"/>
        <w:ind w:firstLine="0"/>
        <w:rPr>
          <w:b/>
          <w:bCs/>
        </w:rPr>
      </w:pPr>
    </w:p>
    <w:p w14:paraId="51F86F92" w14:textId="05E5AD20" w:rsidR="00FE7FE4" w:rsidRDefault="00FE7FE4">
      <w:pPr>
        <w:pStyle w:val="Paragraph"/>
        <w:ind w:firstLine="0"/>
        <w:rPr>
          <w:b/>
          <w:bCs/>
        </w:rPr>
      </w:pPr>
    </w:p>
    <w:p w14:paraId="393B9671" w14:textId="77777777" w:rsidR="00FE7FE4" w:rsidRDefault="00FE7FE4">
      <w:pPr>
        <w:pStyle w:val="Paragraph"/>
        <w:ind w:firstLine="0"/>
        <w:rPr>
          <w:b/>
          <w:bCs/>
        </w:rPr>
      </w:pPr>
    </w:p>
    <w:p w14:paraId="4BD544AD" w14:textId="77777777" w:rsidR="00FE7FE4" w:rsidRDefault="00FE7FE4" w:rsidP="00FE7FE4">
      <w:pPr>
        <w:pStyle w:val="Paragraph"/>
        <w:ind w:firstLine="0"/>
        <w:rPr>
          <w:b/>
          <w:bCs/>
        </w:rPr>
      </w:pPr>
    </w:p>
    <w:p w14:paraId="4CACE18E" w14:textId="77777777" w:rsidR="006E1D65" w:rsidRDefault="006E1D65" w:rsidP="00FE7FE4">
      <w:pPr>
        <w:pStyle w:val="Paragraph"/>
        <w:ind w:firstLine="0"/>
        <w:jc w:val="center"/>
        <w:rPr>
          <w:b/>
          <w:bCs/>
        </w:rPr>
      </w:pPr>
    </w:p>
    <w:p w14:paraId="3E73540D" w14:textId="77777777" w:rsidR="006E1D65" w:rsidRDefault="006E1D65" w:rsidP="00FE7FE4">
      <w:pPr>
        <w:pStyle w:val="Paragraph"/>
        <w:ind w:firstLine="0"/>
        <w:jc w:val="center"/>
        <w:rPr>
          <w:b/>
          <w:bCs/>
        </w:rPr>
      </w:pPr>
    </w:p>
    <w:p w14:paraId="7B97D344" w14:textId="77777777" w:rsidR="006E1D65" w:rsidRDefault="006E1D65" w:rsidP="00FE7FE4">
      <w:pPr>
        <w:pStyle w:val="Paragraph"/>
        <w:ind w:firstLine="0"/>
        <w:jc w:val="center"/>
        <w:rPr>
          <w:b/>
          <w:bCs/>
        </w:rPr>
      </w:pPr>
    </w:p>
    <w:p w14:paraId="702DE2D1" w14:textId="77777777" w:rsidR="006E1D65" w:rsidRDefault="006E1D65" w:rsidP="00FE7FE4">
      <w:pPr>
        <w:pStyle w:val="Paragraph"/>
        <w:ind w:firstLine="0"/>
        <w:jc w:val="center"/>
        <w:rPr>
          <w:b/>
          <w:bCs/>
        </w:rPr>
      </w:pPr>
    </w:p>
    <w:p w14:paraId="0F3331AC" w14:textId="77777777" w:rsidR="006E1D65" w:rsidRDefault="006E1D65" w:rsidP="006E1D65">
      <w:pPr>
        <w:pStyle w:val="Paragraph"/>
        <w:ind w:firstLine="0"/>
        <w:jc w:val="center"/>
        <w:rPr>
          <w:b/>
          <w:bCs/>
        </w:rPr>
      </w:pPr>
    </w:p>
    <w:p w14:paraId="36115E18" w14:textId="51DAA920" w:rsidR="006E1D65" w:rsidRPr="00BA7A33" w:rsidRDefault="006E1D65" w:rsidP="006E1D65">
      <w:pPr>
        <w:pStyle w:val="Paragraph"/>
        <w:ind w:firstLine="0"/>
      </w:pPr>
      <w:r>
        <w:rPr>
          <w:b/>
          <w:bCs/>
        </w:rPr>
        <w:t xml:space="preserve">Fig7: </w:t>
      </w:r>
      <w:r w:rsidRPr="006E1D65">
        <w:t>Loss function of pristine SrH2 and Ca-doped SrH</w:t>
      </w:r>
      <w:r w:rsidR="000F5074" w:rsidRPr="000F5074">
        <w:rPr>
          <w:vertAlign w:val="subscript"/>
        </w:rPr>
        <w:t>2</w:t>
      </w:r>
      <w:r w:rsidR="00BA7A33">
        <w:t>.</w:t>
      </w:r>
    </w:p>
    <w:p w14:paraId="39D9DDAC" w14:textId="77777777" w:rsidR="00BA7A33" w:rsidRDefault="00BA7A33" w:rsidP="006E1D65">
      <w:pPr>
        <w:pStyle w:val="Paragraph"/>
        <w:ind w:firstLine="0"/>
        <w:rPr>
          <w:vertAlign w:val="subscript"/>
        </w:rPr>
      </w:pPr>
    </w:p>
    <w:p w14:paraId="59F973C1" w14:textId="77777777" w:rsidR="00BA7A33" w:rsidRDefault="00BA7A33" w:rsidP="006E1D65">
      <w:pPr>
        <w:pStyle w:val="Paragraph"/>
        <w:ind w:firstLine="0"/>
        <w:rPr>
          <w:sz w:val="18"/>
          <w:szCs w:val="18"/>
        </w:rPr>
      </w:pPr>
    </w:p>
    <w:p w14:paraId="52D5EC45" w14:textId="77777777" w:rsidR="00562152" w:rsidRPr="000F70AA" w:rsidRDefault="00562152" w:rsidP="000F70AA">
      <w:pPr>
        <w:jc w:val="both"/>
        <w:rPr>
          <w:rFonts w:asciiTheme="majorBidi" w:hAnsiTheme="majorBidi" w:cstheme="majorBidi"/>
          <w:sz w:val="20"/>
          <w:lang w:val="en-GB"/>
        </w:rPr>
      </w:pPr>
      <w:r w:rsidRPr="000F70AA">
        <w:rPr>
          <w:rFonts w:asciiTheme="majorBidi" w:hAnsiTheme="majorBidi" w:cstheme="majorBidi"/>
          <w:sz w:val="20"/>
          <w:lang w:val="en-GB"/>
        </w:rPr>
        <w:t xml:space="preserve">Figures 8(a) and 8(b) illustrate the real and imaginary parts of the optical conductivity </w:t>
      </w:r>
      <w:r w:rsidRPr="000F70AA">
        <w:rPr>
          <w:rFonts w:asciiTheme="majorBidi" w:hAnsiTheme="majorBidi" w:cstheme="majorBidi"/>
          <w:sz w:val="20"/>
        </w:rPr>
        <w:t>σ</w:t>
      </w:r>
      <w:r w:rsidRPr="000F70AA">
        <w:rPr>
          <w:rFonts w:asciiTheme="majorBidi" w:hAnsiTheme="majorBidi" w:cstheme="majorBidi"/>
          <w:sz w:val="20"/>
          <w:lang w:val="en-GB"/>
        </w:rPr>
        <w:t>\sigma</w:t>
      </w:r>
      <w:r w:rsidRPr="000F70AA">
        <w:rPr>
          <w:rFonts w:asciiTheme="majorBidi" w:hAnsiTheme="majorBidi" w:cstheme="majorBidi"/>
          <w:sz w:val="20"/>
        </w:rPr>
        <w:t>σ</w:t>
      </w:r>
      <w:r w:rsidRPr="000F70AA">
        <w:rPr>
          <w:rFonts w:asciiTheme="majorBidi" w:hAnsiTheme="majorBidi" w:cstheme="majorBidi"/>
          <w:sz w:val="20"/>
          <w:lang w:val="en-GB"/>
        </w:rPr>
        <w:t xml:space="preserve"> for both pristine </w:t>
      </w:r>
      <w:proofErr w:type="spellStart"/>
      <w:r w:rsidRPr="000F70AA">
        <w:rPr>
          <w:rFonts w:asciiTheme="majorBidi" w:hAnsiTheme="majorBidi" w:cstheme="majorBidi"/>
          <w:sz w:val="20"/>
          <w:lang w:val="en-GB"/>
        </w:rPr>
        <w:t>SrH</w:t>
      </w:r>
      <w:proofErr w:type="spellEnd"/>
      <w:r w:rsidRPr="000F70AA">
        <w:rPr>
          <w:rFonts w:asciiTheme="majorBidi" w:hAnsiTheme="majorBidi" w:cstheme="majorBidi"/>
          <w:sz w:val="20"/>
          <w:lang w:val="en-GB"/>
        </w:rPr>
        <w:t xml:space="preserve">₂ and Ca-doped </w:t>
      </w:r>
      <w:proofErr w:type="spellStart"/>
      <w:r w:rsidRPr="000F70AA">
        <w:rPr>
          <w:rFonts w:asciiTheme="majorBidi" w:hAnsiTheme="majorBidi" w:cstheme="majorBidi"/>
          <w:sz w:val="20"/>
          <w:lang w:val="en-GB"/>
        </w:rPr>
        <w:t>SrH</w:t>
      </w:r>
      <w:proofErr w:type="spellEnd"/>
      <w:r w:rsidRPr="000F70AA">
        <w:rPr>
          <w:rFonts w:asciiTheme="majorBidi" w:hAnsiTheme="majorBidi" w:cstheme="majorBidi"/>
          <w:sz w:val="20"/>
          <w:lang w:val="en-GB"/>
        </w:rPr>
        <w:t>₂ across a range of energies.</w:t>
      </w:r>
    </w:p>
    <w:p w14:paraId="73D5F718" w14:textId="77777777" w:rsidR="00562152" w:rsidRPr="000F70AA" w:rsidRDefault="00562152" w:rsidP="000F70AA">
      <w:pPr>
        <w:jc w:val="both"/>
        <w:rPr>
          <w:rFonts w:asciiTheme="majorBidi" w:hAnsiTheme="majorBidi" w:cstheme="majorBidi"/>
          <w:sz w:val="20"/>
          <w:lang w:val="en-GB"/>
        </w:rPr>
      </w:pPr>
      <w:r w:rsidRPr="000F70AA">
        <w:rPr>
          <w:rFonts w:asciiTheme="majorBidi" w:hAnsiTheme="majorBidi" w:cstheme="majorBidi"/>
          <w:sz w:val="20"/>
          <w:lang w:val="en-GB"/>
        </w:rPr>
        <w:t xml:space="preserve">In Figure 8(b), the imaginary part of the conductivity reveals notable differences between the two materials. For pristine </w:t>
      </w:r>
      <w:proofErr w:type="spellStart"/>
      <w:r w:rsidRPr="000F70AA">
        <w:rPr>
          <w:rFonts w:asciiTheme="majorBidi" w:hAnsiTheme="majorBidi" w:cstheme="majorBidi"/>
          <w:sz w:val="20"/>
          <w:lang w:val="en-GB"/>
        </w:rPr>
        <w:t>SrH</w:t>
      </w:r>
      <w:proofErr w:type="spellEnd"/>
      <w:r w:rsidRPr="000F70AA">
        <w:rPr>
          <w:rFonts w:asciiTheme="majorBidi" w:hAnsiTheme="majorBidi" w:cstheme="majorBidi"/>
          <w:sz w:val="20"/>
          <w:lang w:val="en-GB"/>
        </w:rPr>
        <w:t xml:space="preserve">₂, the curve displays pronounced negative peaks around 4 eV and beyond, indicating significant energy absorption or polarization effects. In contrast, the Ca-doped </w:t>
      </w:r>
      <w:proofErr w:type="spellStart"/>
      <w:r w:rsidRPr="000F70AA">
        <w:rPr>
          <w:rFonts w:asciiTheme="majorBidi" w:hAnsiTheme="majorBidi" w:cstheme="majorBidi"/>
          <w:sz w:val="20"/>
          <w:lang w:val="en-GB"/>
        </w:rPr>
        <w:t>SrH</w:t>
      </w:r>
      <w:proofErr w:type="spellEnd"/>
      <w:r w:rsidRPr="000F70AA">
        <w:rPr>
          <w:rFonts w:asciiTheme="majorBidi" w:hAnsiTheme="majorBidi" w:cstheme="majorBidi"/>
          <w:sz w:val="20"/>
          <w:lang w:val="en-GB"/>
        </w:rPr>
        <w:t>₂ shows reduced intensity in these features, suggesting that calcium doping diminishes the absorption at these specific energy levels. This reduction is likely due to alterations in the electronic structure caused by doping, which shifts the energy levels involved in optical transitions.</w:t>
      </w:r>
    </w:p>
    <w:p w14:paraId="1E5A889C" w14:textId="77777777" w:rsidR="00562152" w:rsidRPr="000F70AA" w:rsidRDefault="00562152" w:rsidP="000F70AA">
      <w:pPr>
        <w:jc w:val="both"/>
        <w:rPr>
          <w:rFonts w:asciiTheme="majorBidi" w:hAnsiTheme="majorBidi" w:cstheme="majorBidi"/>
          <w:sz w:val="20"/>
          <w:lang w:val="en-GB"/>
        </w:rPr>
      </w:pPr>
    </w:p>
    <w:p w14:paraId="7275405D" w14:textId="616116E8" w:rsidR="00562152" w:rsidRPr="000F70AA" w:rsidRDefault="00562152" w:rsidP="000F70AA">
      <w:pPr>
        <w:jc w:val="both"/>
        <w:rPr>
          <w:rFonts w:asciiTheme="majorBidi" w:hAnsiTheme="majorBidi" w:cstheme="majorBidi"/>
          <w:sz w:val="20"/>
          <w:lang w:val="en-GB"/>
        </w:rPr>
      </w:pPr>
      <w:r w:rsidRPr="000F70AA">
        <w:rPr>
          <w:rFonts w:asciiTheme="majorBidi" w:hAnsiTheme="majorBidi" w:cstheme="majorBidi"/>
          <w:sz w:val="20"/>
          <w:lang w:val="en-GB"/>
        </w:rPr>
        <w:t xml:space="preserve"> Figure 8(a) depicts the real part of the conductivity, where distinct differences are also observed due to calcium doping. Pristine </w:t>
      </w:r>
      <w:proofErr w:type="spellStart"/>
      <w:r w:rsidRPr="000F70AA">
        <w:rPr>
          <w:rFonts w:asciiTheme="majorBidi" w:hAnsiTheme="majorBidi" w:cstheme="majorBidi"/>
          <w:sz w:val="20"/>
          <w:lang w:val="en-GB"/>
        </w:rPr>
        <w:t>SrH</w:t>
      </w:r>
      <w:proofErr w:type="spellEnd"/>
      <w:r w:rsidRPr="000F70AA">
        <w:rPr>
          <w:rFonts w:asciiTheme="majorBidi" w:hAnsiTheme="majorBidi" w:cstheme="majorBidi"/>
          <w:sz w:val="20"/>
          <w:lang w:val="en-GB"/>
        </w:rPr>
        <w:t>₂ exhibits a sharp peak around 4.88 eV, indicating strong conductivity at this energy. In the Ca-doped sample, this peak becomes broader and slightly less pronounced, suggesting increased scattering and a more diffusive electronic structure. Additionally, at higher energies (above 11.98 eV), the conductivity in the doped material is consistently lower than in the pristine sample, reflecting a decrease in the number of free carriers or available states for conduction.</w:t>
      </w:r>
    </w:p>
    <w:p w14:paraId="548AFE85" w14:textId="37E94EAF" w:rsidR="000233CE" w:rsidRDefault="000233CE">
      <w:pPr>
        <w:pStyle w:val="Paragraph"/>
        <w:ind w:firstLine="0"/>
        <w:rPr>
          <w:b/>
          <w:bCs/>
        </w:rPr>
      </w:pPr>
    </w:p>
    <w:p w14:paraId="56ABAB2C" w14:textId="071D0994" w:rsidR="000233CE" w:rsidRDefault="00160CC4">
      <w:pPr>
        <w:pStyle w:val="Paragraph"/>
        <w:ind w:firstLine="0"/>
        <w:rPr>
          <w:b/>
          <w:bCs/>
        </w:rPr>
      </w:pPr>
      <w:r>
        <w:rPr>
          <w:b/>
          <w:bCs/>
          <w:noProof/>
        </w:rPr>
        <mc:AlternateContent>
          <mc:Choice Requires="wps">
            <w:drawing>
              <wp:anchor distT="0" distB="0" distL="114300" distR="114300" simplePos="0" relativeHeight="251692032" behindDoc="0" locked="0" layoutInCell="1" allowOverlap="1" wp14:anchorId="7B63CACD" wp14:editId="6C89A493">
                <wp:simplePos x="0" y="0"/>
                <wp:positionH relativeFrom="column">
                  <wp:posOffset>3383586</wp:posOffset>
                </wp:positionH>
                <wp:positionV relativeFrom="paragraph">
                  <wp:posOffset>9774</wp:posOffset>
                </wp:positionV>
                <wp:extent cx="709295" cy="351155"/>
                <wp:effectExtent l="0" t="0" r="14605" b="10795"/>
                <wp:wrapNone/>
                <wp:docPr id="960530382" name="Zone de texte 19"/>
                <wp:cNvGraphicFramePr/>
                <a:graphic xmlns:a="http://schemas.openxmlformats.org/drawingml/2006/main">
                  <a:graphicData uri="http://schemas.microsoft.com/office/word/2010/wordprocessingShape">
                    <wps:wsp>
                      <wps:cNvSpPr txBox="1"/>
                      <wps:spPr>
                        <a:xfrm>
                          <a:off x="0" y="0"/>
                          <a:ext cx="709295" cy="351155"/>
                        </a:xfrm>
                        <a:prstGeom prst="rect">
                          <a:avLst/>
                        </a:prstGeom>
                        <a:solidFill>
                          <a:schemeClr val="lt1"/>
                        </a:solidFill>
                        <a:ln w="6350">
                          <a:solidFill>
                            <a:schemeClr val="bg1"/>
                          </a:solidFill>
                        </a:ln>
                      </wps:spPr>
                      <wps:txbx>
                        <w:txbxContent>
                          <w:p w14:paraId="15ECF703" w14:textId="5B24859B" w:rsidR="00160CC4" w:rsidRDefault="00160CC4" w:rsidP="00160CC4">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63CACD" id="Zone de texte 19" o:spid="_x0000_s1036" type="#_x0000_t202" style="position:absolute;left:0;text-align:left;margin-left:266.4pt;margin-top:.75pt;width:55.85pt;height:27.6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" fillcolor="white [3201]" strokecolor="white [3212]" strokeweight=".5pt">
                <v:textbox>
                  <w:txbxContent>
                    <w:p w14:paraId="15ECF703" w14:textId="5B24859B" w:rsidR="00160CC4" w:rsidRDefault="00160CC4" w:rsidP="00160CC4">
                      <w:r>
                        <w:t>(b)</w:t>
                      </w:r>
                    </w:p>
                  </w:txbxContent>
                </v:textbox>
              </v:shape>
            </w:pict>
          </mc:Fallback>
        </mc:AlternateContent>
      </w:r>
      <w:r>
        <w:rPr>
          <w:b/>
          <w:bCs/>
          <w:noProof/>
        </w:rPr>
        <mc:AlternateContent>
          <mc:Choice Requires="wps">
            <w:drawing>
              <wp:anchor distT="0" distB="0" distL="114300" distR="114300" simplePos="0" relativeHeight="251689984" behindDoc="0" locked="0" layoutInCell="1" allowOverlap="1" wp14:anchorId="2674E57E" wp14:editId="15007BD0">
                <wp:simplePos x="0" y="0"/>
                <wp:positionH relativeFrom="column">
                  <wp:posOffset>718185</wp:posOffset>
                </wp:positionH>
                <wp:positionV relativeFrom="paragraph">
                  <wp:posOffset>3810</wp:posOffset>
                </wp:positionV>
                <wp:extent cx="709295" cy="351155"/>
                <wp:effectExtent l="0" t="0" r="14605" b="10795"/>
                <wp:wrapNone/>
                <wp:docPr id="1697935672" name="Zone de texte 19"/>
                <wp:cNvGraphicFramePr/>
                <a:graphic xmlns:a="http://schemas.openxmlformats.org/drawingml/2006/main">
                  <a:graphicData uri="http://schemas.microsoft.com/office/word/2010/wordprocessingShape">
                    <wps:wsp>
                      <wps:cNvSpPr txBox="1"/>
                      <wps:spPr>
                        <a:xfrm>
                          <a:off x="0" y="0"/>
                          <a:ext cx="709295" cy="351155"/>
                        </a:xfrm>
                        <a:prstGeom prst="rect">
                          <a:avLst/>
                        </a:prstGeom>
                        <a:solidFill>
                          <a:schemeClr val="lt1"/>
                        </a:solidFill>
                        <a:ln w="6350">
                          <a:solidFill>
                            <a:schemeClr val="bg1"/>
                          </a:solidFill>
                        </a:ln>
                      </wps:spPr>
                      <wps:txbx>
                        <w:txbxContent>
                          <w:p w14:paraId="26699359" w14:textId="44F1D898" w:rsidR="00160CC4" w:rsidRDefault="00160CC4">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74E57E" id="_x0000_s1037" type="#_x0000_t202" style="position:absolute;left:0;text-align:left;margin-left:56.55pt;margin-top:.3pt;width:55.85pt;height:27.6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" fillcolor="white [3201]" strokecolor="white [3212]" strokeweight=".5pt">
                <v:textbox>
                  <w:txbxContent>
                    <w:p w14:paraId="26699359" w14:textId="44F1D898" w:rsidR="00160CC4" w:rsidRDefault="00160CC4">
                      <w:r>
                        <w:t>(a)</w:t>
                      </w:r>
                    </w:p>
                  </w:txbxContent>
                </v:textbox>
              </v:shape>
            </w:pict>
          </mc:Fallback>
        </mc:AlternateContent>
      </w:r>
    </w:p>
    <w:p w14:paraId="36241CA2" w14:textId="30A36316" w:rsidR="000233CE" w:rsidRDefault="00160CC4">
      <w:pPr>
        <w:pStyle w:val="Paragraph"/>
        <w:ind w:firstLine="0"/>
        <w:rPr>
          <w:b/>
          <w:bCs/>
        </w:rPr>
      </w:pPr>
      <w:r>
        <w:rPr>
          <w:noProof/>
        </w:rPr>
        <w:drawing>
          <wp:anchor distT="0" distB="0" distL="114300" distR="114300" simplePos="0" relativeHeight="251688960" behindDoc="0" locked="0" layoutInCell="1" allowOverlap="1" wp14:anchorId="64F02038" wp14:editId="2C20C65B">
            <wp:simplePos x="0" y="0"/>
            <wp:positionH relativeFrom="column">
              <wp:posOffset>2400380</wp:posOffset>
            </wp:positionH>
            <wp:positionV relativeFrom="paragraph">
              <wp:posOffset>95148</wp:posOffset>
            </wp:positionV>
            <wp:extent cx="2600139" cy="2079847"/>
            <wp:effectExtent l="0" t="0" r="0" b="0"/>
            <wp:wrapNone/>
            <wp:docPr id="83840363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02224" cy="2081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7BBF">
        <w:rPr>
          <w:noProof/>
        </w:rPr>
        <w:drawing>
          <wp:anchor distT="0" distB="0" distL="114300" distR="114300" simplePos="0" relativeHeight="251687936" behindDoc="0" locked="0" layoutInCell="1" allowOverlap="1" wp14:anchorId="0E760C92" wp14:editId="46CFC762">
            <wp:simplePos x="0" y="0"/>
            <wp:positionH relativeFrom="column">
              <wp:posOffset>-175328</wp:posOffset>
            </wp:positionH>
            <wp:positionV relativeFrom="paragraph">
              <wp:posOffset>128486</wp:posOffset>
            </wp:positionV>
            <wp:extent cx="2677917" cy="2049037"/>
            <wp:effectExtent l="0" t="0" r="7620" b="3810"/>
            <wp:wrapNone/>
            <wp:docPr id="115981638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77917" cy="20490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9E5FB0" w14:textId="6DEEF96D" w:rsidR="000233CE" w:rsidRDefault="000233CE">
      <w:pPr>
        <w:pStyle w:val="Paragraph"/>
        <w:ind w:firstLine="0"/>
        <w:rPr>
          <w:b/>
          <w:bCs/>
        </w:rPr>
      </w:pPr>
    </w:p>
    <w:p w14:paraId="7D511E85" w14:textId="0A7FA905" w:rsidR="000233CE" w:rsidRDefault="000233CE">
      <w:pPr>
        <w:pStyle w:val="Paragraph"/>
        <w:ind w:firstLine="0"/>
        <w:rPr>
          <w:b/>
          <w:bCs/>
        </w:rPr>
      </w:pPr>
    </w:p>
    <w:p w14:paraId="014D9A92" w14:textId="191BD90F" w:rsidR="000233CE" w:rsidRDefault="000233CE">
      <w:pPr>
        <w:pStyle w:val="Paragraph"/>
        <w:ind w:firstLine="0"/>
        <w:rPr>
          <w:b/>
          <w:bCs/>
        </w:rPr>
      </w:pPr>
    </w:p>
    <w:p w14:paraId="4E7C30CF" w14:textId="77CE9105" w:rsidR="000233CE" w:rsidRDefault="000233CE">
      <w:pPr>
        <w:pStyle w:val="Paragraph"/>
        <w:ind w:firstLine="0"/>
        <w:rPr>
          <w:b/>
          <w:bCs/>
        </w:rPr>
      </w:pPr>
    </w:p>
    <w:p w14:paraId="1B8CF9E5" w14:textId="209D5CF6" w:rsidR="000233CE" w:rsidRDefault="000233CE">
      <w:pPr>
        <w:pStyle w:val="Paragraph"/>
        <w:ind w:firstLine="0"/>
        <w:rPr>
          <w:b/>
          <w:bCs/>
        </w:rPr>
      </w:pPr>
    </w:p>
    <w:p w14:paraId="759EC107" w14:textId="4F624DDE" w:rsidR="000233CE" w:rsidRDefault="000233CE">
      <w:pPr>
        <w:pStyle w:val="Paragraph"/>
        <w:ind w:firstLine="0"/>
        <w:rPr>
          <w:b/>
          <w:bCs/>
        </w:rPr>
      </w:pPr>
    </w:p>
    <w:p w14:paraId="2FF181FE" w14:textId="187A5EAC" w:rsidR="000233CE" w:rsidRDefault="000233CE">
      <w:pPr>
        <w:pStyle w:val="Paragraph"/>
        <w:ind w:firstLine="0"/>
        <w:rPr>
          <w:b/>
          <w:bCs/>
        </w:rPr>
      </w:pPr>
    </w:p>
    <w:p w14:paraId="51F1E67F" w14:textId="11D9E30B" w:rsidR="00FE7FE4" w:rsidRDefault="00FE7FE4">
      <w:pPr>
        <w:pStyle w:val="Paragraph"/>
        <w:ind w:firstLine="0"/>
        <w:rPr>
          <w:b/>
          <w:bCs/>
        </w:rPr>
      </w:pPr>
    </w:p>
    <w:p w14:paraId="3F993EA9" w14:textId="77777777" w:rsidR="000233CE" w:rsidRDefault="000233CE">
      <w:pPr>
        <w:pStyle w:val="Paragraph"/>
        <w:ind w:firstLine="0"/>
        <w:rPr>
          <w:b/>
          <w:bCs/>
        </w:rPr>
      </w:pPr>
    </w:p>
    <w:p w14:paraId="762CFCCD" w14:textId="0D10C0A8" w:rsidR="000233CE" w:rsidRDefault="000233CE">
      <w:pPr>
        <w:pStyle w:val="Paragraph"/>
        <w:ind w:firstLine="0"/>
        <w:rPr>
          <w:b/>
          <w:bCs/>
        </w:rPr>
      </w:pPr>
    </w:p>
    <w:p w14:paraId="7C2C21C7" w14:textId="77777777" w:rsidR="000233CE" w:rsidRDefault="000233CE">
      <w:pPr>
        <w:pStyle w:val="Paragraph"/>
        <w:ind w:firstLine="0"/>
        <w:rPr>
          <w:b/>
          <w:bCs/>
        </w:rPr>
      </w:pPr>
    </w:p>
    <w:p w14:paraId="080ADF3C" w14:textId="77777777" w:rsidR="000233CE" w:rsidRDefault="000233CE">
      <w:pPr>
        <w:pStyle w:val="Paragraph"/>
        <w:ind w:firstLine="0"/>
        <w:rPr>
          <w:b/>
          <w:bCs/>
        </w:rPr>
      </w:pPr>
    </w:p>
    <w:p w14:paraId="60BE665F" w14:textId="77777777" w:rsidR="000233CE" w:rsidRDefault="000233CE">
      <w:pPr>
        <w:pStyle w:val="Paragraph"/>
        <w:ind w:firstLine="0"/>
        <w:rPr>
          <w:b/>
          <w:bCs/>
        </w:rPr>
      </w:pPr>
    </w:p>
    <w:p w14:paraId="0E61BB5C" w14:textId="1014453A" w:rsidR="000233CE" w:rsidRDefault="000233CE">
      <w:pPr>
        <w:pStyle w:val="Paragraph"/>
        <w:ind w:firstLine="0"/>
        <w:rPr>
          <w:b/>
          <w:bCs/>
        </w:rPr>
      </w:pPr>
    </w:p>
    <w:p w14:paraId="52E16B49" w14:textId="5FF8A2F6" w:rsidR="000233CE" w:rsidRPr="00160CC4" w:rsidRDefault="000233CE" w:rsidP="00160CC4">
      <w:pPr>
        <w:pStyle w:val="Paragraph"/>
        <w:ind w:firstLine="0"/>
      </w:pPr>
      <w:r>
        <w:rPr>
          <w:b/>
          <w:bCs/>
        </w:rPr>
        <w:t>Fig</w:t>
      </w:r>
      <w:r w:rsidR="001A01CF">
        <w:rPr>
          <w:b/>
          <w:bCs/>
        </w:rPr>
        <w:t>8</w:t>
      </w:r>
      <w:r>
        <w:rPr>
          <w:b/>
          <w:bCs/>
        </w:rPr>
        <w:t xml:space="preserve">: </w:t>
      </w:r>
      <w:r w:rsidR="006F304F" w:rsidRPr="00160CC4">
        <w:t>a) Real part, b)</w:t>
      </w:r>
      <w:r w:rsidR="003A5E91" w:rsidRPr="00160CC4">
        <w:t xml:space="preserve"> </w:t>
      </w:r>
      <w:r w:rsidR="006F304F" w:rsidRPr="00160CC4">
        <w:t xml:space="preserve">Imaginary part of </w:t>
      </w:r>
      <w:r w:rsidR="003A5E91" w:rsidRPr="00160CC4">
        <w:t xml:space="preserve">the </w:t>
      </w:r>
      <w:r w:rsidR="006F304F" w:rsidRPr="00160CC4">
        <w:t>condu</w:t>
      </w:r>
      <w:r w:rsidR="00A87062" w:rsidRPr="00160CC4">
        <w:t>c</w:t>
      </w:r>
      <w:r w:rsidR="006F304F" w:rsidRPr="00160CC4">
        <w:t>tivity</w:t>
      </w:r>
      <w:r w:rsidRPr="00160CC4">
        <w:t xml:space="preserve"> of pristine SrH</w:t>
      </w:r>
      <w:r w:rsidRPr="000F5074">
        <w:rPr>
          <w:vertAlign w:val="subscript"/>
        </w:rPr>
        <w:t>2</w:t>
      </w:r>
      <w:r w:rsidRPr="00160CC4">
        <w:t xml:space="preserve"> and Ca-doped SrH</w:t>
      </w:r>
      <w:r w:rsidRPr="000F5074">
        <w:rPr>
          <w:vertAlign w:val="subscript"/>
        </w:rPr>
        <w:t>2</w:t>
      </w:r>
    </w:p>
    <w:p w14:paraId="4AFF0259" w14:textId="77777777" w:rsidR="000233CE" w:rsidRDefault="000233CE">
      <w:pPr>
        <w:pStyle w:val="Paragraph"/>
        <w:ind w:firstLine="0"/>
        <w:rPr>
          <w:b/>
          <w:bCs/>
        </w:rPr>
      </w:pPr>
    </w:p>
    <w:p w14:paraId="7C694025" w14:textId="77777777" w:rsidR="000233CE" w:rsidRDefault="000233CE">
      <w:pPr>
        <w:pStyle w:val="Paragraph"/>
        <w:ind w:firstLine="0"/>
        <w:rPr>
          <w:b/>
          <w:bCs/>
        </w:rPr>
      </w:pPr>
    </w:p>
    <w:p w14:paraId="1353B0DC" w14:textId="77777777" w:rsidR="00160CC4" w:rsidRDefault="00160CC4">
      <w:pPr>
        <w:pStyle w:val="Paragraph"/>
        <w:ind w:firstLine="0"/>
        <w:rPr>
          <w:b/>
          <w:bCs/>
        </w:rPr>
      </w:pPr>
    </w:p>
    <w:p w14:paraId="0D0203BA" w14:textId="77777777" w:rsidR="00562152" w:rsidRDefault="00562152">
      <w:pPr>
        <w:pStyle w:val="Paragraph"/>
        <w:ind w:firstLine="0"/>
        <w:rPr>
          <w:rFonts w:asciiTheme="minorBidi" w:hAnsiTheme="minorBidi" w:cstheme="minorBidi"/>
          <w:b/>
          <w:bCs/>
        </w:rPr>
      </w:pPr>
    </w:p>
    <w:p w14:paraId="710721E5" w14:textId="77777777" w:rsidR="00562152" w:rsidRDefault="00562152">
      <w:pPr>
        <w:pStyle w:val="Paragraph"/>
        <w:ind w:firstLine="0"/>
        <w:rPr>
          <w:rFonts w:asciiTheme="minorBidi" w:hAnsiTheme="minorBidi" w:cstheme="minorBidi"/>
          <w:b/>
          <w:bCs/>
        </w:rPr>
      </w:pPr>
    </w:p>
    <w:p w14:paraId="220BED3B" w14:textId="77777777" w:rsidR="00562152" w:rsidRDefault="00562152">
      <w:pPr>
        <w:pStyle w:val="Paragraph"/>
        <w:ind w:firstLine="0"/>
        <w:rPr>
          <w:rFonts w:asciiTheme="minorBidi" w:hAnsiTheme="minorBidi" w:cstheme="minorBidi"/>
          <w:b/>
          <w:bCs/>
        </w:rPr>
      </w:pPr>
    </w:p>
    <w:p w14:paraId="20675E21" w14:textId="39AC4CD2" w:rsidR="00951A21" w:rsidRDefault="00000000">
      <w:pPr>
        <w:pStyle w:val="Paragraph"/>
        <w:ind w:firstLine="0"/>
        <w:rPr>
          <w:rFonts w:asciiTheme="minorBidi" w:hAnsiTheme="minorBidi" w:cstheme="minorBidi"/>
          <w:b/>
          <w:bCs/>
        </w:rPr>
      </w:pPr>
      <w:r w:rsidRPr="00160CC4">
        <w:rPr>
          <w:rFonts w:asciiTheme="minorBidi" w:hAnsiTheme="minorBidi" w:cstheme="minorBidi"/>
          <w:b/>
          <w:bCs/>
        </w:rPr>
        <w:t>4. Conclusion</w:t>
      </w:r>
    </w:p>
    <w:p w14:paraId="4FFCF9CD" w14:textId="77777777" w:rsidR="00160CC4" w:rsidRPr="00160CC4" w:rsidRDefault="00160CC4">
      <w:pPr>
        <w:pStyle w:val="Paragraph"/>
        <w:ind w:firstLine="0"/>
        <w:rPr>
          <w:rFonts w:asciiTheme="minorBidi" w:hAnsiTheme="minorBidi" w:cstheme="minorBidi"/>
        </w:rPr>
      </w:pPr>
    </w:p>
    <w:p w14:paraId="37B221E6" w14:textId="02CD7DEA" w:rsidR="00562152" w:rsidRPr="000F70AA" w:rsidRDefault="00562152" w:rsidP="00BA7A33">
      <w:pPr>
        <w:jc w:val="both"/>
        <w:rPr>
          <w:rFonts w:asciiTheme="majorBidi" w:hAnsiTheme="majorBidi" w:cstheme="majorBidi"/>
          <w:sz w:val="20"/>
          <w:lang w:val="en-GB"/>
        </w:rPr>
      </w:pPr>
      <w:r w:rsidRPr="000F70AA">
        <w:rPr>
          <w:rFonts w:asciiTheme="majorBidi" w:hAnsiTheme="majorBidi" w:cstheme="majorBidi"/>
          <w:sz w:val="20"/>
          <w:lang w:val="en-GB"/>
        </w:rPr>
        <w:t xml:space="preserve">This research offers a thorough examination of the electronic and optical properties of both pristine and Ca-doped </w:t>
      </w:r>
      <w:proofErr w:type="spellStart"/>
      <w:r w:rsidRPr="000F70AA">
        <w:rPr>
          <w:rFonts w:asciiTheme="majorBidi" w:hAnsiTheme="majorBidi" w:cstheme="majorBidi"/>
          <w:sz w:val="20"/>
          <w:lang w:val="en-GB"/>
        </w:rPr>
        <w:t>SrH</w:t>
      </w:r>
      <w:proofErr w:type="spellEnd"/>
      <w:r w:rsidRPr="000F70AA">
        <w:rPr>
          <w:rFonts w:asciiTheme="majorBidi" w:hAnsiTheme="majorBidi" w:cstheme="majorBidi"/>
          <w:sz w:val="20"/>
          <w:lang w:val="en-GB"/>
        </w:rPr>
        <w:t>₂.utilizing first-principles calculations based on</w:t>
      </w:r>
      <w:r w:rsidR="00BA7A33" w:rsidRPr="000F70AA">
        <w:rPr>
          <w:rFonts w:asciiTheme="majorBidi" w:hAnsiTheme="majorBidi" w:cstheme="majorBidi"/>
          <w:sz w:val="20"/>
          <w:lang w:val="en-GB"/>
        </w:rPr>
        <w:t xml:space="preserve"> </w:t>
      </w:r>
      <m:oMath>
        <m:r>
          <w:rPr>
            <w:rFonts w:ascii="Cambria Math" w:hAnsi="Cambria Math" w:cstheme="majorBidi"/>
            <w:sz w:val="20"/>
            <w:lang w:val="en-GB"/>
          </w:rPr>
          <m:t>DFT</m:t>
        </m:r>
      </m:oMath>
      <w:r w:rsidRPr="000F70AA">
        <w:rPr>
          <w:rFonts w:asciiTheme="majorBidi" w:hAnsiTheme="majorBidi" w:cstheme="majorBidi"/>
          <w:sz w:val="20"/>
          <w:lang w:val="en-GB"/>
        </w:rPr>
        <w:t>. The results indicate that calcium doping notably modifies the electronic structure of SrH₂, leading to an increase in the band gap from 1.3 eV to 1.6 eV. This widening of the band gap corresponds to a reduction in intrinsic conductivity, as evidenced by the decreased real part of the optical conductivity at higher energies. The introduction of calcium also enhances the density of states in the conduction band, shifting the absorption edge to lower energies and improving photon absorption efficiency in the visible spectrum.</w:t>
      </w:r>
      <w:r w:rsidR="00BA7A33" w:rsidRPr="000F70AA">
        <w:rPr>
          <w:rFonts w:asciiTheme="majorBidi" w:hAnsiTheme="majorBidi" w:cstheme="majorBidi"/>
          <w:sz w:val="20"/>
          <w:lang w:val="en-GB"/>
        </w:rPr>
        <w:t xml:space="preserve"> </w:t>
      </w:r>
      <w:r w:rsidRPr="000F70AA">
        <w:rPr>
          <w:rFonts w:asciiTheme="majorBidi" w:hAnsiTheme="majorBidi" w:cstheme="majorBidi"/>
          <w:sz w:val="20"/>
          <w:lang w:val="en-GB"/>
        </w:rPr>
        <w:t xml:space="preserve">Additionally, the doping effect is observed as a slight increase in the static dielectric constant and refractive index, reflecting altered optical </w:t>
      </w:r>
      <w:proofErr w:type="spellStart"/>
      <w:r w:rsidRPr="000F70AA">
        <w:rPr>
          <w:rFonts w:asciiTheme="majorBidi" w:hAnsiTheme="majorBidi" w:cstheme="majorBidi"/>
          <w:sz w:val="20"/>
          <w:lang w:val="en-GB"/>
        </w:rPr>
        <w:t>behavior</w:t>
      </w:r>
      <w:proofErr w:type="spellEnd"/>
      <w:r w:rsidRPr="000F70AA">
        <w:rPr>
          <w:rFonts w:asciiTheme="majorBidi" w:hAnsiTheme="majorBidi" w:cstheme="majorBidi"/>
          <w:sz w:val="20"/>
          <w:lang w:val="en-GB"/>
        </w:rPr>
        <w:t xml:space="preserve">. Enhanced reflectivity and absorption characteristics suggest that Ca-doped </w:t>
      </w:r>
      <w:proofErr w:type="spellStart"/>
      <w:r w:rsidRPr="000F70AA">
        <w:rPr>
          <w:rFonts w:asciiTheme="majorBidi" w:hAnsiTheme="majorBidi" w:cstheme="majorBidi"/>
          <w:sz w:val="20"/>
          <w:lang w:val="en-GB"/>
        </w:rPr>
        <w:t>SrH</w:t>
      </w:r>
      <w:proofErr w:type="spellEnd"/>
      <w:r w:rsidRPr="000F70AA">
        <w:rPr>
          <w:rFonts w:asciiTheme="majorBidi" w:hAnsiTheme="majorBidi" w:cstheme="majorBidi"/>
          <w:sz w:val="20"/>
          <w:lang w:val="en-GB"/>
        </w:rPr>
        <w:t xml:space="preserve">₂ may exhibit superior performance in the </w:t>
      </w:r>
      <m:oMath>
        <m:r>
          <w:rPr>
            <w:rFonts w:ascii="Cambria Math" w:hAnsi="Cambria Math" w:cstheme="majorBidi"/>
            <w:sz w:val="20"/>
            <w:lang w:val="en-GB"/>
          </w:rPr>
          <m:t>UV-visible range</m:t>
        </m:r>
      </m:oMath>
      <w:r w:rsidRPr="000F70AA">
        <w:rPr>
          <w:rFonts w:asciiTheme="majorBidi" w:hAnsiTheme="majorBidi" w:cstheme="majorBidi"/>
          <w:sz w:val="20"/>
          <w:lang w:val="en-GB"/>
        </w:rPr>
        <w:t>. These findings position Ca-doped SrH₂ as a promising candidate for optoelectronic applications, such as solar cells and photodetectors. Overall, calcium doping proves to be an effective method for fine-tuning the electronic and optical properties of SrH₂, thereby expanding its potential applications in advanced material technologies.</w:t>
      </w:r>
    </w:p>
    <w:p w14:paraId="47CB43E7" w14:textId="77777777" w:rsidR="00562152" w:rsidRPr="000F70AA" w:rsidRDefault="00562152" w:rsidP="00562152">
      <w:pPr>
        <w:rPr>
          <w:rFonts w:asciiTheme="majorBidi" w:hAnsiTheme="majorBidi" w:cstheme="majorBidi"/>
          <w:szCs w:val="24"/>
          <w:lang w:val="en-GB"/>
        </w:rPr>
      </w:pPr>
    </w:p>
    <w:p w14:paraId="3892EEC2" w14:textId="1B07A4A4" w:rsidR="00951A21" w:rsidRPr="000F70AA" w:rsidRDefault="00951A21" w:rsidP="008613DD">
      <w:pPr>
        <w:pStyle w:val="Paragraph"/>
        <w:rPr>
          <w:rFonts w:asciiTheme="majorBidi" w:hAnsiTheme="majorBidi" w:cstheme="majorBidi"/>
        </w:rPr>
      </w:pPr>
    </w:p>
    <w:sectPr w:rsidR="00951A21" w:rsidRPr="000F70AA">
      <w:footerReference w:type="first" r:id="rId24"/>
      <w:footnotePr>
        <w:numFmt w:val="chicago"/>
      </w:footnotePr>
      <w:pgSz w:w="9639" w:h="14173"/>
      <w:pgMar w:top="1361" w:right="1134" w:bottom="907" w:left="1134" w:header="0" w:footer="567"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B7E08" w14:textId="77777777" w:rsidR="00B641AC" w:rsidRDefault="00B641AC">
      <w:r>
        <w:separator/>
      </w:r>
    </w:p>
  </w:endnote>
  <w:endnote w:type="continuationSeparator" w:id="0">
    <w:p w14:paraId="6F848A51" w14:textId="77777777" w:rsidR="00B641AC" w:rsidRDefault="00B64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Identity-H">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22920" w14:textId="77777777" w:rsidR="00951A21" w:rsidRDefault="00951A21">
    <w:pPr>
      <w:spacing w:before="240"/>
      <w:jc w:val="both"/>
      <w:rPr>
        <w:rFonts w:ascii="Times New Roman" w:hAnsi="Times New Roman"/>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AE365" w14:textId="77777777" w:rsidR="00B641AC" w:rsidRDefault="00B641AC">
      <w:pPr>
        <w:rPr>
          <w:sz w:val="12"/>
        </w:rPr>
      </w:pPr>
      <w:r>
        <w:separator/>
      </w:r>
    </w:p>
  </w:footnote>
  <w:footnote w:type="continuationSeparator" w:id="0">
    <w:p w14:paraId="3F7C4DFF" w14:textId="77777777" w:rsidR="00B641AC" w:rsidRDefault="00B641AC">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737"/>
    <w:multiLevelType w:val="hybridMultilevel"/>
    <w:tmpl w:val="DA64AB44"/>
    <w:lvl w:ilvl="0" w:tplc="4066D9EC">
      <w:start w:val="1"/>
      <w:numFmt w:val="lowerLetter"/>
      <w:lvlText w:val="%1)"/>
      <w:lvlJc w:val="left"/>
      <w:pPr>
        <w:ind w:left="2030" w:hanging="360"/>
      </w:pPr>
      <w:rPr>
        <w:rFonts w:hint="default"/>
      </w:rPr>
    </w:lvl>
    <w:lvl w:ilvl="1" w:tplc="040C0019" w:tentative="1">
      <w:start w:val="1"/>
      <w:numFmt w:val="lowerLetter"/>
      <w:lvlText w:val="%2."/>
      <w:lvlJc w:val="left"/>
      <w:pPr>
        <w:ind w:left="2750" w:hanging="360"/>
      </w:pPr>
    </w:lvl>
    <w:lvl w:ilvl="2" w:tplc="040C001B" w:tentative="1">
      <w:start w:val="1"/>
      <w:numFmt w:val="lowerRoman"/>
      <w:lvlText w:val="%3."/>
      <w:lvlJc w:val="right"/>
      <w:pPr>
        <w:ind w:left="3470" w:hanging="180"/>
      </w:pPr>
    </w:lvl>
    <w:lvl w:ilvl="3" w:tplc="040C000F" w:tentative="1">
      <w:start w:val="1"/>
      <w:numFmt w:val="decimal"/>
      <w:lvlText w:val="%4."/>
      <w:lvlJc w:val="left"/>
      <w:pPr>
        <w:ind w:left="4190" w:hanging="360"/>
      </w:pPr>
    </w:lvl>
    <w:lvl w:ilvl="4" w:tplc="040C0019" w:tentative="1">
      <w:start w:val="1"/>
      <w:numFmt w:val="lowerLetter"/>
      <w:lvlText w:val="%5."/>
      <w:lvlJc w:val="left"/>
      <w:pPr>
        <w:ind w:left="4910" w:hanging="360"/>
      </w:pPr>
    </w:lvl>
    <w:lvl w:ilvl="5" w:tplc="040C001B" w:tentative="1">
      <w:start w:val="1"/>
      <w:numFmt w:val="lowerRoman"/>
      <w:lvlText w:val="%6."/>
      <w:lvlJc w:val="right"/>
      <w:pPr>
        <w:ind w:left="5630" w:hanging="180"/>
      </w:pPr>
    </w:lvl>
    <w:lvl w:ilvl="6" w:tplc="040C000F" w:tentative="1">
      <w:start w:val="1"/>
      <w:numFmt w:val="decimal"/>
      <w:lvlText w:val="%7."/>
      <w:lvlJc w:val="left"/>
      <w:pPr>
        <w:ind w:left="6350" w:hanging="360"/>
      </w:pPr>
    </w:lvl>
    <w:lvl w:ilvl="7" w:tplc="040C0019" w:tentative="1">
      <w:start w:val="1"/>
      <w:numFmt w:val="lowerLetter"/>
      <w:lvlText w:val="%8."/>
      <w:lvlJc w:val="left"/>
      <w:pPr>
        <w:ind w:left="7070" w:hanging="360"/>
      </w:pPr>
    </w:lvl>
    <w:lvl w:ilvl="8" w:tplc="040C001B" w:tentative="1">
      <w:start w:val="1"/>
      <w:numFmt w:val="lowerRoman"/>
      <w:lvlText w:val="%9."/>
      <w:lvlJc w:val="right"/>
      <w:pPr>
        <w:ind w:left="7790" w:hanging="180"/>
      </w:pPr>
    </w:lvl>
  </w:abstractNum>
  <w:abstractNum w:abstractNumId="1" w15:restartNumberingAfterBreak="0">
    <w:nsid w:val="1A4F7E9F"/>
    <w:multiLevelType w:val="multilevel"/>
    <w:tmpl w:val="CE66BCA6"/>
    <w:lvl w:ilvl="0">
      <w:start w:val="1"/>
      <w:numFmt w:val="decimal"/>
      <w:pStyle w:val="ReferencesBody"/>
      <w:lvlText w:val="%1."/>
      <w:lvlJc w:val="left"/>
      <w:pPr>
        <w:tabs>
          <w:tab w:val="num" w:pos="0"/>
        </w:tabs>
        <w:ind w:left="360" w:hanging="360"/>
      </w:pPr>
      <w:rPr>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D3806F0"/>
    <w:multiLevelType w:val="multilevel"/>
    <w:tmpl w:val="A4083C96"/>
    <w:lvl w:ilvl="0">
      <w:start w:val="1"/>
      <w:numFmt w:val="decimal"/>
      <w:pStyle w:val="Section"/>
      <w:suff w:val="space"/>
      <w:lvlText w:val="%1"/>
      <w:lvlJc w:val="left"/>
      <w:pPr>
        <w:tabs>
          <w:tab w:val="num" w:pos="0"/>
        </w:tabs>
        <w:ind w:left="0" w:firstLine="0"/>
      </w:pPr>
      <w:rPr>
        <w:rFonts w:ascii="Arial" w:hAnsi="Arial"/>
        <w:b/>
        <w:i w:val="0"/>
        <w:sz w:val="24"/>
      </w:rPr>
    </w:lvl>
    <w:lvl w:ilvl="1">
      <w:start w:val="1"/>
      <w:numFmt w:val="decimal"/>
      <w:pStyle w:val="Subsection"/>
      <w:suff w:val="space"/>
      <w:lvlText w:val="%1.%2"/>
      <w:lvlJc w:val="left"/>
      <w:pPr>
        <w:tabs>
          <w:tab w:val="num" w:pos="0"/>
        </w:tabs>
        <w:ind w:left="0" w:firstLine="0"/>
      </w:pPr>
      <w:rPr>
        <w:rFonts w:ascii="Arial" w:hAnsi="Arial"/>
        <w:b/>
        <w:i w:val="0"/>
        <w:sz w:val="20"/>
      </w:rPr>
    </w:lvl>
    <w:lvl w:ilvl="2">
      <w:start w:val="1"/>
      <w:numFmt w:val="decimal"/>
      <w:pStyle w:val="Subsubsection"/>
      <w:suff w:val="space"/>
      <w:lvlText w:val="%1.%2.%3"/>
      <w:lvlJc w:val="left"/>
      <w:pPr>
        <w:tabs>
          <w:tab w:val="num" w:pos="0"/>
        </w:tabs>
        <w:ind w:left="0" w:firstLine="0"/>
      </w:pPr>
      <w:rPr>
        <w:rFonts w:ascii="Arial" w:hAnsi="Arial"/>
        <w:b w:val="0"/>
        <w:i/>
        <w:sz w:val="20"/>
      </w:r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36F772A7"/>
    <w:multiLevelType w:val="hybridMultilevel"/>
    <w:tmpl w:val="92DA5C46"/>
    <w:lvl w:ilvl="0" w:tplc="6372AA02">
      <w:start w:val="1"/>
      <w:numFmt w:val="lowerLetter"/>
      <w:lvlText w:val="(%1)"/>
      <w:lvlJc w:val="left"/>
      <w:pPr>
        <w:ind w:left="2210" w:hanging="360"/>
      </w:pPr>
      <w:rPr>
        <w:rFonts w:hint="default"/>
      </w:rPr>
    </w:lvl>
    <w:lvl w:ilvl="1" w:tplc="040C0019" w:tentative="1">
      <w:start w:val="1"/>
      <w:numFmt w:val="lowerLetter"/>
      <w:lvlText w:val="%2."/>
      <w:lvlJc w:val="left"/>
      <w:pPr>
        <w:ind w:left="2930" w:hanging="360"/>
      </w:pPr>
    </w:lvl>
    <w:lvl w:ilvl="2" w:tplc="040C001B" w:tentative="1">
      <w:start w:val="1"/>
      <w:numFmt w:val="lowerRoman"/>
      <w:lvlText w:val="%3."/>
      <w:lvlJc w:val="right"/>
      <w:pPr>
        <w:ind w:left="3650" w:hanging="180"/>
      </w:pPr>
    </w:lvl>
    <w:lvl w:ilvl="3" w:tplc="040C000F" w:tentative="1">
      <w:start w:val="1"/>
      <w:numFmt w:val="decimal"/>
      <w:lvlText w:val="%4."/>
      <w:lvlJc w:val="left"/>
      <w:pPr>
        <w:ind w:left="4370" w:hanging="360"/>
      </w:pPr>
    </w:lvl>
    <w:lvl w:ilvl="4" w:tplc="040C0019" w:tentative="1">
      <w:start w:val="1"/>
      <w:numFmt w:val="lowerLetter"/>
      <w:lvlText w:val="%5."/>
      <w:lvlJc w:val="left"/>
      <w:pPr>
        <w:ind w:left="5090" w:hanging="360"/>
      </w:pPr>
    </w:lvl>
    <w:lvl w:ilvl="5" w:tplc="040C001B" w:tentative="1">
      <w:start w:val="1"/>
      <w:numFmt w:val="lowerRoman"/>
      <w:lvlText w:val="%6."/>
      <w:lvlJc w:val="right"/>
      <w:pPr>
        <w:ind w:left="5810" w:hanging="180"/>
      </w:pPr>
    </w:lvl>
    <w:lvl w:ilvl="6" w:tplc="040C000F" w:tentative="1">
      <w:start w:val="1"/>
      <w:numFmt w:val="decimal"/>
      <w:lvlText w:val="%7."/>
      <w:lvlJc w:val="left"/>
      <w:pPr>
        <w:ind w:left="6530" w:hanging="360"/>
      </w:pPr>
    </w:lvl>
    <w:lvl w:ilvl="7" w:tplc="040C0019" w:tentative="1">
      <w:start w:val="1"/>
      <w:numFmt w:val="lowerLetter"/>
      <w:lvlText w:val="%8."/>
      <w:lvlJc w:val="left"/>
      <w:pPr>
        <w:ind w:left="7250" w:hanging="360"/>
      </w:pPr>
    </w:lvl>
    <w:lvl w:ilvl="8" w:tplc="040C001B" w:tentative="1">
      <w:start w:val="1"/>
      <w:numFmt w:val="lowerRoman"/>
      <w:lvlText w:val="%9."/>
      <w:lvlJc w:val="right"/>
      <w:pPr>
        <w:ind w:left="7970" w:hanging="180"/>
      </w:pPr>
    </w:lvl>
  </w:abstractNum>
  <w:abstractNum w:abstractNumId="4" w15:restartNumberingAfterBreak="0">
    <w:nsid w:val="3BAC0175"/>
    <w:multiLevelType w:val="multilevel"/>
    <w:tmpl w:val="1A14B5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25047567">
    <w:abstractNumId w:val="1"/>
  </w:num>
  <w:num w:numId="2" w16cid:durableId="2030057964">
    <w:abstractNumId w:val="2"/>
  </w:num>
  <w:num w:numId="3" w16cid:durableId="253242937">
    <w:abstractNumId w:val="4"/>
  </w:num>
  <w:num w:numId="4" w16cid:durableId="362219670">
    <w:abstractNumId w:val="0"/>
  </w:num>
  <w:num w:numId="5" w16cid:durableId="2013793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54"/>
  <w:autoHyphenation/>
  <w:hyphenationZone w:val="425"/>
  <w:characterSpacingControl w:val="doNotCompress"/>
  <w:savePreviewPicture/>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A21"/>
    <w:rsid w:val="000025F4"/>
    <w:rsid w:val="00014F0E"/>
    <w:rsid w:val="000225B2"/>
    <w:rsid w:val="000233CE"/>
    <w:rsid w:val="00026C64"/>
    <w:rsid w:val="00081024"/>
    <w:rsid w:val="000F4C69"/>
    <w:rsid w:val="000F5074"/>
    <w:rsid w:val="000F70AA"/>
    <w:rsid w:val="00106BFB"/>
    <w:rsid w:val="00111B26"/>
    <w:rsid w:val="00132A2E"/>
    <w:rsid w:val="0014097A"/>
    <w:rsid w:val="0015437E"/>
    <w:rsid w:val="00160CC4"/>
    <w:rsid w:val="00165E49"/>
    <w:rsid w:val="00173134"/>
    <w:rsid w:val="00176821"/>
    <w:rsid w:val="00183D7C"/>
    <w:rsid w:val="001840F8"/>
    <w:rsid w:val="001A01CF"/>
    <w:rsid w:val="001C21D8"/>
    <w:rsid w:val="00202DBC"/>
    <w:rsid w:val="00213F59"/>
    <w:rsid w:val="002263E4"/>
    <w:rsid w:val="00235FD9"/>
    <w:rsid w:val="00244AA8"/>
    <w:rsid w:val="00270927"/>
    <w:rsid w:val="00270C14"/>
    <w:rsid w:val="002815EB"/>
    <w:rsid w:val="00282958"/>
    <w:rsid w:val="002B51FE"/>
    <w:rsid w:val="002C7601"/>
    <w:rsid w:val="002E06F6"/>
    <w:rsid w:val="00302189"/>
    <w:rsid w:val="0031693A"/>
    <w:rsid w:val="003217AF"/>
    <w:rsid w:val="00353D01"/>
    <w:rsid w:val="00371948"/>
    <w:rsid w:val="00383599"/>
    <w:rsid w:val="003A5E91"/>
    <w:rsid w:val="003A7B44"/>
    <w:rsid w:val="003C2985"/>
    <w:rsid w:val="003F2E08"/>
    <w:rsid w:val="003F2EED"/>
    <w:rsid w:val="004111C3"/>
    <w:rsid w:val="004140E6"/>
    <w:rsid w:val="0042093E"/>
    <w:rsid w:val="00433677"/>
    <w:rsid w:val="00451F37"/>
    <w:rsid w:val="00457F9B"/>
    <w:rsid w:val="00492820"/>
    <w:rsid w:val="004974DA"/>
    <w:rsid w:val="004C2665"/>
    <w:rsid w:val="004D0878"/>
    <w:rsid w:val="00540BD2"/>
    <w:rsid w:val="00544B8F"/>
    <w:rsid w:val="00556C2B"/>
    <w:rsid w:val="0056125E"/>
    <w:rsid w:val="0056199D"/>
    <w:rsid w:val="00562152"/>
    <w:rsid w:val="005627F6"/>
    <w:rsid w:val="00564853"/>
    <w:rsid w:val="00582928"/>
    <w:rsid w:val="00587AB0"/>
    <w:rsid w:val="005B4A7E"/>
    <w:rsid w:val="005C22F3"/>
    <w:rsid w:val="005C2C20"/>
    <w:rsid w:val="005C5FF0"/>
    <w:rsid w:val="00605F5E"/>
    <w:rsid w:val="006119FB"/>
    <w:rsid w:val="00616DC9"/>
    <w:rsid w:val="00622FFF"/>
    <w:rsid w:val="00623E09"/>
    <w:rsid w:val="006461DC"/>
    <w:rsid w:val="0065209C"/>
    <w:rsid w:val="0065328E"/>
    <w:rsid w:val="00686F70"/>
    <w:rsid w:val="00687BBF"/>
    <w:rsid w:val="0069530C"/>
    <w:rsid w:val="006A065B"/>
    <w:rsid w:val="006A7D14"/>
    <w:rsid w:val="006B16C0"/>
    <w:rsid w:val="006D3291"/>
    <w:rsid w:val="006D6D62"/>
    <w:rsid w:val="006E08D9"/>
    <w:rsid w:val="006E1D65"/>
    <w:rsid w:val="006E2C39"/>
    <w:rsid w:val="006E536E"/>
    <w:rsid w:val="006F304F"/>
    <w:rsid w:val="006F7EE0"/>
    <w:rsid w:val="00723CE2"/>
    <w:rsid w:val="00732B29"/>
    <w:rsid w:val="00733DBC"/>
    <w:rsid w:val="00737D0A"/>
    <w:rsid w:val="00753D80"/>
    <w:rsid w:val="0078111F"/>
    <w:rsid w:val="00782FE7"/>
    <w:rsid w:val="00795DF3"/>
    <w:rsid w:val="007A40A7"/>
    <w:rsid w:val="007C1384"/>
    <w:rsid w:val="007C44E0"/>
    <w:rsid w:val="007D55E5"/>
    <w:rsid w:val="007F2419"/>
    <w:rsid w:val="007F6A29"/>
    <w:rsid w:val="00834DC6"/>
    <w:rsid w:val="008416CB"/>
    <w:rsid w:val="008613DD"/>
    <w:rsid w:val="0086256F"/>
    <w:rsid w:val="00883E3A"/>
    <w:rsid w:val="00891F11"/>
    <w:rsid w:val="00893D5B"/>
    <w:rsid w:val="008A6951"/>
    <w:rsid w:val="008A730B"/>
    <w:rsid w:val="008C65AF"/>
    <w:rsid w:val="008D46A7"/>
    <w:rsid w:val="008D4C1E"/>
    <w:rsid w:val="008D5392"/>
    <w:rsid w:val="008E4306"/>
    <w:rsid w:val="009029F8"/>
    <w:rsid w:val="00905E38"/>
    <w:rsid w:val="00910703"/>
    <w:rsid w:val="00917AD4"/>
    <w:rsid w:val="00922BC6"/>
    <w:rsid w:val="009325A8"/>
    <w:rsid w:val="009401A4"/>
    <w:rsid w:val="0094266D"/>
    <w:rsid w:val="00947B29"/>
    <w:rsid w:val="00947DAB"/>
    <w:rsid w:val="00951A21"/>
    <w:rsid w:val="00982316"/>
    <w:rsid w:val="00983FD4"/>
    <w:rsid w:val="009B0BA2"/>
    <w:rsid w:val="009C45C5"/>
    <w:rsid w:val="009D5C97"/>
    <w:rsid w:val="009E20F9"/>
    <w:rsid w:val="00A43B52"/>
    <w:rsid w:val="00A54E34"/>
    <w:rsid w:val="00A71345"/>
    <w:rsid w:val="00A74F73"/>
    <w:rsid w:val="00A7609A"/>
    <w:rsid w:val="00A87062"/>
    <w:rsid w:val="00AA14C3"/>
    <w:rsid w:val="00AA3F0A"/>
    <w:rsid w:val="00AB176B"/>
    <w:rsid w:val="00AB7E7C"/>
    <w:rsid w:val="00AD42D1"/>
    <w:rsid w:val="00B07DD3"/>
    <w:rsid w:val="00B13BBD"/>
    <w:rsid w:val="00B44585"/>
    <w:rsid w:val="00B461E0"/>
    <w:rsid w:val="00B553FD"/>
    <w:rsid w:val="00B6043F"/>
    <w:rsid w:val="00B64193"/>
    <w:rsid w:val="00B641AC"/>
    <w:rsid w:val="00B875B4"/>
    <w:rsid w:val="00BA7A33"/>
    <w:rsid w:val="00BB063D"/>
    <w:rsid w:val="00BC336C"/>
    <w:rsid w:val="00BE5BD0"/>
    <w:rsid w:val="00BF7725"/>
    <w:rsid w:val="00C00252"/>
    <w:rsid w:val="00C06406"/>
    <w:rsid w:val="00C154DF"/>
    <w:rsid w:val="00C16EEF"/>
    <w:rsid w:val="00C215FB"/>
    <w:rsid w:val="00C358FA"/>
    <w:rsid w:val="00C602F9"/>
    <w:rsid w:val="00C64BE0"/>
    <w:rsid w:val="00C66CDB"/>
    <w:rsid w:val="00C70371"/>
    <w:rsid w:val="00C85162"/>
    <w:rsid w:val="00C92AFD"/>
    <w:rsid w:val="00C932F6"/>
    <w:rsid w:val="00C93ED2"/>
    <w:rsid w:val="00CB2E92"/>
    <w:rsid w:val="00CB4FA2"/>
    <w:rsid w:val="00CD6A4D"/>
    <w:rsid w:val="00D20E85"/>
    <w:rsid w:val="00D225B3"/>
    <w:rsid w:val="00D27C6F"/>
    <w:rsid w:val="00D4390E"/>
    <w:rsid w:val="00D54CB8"/>
    <w:rsid w:val="00D67BD7"/>
    <w:rsid w:val="00DB6E4F"/>
    <w:rsid w:val="00DD3DD1"/>
    <w:rsid w:val="00DE7644"/>
    <w:rsid w:val="00DF396A"/>
    <w:rsid w:val="00DF5F87"/>
    <w:rsid w:val="00E018D9"/>
    <w:rsid w:val="00E04992"/>
    <w:rsid w:val="00E262C6"/>
    <w:rsid w:val="00E455EC"/>
    <w:rsid w:val="00E577AD"/>
    <w:rsid w:val="00E64476"/>
    <w:rsid w:val="00E726D5"/>
    <w:rsid w:val="00E77C77"/>
    <w:rsid w:val="00E95E39"/>
    <w:rsid w:val="00F14C3D"/>
    <w:rsid w:val="00F173F9"/>
    <w:rsid w:val="00F206DF"/>
    <w:rsid w:val="00F40133"/>
    <w:rsid w:val="00F40A78"/>
    <w:rsid w:val="00F62F07"/>
    <w:rsid w:val="00F86257"/>
    <w:rsid w:val="00F94278"/>
    <w:rsid w:val="00FA1E5E"/>
    <w:rsid w:val="00FA3255"/>
    <w:rsid w:val="00FB2EE8"/>
    <w:rsid w:val="00FD0598"/>
    <w:rsid w:val="00FD5ADE"/>
    <w:rsid w:val="00FE7FE4"/>
    <w:rsid w:val="00FF678A"/>
  </w:rsids>
  <m:mathPr>
    <m:mathFont m:val="Cambria Math"/>
    <m:brkBin m:val="before"/>
    <m:brkBinSub m:val="--"/>
    <m:smallFrac m:val="0"/>
    <m:dispDef/>
    <m:lMargin m:val="0"/>
    <m:rMargin m:val="0"/>
    <m:defJc m:val="centerGroup"/>
    <m:wrapIndent m:val="1440"/>
    <m:intLim m:val="subSup"/>
    <m:naryLim m:val="undOvr"/>
  </m:mathPr>
  <w:themeFontLang w:val="fr-FR"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DD2B"/>
  <w15:docId w15:val="{2D9F09C4-0D58-4EB1-A602-CC63BFBF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lsdException w:name="Title" w:qFormat="1"/>
    <w:lsdException w:name="Strong" w:uiPriority="22"/>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715B"/>
    <w:rPr>
      <w:rFonts w:ascii="New York" w:hAnsi="New York" w:cs="New York"/>
      <w:sz w:val="24"/>
      <w:lang w:eastAsia="ar-SA"/>
    </w:rPr>
  </w:style>
  <w:style w:type="paragraph" w:styleId="Titre1">
    <w:name w:val="heading 1"/>
    <w:basedOn w:val="Normal"/>
    <w:next w:val="Normal"/>
    <w:link w:val="Titre1Car"/>
    <w:qFormat/>
    <w:rsid w:val="00937B86"/>
    <w:pPr>
      <w:spacing w:before="340" w:after="170"/>
      <w:jc w:val="both"/>
      <w:outlineLvl w:val="0"/>
    </w:pPr>
    <w:rPr>
      <w:rFonts w:ascii="Arial" w:hAnsi="Arial" w:cs="Arial"/>
      <w:b/>
      <w:szCs w:val="24"/>
      <w:lang w:val="en-GB"/>
    </w:rPr>
  </w:style>
  <w:style w:type="paragraph" w:styleId="Titre2">
    <w:name w:val="heading 2"/>
    <w:basedOn w:val="Normal"/>
    <w:next w:val="Normal"/>
    <w:link w:val="Titre2Car"/>
    <w:semiHidden/>
    <w:unhideWhenUsed/>
    <w:qFormat/>
    <w:rsid w:val="008D5F89"/>
    <w:pPr>
      <w:keepNext/>
      <w:spacing w:before="240" w:after="60"/>
      <w:outlineLvl w:val="1"/>
    </w:pPr>
    <w:rPr>
      <w:rFonts w:ascii="Calibri Light" w:hAnsi="Calibri Light" w:cs="Times New Roman"/>
      <w:b/>
      <w:bCs/>
      <w:i/>
      <w:iCs/>
      <w:sz w:val="28"/>
      <w:szCs w:val="28"/>
    </w:rPr>
  </w:style>
  <w:style w:type="paragraph" w:styleId="Titre3">
    <w:name w:val="heading 3"/>
    <w:basedOn w:val="Normal"/>
    <w:next w:val="Normal"/>
    <w:link w:val="Titre3Car"/>
    <w:semiHidden/>
    <w:unhideWhenUsed/>
    <w:qFormat/>
    <w:rsid w:val="004103A6"/>
    <w:pPr>
      <w:keepNext/>
      <w:spacing w:before="240" w:after="60"/>
      <w:outlineLvl w:val="2"/>
    </w:pPr>
    <w:rPr>
      <w:rFonts w:ascii="Calibri Light" w:hAnsi="Calibri Light" w:cs="Times New Roman"/>
      <w:b/>
      <w:bCs/>
      <w:sz w:val="26"/>
      <w:szCs w:val="26"/>
    </w:rPr>
  </w:style>
  <w:style w:type="paragraph" w:styleId="Titre5">
    <w:name w:val="heading 5"/>
    <w:basedOn w:val="Normal"/>
    <w:next w:val="Normal"/>
    <w:link w:val="Titre5Car"/>
    <w:semiHidden/>
    <w:unhideWhenUsed/>
    <w:qFormat/>
    <w:rsid w:val="008D4C1E"/>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qFormat/>
    <w:rsid w:val="00937B86"/>
    <w:rPr>
      <w:rFonts w:ascii="Arial" w:hAnsi="Arial" w:cs="Arial"/>
      <w:b/>
      <w:sz w:val="24"/>
      <w:szCs w:val="24"/>
      <w:lang w:val="en-GB" w:eastAsia="ar-SA"/>
    </w:rPr>
  </w:style>
  <w:style w:type="character" w:customStyle="1" w:styleId="Titre2Car">
    <w:name w:val="Titre 2 Car"/>
    <w:link w:val="Titre2"/>
    <w:semiHidden/>
    <w:qFormat/>
    <w:rsid w:val="008D5F89"/>
    <w:rPr>
      <w:rFonts w:ascii="Calibri Light" w:eastAsia="Times New Roman" w:hAnsi="Calibri Light" w:cs="Times New Roman"/>
      <w:b/>
      <w:bCs/>
      <w:i/>
      <w:iCs/>
      <w:sz w:val="28"/>
      <w:szCs w:val="28"/>
      <w:lang w:val="fr-FR" w:eastAsia="ar-SA"/>
    </w:rPr>
  </w:style>
  <w:style w:type="character" w:customStyle="1" w:styleId="Titre3Car">
    <w:name w:val="Titre 3 Car"/>
    <w:link w:val="Titre3"/>
    <w:semiHidden/>
    <w:qFormat/>
    <w:rsid w:val="004103A6"/>
    <w:rPr>
      <w:rFonts w:ascii="Calibri Light" w:eastAsia="Times New Roman" w:hAnsi="Calibri Light" w:cs="Times New Roman"/>
      <w:b/>
      <w:bCs/>
      <w:sz w:val="26"/>
      <w:szCs w:val="26"/>
      <w:lang w:val="fr-FR" w:eastAsia="ar-SA"/>
    </w:rPr>
  </w:style>
  <w:style w:type="character" w:customStyle="1" w:styleId="FigureNumberingCar">
    <w:name w:val="Figure Numbering Car"/>
    <w:link w:val="FigureNumbering"/>
    <w:qFormat/>
    <w:rsid w:val="00D93645"/>
    <w:rPr>
      <w:rFonts w:cs="New York"/>
      <w:b/>
      <w:bCs/>
      <w:sz w:val="18"/>
      <w:szCs w:val="18"/>
      <w:lang w:val="en-GB" w:eastAsia="ar-SA"/>
    </w:rPr>
  </w:style>
  <w:style w:type="character" w:customStyle="1" w:styleId="Fontsubsubsection">
    <w:name w:val="Font subsubsection"/>
    <w:qFormat/>
    <w:rsid w:val="000F4BC6"/>
    <w:rPr>
      <w:rFonts w:ascii="Times" w:hAnsi="Times"/>
      <w:i/>
      <w:iCs/>
      <w:sz w:val="18"/>
    </w:rPr>
  </w:style>
  <w:style w:type="character" w:customStyle="1" w:styleId="Appelnotedebasdep1">
    <w:name w:val="Appel note de bas de p.1"/>
    <w:qFormat/>
    <w:rsid w:val="009C6152"/>
    <w:rPr>
      <w:i/>
      <w:iCs/>
      <w:position w:val="0"/>
      <w:sz w:val="20"/>
      <w:vertAlign w:val="baseline"/>
    </w:rPr>
  </w:style>
  <w:style w:type="character" w:customStyle="1" w:styleId="NotedebasdepageCar">
    <w:name w:val="Note de bas de page Car"/>
    <w:link w:val="Notedebasdepage"/>
    <w:semiHidden/>
    <w:qFormat/>
    <w:rsid w:val="00F05EBE"/>
    <w:rPr>
      <w:rFonts w:ascii="New York" w:hAnsi="New York" w:cs="New York"/>
      <w:lang w:val="fr-FR" w:eastAsia="ar-SA"/>
    </w:rPr>
  </w:style>
  <w:style w:type="character" w:customStyle="1" w:styleId="NotecorrespondingauthorCar">
    <w:name w:val="Note corresponding author Car"/>
    <w:link w:val="Notecorrespondingauthor"/>
    <w:qFormat/>
    <w:rsid w:val="005B3EBD"/>
    <w:rPr>
      <w:rFonts w:ascii="New York" w:hAnsi="New York" w:cs="New York"/>
      <w:vertAlign w:val="superscript"/>
      <w:lang w:val="fr-FR" w:eastAsia="ar-SA"/>
    </w:rPr>
  </w:style>
  <w:style w:type="character" w:customStyle="1" w:styleId="AuthorLastNameCar">
    <w:name w:val="Author Last Name Car"/>
    <w:link w:val="AuthorLastName"/>
    <w:qFormat/>
    <w:rsid w:val="009D5F11"/>
    <w:rPr>
      <w:bCs/>
      <w:lang w:val="en-GB" w:eastAsia="ar-SA"/>
    </w:rPr>
  </w:style>
  <w:style w:type="character" w:customStyle="1" w:styleId="FootnoteCharacters">
    <w:name w:val="Footnote Characters"/>
    <w:semiHidden/>
    <w:qFormat/>
    <w:rsid w:val="00B036D9"/>
    <w:rPr>
      <w:vertAlign w:val="superscript"/>
    </w:rPr>
  </w:style>
  <w:style w:type="character" w:customStyle="1" w:styleId="FootnoteAnchor">
    <w:name w:val="Footnote Anchor"/>
    <w:rPr>
      <w:vertAlign w:val="superscript"/>
    </w:rPr>
  </w:style>
  <w:style w:type="character" w:customStyle="1" w:styleId="EndnoteCharacters">
    <w:name w:val="Endnote Characters"/>
    <w:semiHidden/>
    <w:qFormat/>
    <w:rsid w:val="00B036D9"/>
    <w:rPr>
      <w:vertAlign w:val="superscript"/>
    </w:rPr>
  </w:style>
  <w:style w:type="character" w:customStyle="1" w:styleId="EndnoteAnchor">
    <w:name w:val="Endnote Anchor"/>
    <w:rPr>
      <w:vertAlign w:val="superscript"/>
    </w:rPr>
  </w:style>
  <w:style w:type="character" w:styleId="Lienhypertexte">
    <w:name w:val="Hyperlink"/>
    <w:rsid w:val="004C62FB"/>
    <w:rPr>
      <w:color w:val="0000FF"/>
      <w:u w:val="single"/>
    </w:rPr>
  </w:style>
  <w:style w:type="character" w:customStyle="1" w:styleId="TitreCar">
    <w:name w:val="Titre Car"/>
    <w:link w:val="Titre"/>
    <w:qFormat/>
    <w:rsid w:val="00937B86"/>
    <w:rPr>
      <w:rFonts w:ascii="Arial" w:hAnsi="Arial" w:cs="Arial"/>
      <w:b/>
      <w:sz w:val="32"/>
      <w:szCs w:val="32"/>
      <w:lang w:val="en-GB" w:eastAsia="ar-SA"/>
    </w:rPr>
  </w:style>
  <w:style w:type="character" w:customStyle="1" w:styleId="ObjetducommentaireCar">
    <w:name w:val="Objet du commentaire Car"/>
    <w:link w:val="Objetducommentaire"/>
    <w:qFormat/>
    <w:rsid w:val="0033278B"/>
    <w:rPr>
      <w:rFonts w:ascii="New York" w:hAnsi="New York" w:cs="New York"/>
      <w:b/>
      <w:bCs/>
      <w:lang w:val="fr-FR" w:eastAsia="ar-SA"/>
    </w:rPr>
  </w:style>
  <w:style w:type="character" w:customStyle="1" w:styleId="AuthorFirstnameCar">
    <w:name w:val="Author Firstname Car"/>
    <w:link w:val="AuthorFirstname"/>
    <w:qFormat/>
    <w:rsid w:val="009D5F11"/>
    <w:rPr>
      <w:bCs w:val="0"/>
      <w:i/>
      <w:iCs/>
      <w:lang w:val="en-GB" w:eastAsia="ar-SA"/>
    </w:rPr>
  </w:style>
  <w:style w:type="character" w:customStyle="1" w:styleId="AbstractAbstractword">
    <w:name w:val="Abstract : Abstract word"/>
    <w:uiPriority w:val="1"/>
    <w:qFormat/>
    <w:rsid w:val="00F0715B"/>
    <w:rPr>
      <w:rFonts w:ascii="Arial" w:hAnsi="Arial" w:cs="Arial"/>
      <w:b/>
      <w:sz w:val="18"/>
    </w:rPr>
  </w:style>
  <w:style w:type="character" w:customStyle="1" w:styleId="ReferencesVolumeBold">
    <w:name w:val="References Volume Bold"/>
    <w:qFormat/>
    <w:rsid w:val="009D5F11"/>
    <w:rPr>
      <w:b/>
      <w:bCs/>
      <w:sz w:val="20"/>
    </w:rPr>
  </w:style>
  <w:style w:type="character" w:customStyle="1" w:styleId="ReferenceBody-BookProceedingstitleCar">
    <w:name w:val="Reference Body - Book/Proceedings title Car"/>
    <w:link w:val="ReferenceBody-BookProceedingstitle"/>
    <w:qFormat/>
    <w:rsid w:val="00526F18"/>
    <w:rPr>
      <w:rFonts w:cs="New York"/>
      <w:i/>
      <w:lang w:eastAsia="ar-SA"/>
    </w:rPr>
  </w:style>
  <w:style w:type="character" w:customStyle="1" w:styleId="Tablenumbering">
    <w:name w:val="Table numbering"/>
    <w:qFormat/>
    <w:rsid w:val="0006121B"/>
    <w:rPr>
      <w:rFonts w:ascii="Times" w:hAnsi="Times"/>
      <w:b/>
      <w:bCs/>
      <w:sz w:val="18"/>
    </w:rPr>
  </w:style>
  <w:style w:type="character" w:customStyle="1" w:styleId="Mentionnonrsolue1">
    <w:name w:val="Mention non résolue1"/>
    <w:basedOn w:val="Policepardfaut"/>
    <w:uiPriority w:val="99"/>
    <w:semiHidden/>
    <w:unhideWhenUsed/>
    <w:qFormat/>
    <w:rsid w:val="000B1EB7"/>
    <w:rPr>
      <w:color w:val="605E5C"/>
      <w:shd w:val="clear" w:color="auto" w:fill="E1DFDD"/>
    </w:rPr>
  </w:style>
  <w:style w:type="character" w:customStyle="1" w:styleId="StrongEmphasis">
    <w:name w:val="Strong Emphasis"/>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customStyle="1" w:styleId="FigureNumbering">
    <w:name w:val="Figure Numbering"/>
    <w:basedOn w:val="Normal"/>
    <w:next w:val="Normal"/>
    <w:link w:val="FigureNumberingCar"/>
    <w:qFormat/>
    <w:rsid w:val="00D93645"/>
    <w:pPr>
      <w:tabs>
        <w:tab w:val="left" w:pos="4536"/>
      </w:tabs>
      <w:spacing w:before="120" w:after="120"/>
    </w:pPr>
    <w:rPr>
      <w:rFonts w:ascii="Times New Roman" w:hAnsi="Times New Roman"/>
      <w:b/>
      <w:bCs/>
      <w:sz w:val="18"/>
      <w:szCs w:val="18"/>
      <w:lang w:val="en-GB"/>
    </w:rPr>
  </w:style>
  <w:style w:type="paragraph" w:customStyle="1" w:styleId="Notecorrespondingauthor">
    <w:name w:val="Note corresponding author"/>
    <w:basedOn w:val="Notedebasdepage"/>
    <w:next w:val="Normal"/>
    <w:link w:val="NotecorrespondingauthorCar"/>
    <w:qFormat/>
    <w:rsid w:val="005B3EBD"/>
    <w:rPr>
      <w:rFonts w:ascii="Times New Roman" w:hAnsi="Times New Roman"/>
      <w:vertAlign w:val="superscript"/>
    </w:rPr>
  </w:style>
  <w:style w:type="paragraph" w:styleId="Notedebasdepage">
    <w:name w:val="footnote text"/>
    <w:basedOn w:val="Normal"/>
    <w:link w:val="NotedebasdepageCar"/>
    <w:semiHidden/>
    <w:rsid w:val="00B036D9"/>
    <w:rPr>
      <w:sz w:val="20"/>
    </w:rPr>
  </w:style>
  <w:style w:type="paragraph" w:customStyle="1" w:styleId="AuthorLastName">
    <w:name w:val="Author Last Name"/>
    <w:basedOn w:val="Normal"/>
    <w:next w:val="Affiliation"/>
    <w:link w:val="AuthorLastNameCar"/>
    <w:qFormat/>
    <w:rsid w:val="00FB65AF"/>
    <w:rPr>
      <w:rFonts w:ascii="Times New Roman" w:hAnsi="Times New Roman" w:cs="Times New Roman"/>
      <w:bCs/>
      <w:sz w:val="20"/>
      <w:lang w:val="en-GB"/>
    </w:rPr>
  </w:style>
  <w:style w:type="paragraph" w:customStyle="1" w:styleId="Affiliation">
    <w:name w:val="Affiliation"/>
    <w:basedOn w:val="Normal"/>
    <w:next w:val="Abstractbody"/>
    <w:qFormat/>
    <w:rsid w:val="00B005F7"/>
    <w:pPr>
      <w:spacing w:before="113"/>
      <w:ind w:left="57" w:hanging="57"/>
      <w:contextualSpacing/>
    </w:pPr>
    <w:rPr>
      <w:rFonts w:ascii="Times New Roman" w:hAnsi="Times New Roman" w:cs="Times New Roman"/>
      <w:bCs/>
      <w:iCs/>
      <w:sz w:val="18"/>
      <w:szCs w:val="18"/>
      <w:lang w:val="en-GB"/>
    </w:rPr>
  </w:style>
  <w:style w:type="paragraph" w:customStyle="1" w:styleId="Abstractbody">
    <w:name w:val="Abstract body"/>
    <w:basedOn w:val="Normal"/>
    <w:next w:val="Section"/>
    <w:qFormat/>
    <w:rsid w:val="00F0715B"/>
    <w:pPr>
      <w:spacing w:before="454" w:after="567"/>
      <w:ind w:left="964" w:right="964"/>
      <w:jc w:val="both"/>
    </w:pPr>
    <w:rPr>
      <w:rFonts w:ascii="Times New Roman" w:hAnsi="Times New Roman" w:cs="Times New Roman"/>
      <w:sz w:val="18"/>
      <w:szCs w:val="18"/>
      <w:lang w:val="en-GB"/>
    </w:rPr>
  </w:style>
  <w:style w:type="paragraph" w:customStyle="1" w:styleId="Section">
    <w:name w:val="Section"/>
    <w:basedOn w:val="Titre1"/>
    <w:next w:val="Paragraphfirst"/>
    <w:qFormat/>
    <w:rsid w:val="00937B86"/>
    <w:pPr>
      <w:numPr>
        <w:numId w:val="2"/>
      </w:numPr>
    </w:pPr>
  </w:style>
  <w:style w:type="paragraph" w:customStyle="1" w:styleId="Paragraphfirst">
    <w:name w:val="Paragraph_first"/>
    <w:basedOn w:val="Paragraph"/>
    <w:next w:val="Paragraph"/>
    <w:qFormat/>
    <w:rsid w:val="00A66FA6"/>
    <w:pPr>
      <w:ind w:firstLine="0"/>
    </w:pPr>
  </w:style>
  <w:style w:type="paragraph" w:customStyle="1" w:styleId="Paragraph">
    <w:name w:val="Paragraph"/>
    <w:basedOn w:val="Normal"/>
    <w:qFormat/>
    <w:rsid w:val="005F4BD5"/>
    <w:pPr>
      <w:tabs>
        <w:tab w:val="left" w:pos="340"/>
      </w:tabs>
      <w:ind w:firstLine="284"/>
      <w:jc w:val="both"/>
    </w:pPr>
    <w:rPr>
      <w:rFonts w:ascii="Times" w:hAnsi="Times"/>
      <w:sz w:val="20"/>
      <w:lang w:val="en-GB"/>
    </w:rPr>
  </w:style>
  <w:style w:type="paragraph" w:customStyle="1" w:styleId="Texteinthemiddle">
    <w:name w:val="Texte in the middle"/>
    <w:basedOn w:val="Normal"/>
    <w:qFormat/>
    <w:rsid w:val="000D2EE3"/>
    <w:pPr>
      <w:jc w:val="center"/>
    </w:pPr>
    <w:rPr>
      <w:rFonts w:cs="Times New Roman"/>
    </w:rPr>
  </w:style>
  <w:style w:type="paragraph" w:customStyle="1" w:styleId="StyleMiddle">
    <w:name w:val="Style Middle"/>
    <w:basedOn w:val="Normal"/>
    <w:qFormat/>
    <w:rsid w:val="00C06C87"/>
    <w:pPr>
      <w:jc w:val="center"/>
    </w:pPr>
    <w:rPr>
      <w:rFonts w:cs="Times New Roman"/>
    </w:rPr>
  </w:style>
  <w:style w:type="paragraph" w:customStyle="1" w:styleId="StyleParagraphBold">
    <w:name w:val="Style Paragraph + Bold"/>
    <w:basedOn w:val="Paragraph"/>
    <w:qFormat/>
    <w:rsid w:val="005939DF"/>
    <w:rPr>
      <w:b/>
      <w:bCs/>
    </w:rPr>
  </w:style>
  <w:style w:type="paragraph" w:customStyle="1" w:styleId="StyleFigureCaption">
    <w:name w:val="Style Figure Caption"/>
    <w:basedOn w:val="FigureNumbering"/>
    <w:qFormat/>
    <w:rsid w:val="005939DF"/>
    <w:rPr>
      <w:rFonts w:ascii="Times" w:hAnsi="Times"/>
      <w:b w:val="0"/>
      <w:bCs w:val="0"/>
    </w:rPr>
  </w:style>
  <w:style w:type="paragraph" w:customStyle="1" w:styleId="Tablecontent">
    <w:name w:val="Table content"/>
    <w:basedOn w:val="Normal"/>
    <w:qFormat/>
    <w:rsid w:val="0006121B"/>
    <w:pPr>
      <w:jc w:val="center"/>
    </w:pPr>
    <w:rPr>
      <w:rFonts w:ascii="Times" w:hAnsi="Times" w:cs="Times New Roman"/>
      <w:sz w:val="18"/>
    </w:rPr>
  </w:style>
  <w:style w:type="paragraph" w:customStyle="1" w:styleId="StyleParagraphbold0">
    <w:name w:val="Style Paragraph + bold"/>
    <w:basedOn w:val="Paragraph"/>
    <w:qFormat/>
    <w:rsid w:val="00C06C87"/>
    <w:rPr>
      <w:b/>
      <w:bCs/>
    </w:rPr>
  </w:style>
  <w:style w:type="paragraph" w:styleId="Titre">
    <w:name w:val="Title"/>
    <w:basedOn w:val="Normal"/>
    <w:next w:val="AuthorLastName"/>
    <w:link w:val="TitreCar"/>
    <w:qFormat/>
    <w:rsid w:val="00937B86"/>
    <w:pPr>
      <w:spacing w:before="1247" w:after="340"/>
      <w:jc w:val="both"/>
    </w:pPr>
    <w:rPr>
      <w:rFonts w:ascii="Arial" w:hAnsi="Arial" w:cs="Arial"/>
      <w:b/>
      <w:sz w:val="32"/>
      <w:szCs w:val="32"/>
      <w:lang w:val="en-GB"/>
    </w:rPr>
  </w:style>
  <w:style w:type="paragraph" w:customStyle="1" w:styleId="Section0">
    <w:name w:val="Section*"/>
    <w:basedOn w:val="Titre1"/>
    <w:next w:val="Paragraphfirst"/>
    <w:qFormat/>
    <w:rsid w:val="00FB65AF"/>
  </w:style>
  <w:style w:type="paragraph" w:customStyle="1" w:styleId="Subsection">
    <w:name w:val="Subsection"/>
    <w:basedOn w:val="Titre2"/>
    <w:next w:val="Paragraphfirst"/>
    <w:qFormat/>
    <w:rsid w:val="001910F3"/>
    <w:pPr>
      <w:numPr>
        <w:ilvl w:val="1"/>
        <w:numId w:val="2"/>
      </w:numPr>
      <w:tabs>
        <w:tab w:val="left" w:pos="340"/>
      </w:tabs>
      <w:spacing w:before="340" w:after="170"/>
      <w:jc w:val="both"/>
    </w:pPr>
    <w:rPr>
      <w:rFonts w:ascii="Arial" w:hAnsi="Arial" w:cs="Arial"/>
      <w:i w:val="0"/>
      <w:sz w:val="20"/>
      <w:lang w:val="en-GB"/>
    </w:rPr>
  </w:style>
  <w:style w:type="paragraph" w:customStyle="1" w:styleId="Subsubsection">
    <w:name w:val="Subsubsection"/>
    <w:basedOn w:val="Titre3"/>
    <w:next w:val="Paragraphfirst"/>
    <w:qFormat/>
    <w:rsid w:val="001910F3"/>
    <w:pPr>
      <w:numPr>
        <w:ilvl w:val="2"/>
        <w:numId w:val="2"/>
      </w:numPr>
      <w:spacing w:before="340" w:after="170"/>
    </w:pPr>
    <w:rPr>
      <w:rFonts w:ascii="Arial" w:hAnsi="Arial"/>
      <w:b w:val="0"/>
      <w:i/>
      <w:sz w:val="20"/>
    </w:rPr>
  </w:style>
  <w:style w:type="paragraph" w:customStyle="1" w:styleId="TableCaption">
    <w:name w:val="Table Caption"/>
    <w:basedOn w:val="Normal"/>
    <w:qFormat/>
    <w:rsid w:val="005E6A65"/>
    <w:pPr>
      <w:spacing w:before="120" w:after="120"/>
      <w:jc w:val="center"/>
    </w:pPr>
    <w:rPr>
      <w:rFonts w:ascii="Times" w:hAnsi="Times"/>
      <w:iCs/>
      <w:sz w:val="18"/>
      <w:szCs w:val="16"/>
      <w:lang w:val="en-GB"/>
    </w:rPr>
  </w:style>
  <w:style w:type="paragraph" w:styleId="Objetducommentaire">
    <w:name w:val="annotation subject"/>
    <w:basedOn w:val="Normal"/>
    <w:next w:val="Normal"/>
    <w:link w:val="ObjetducommentaireCar"/>
    <w:qFormat/>
    <w:rsid w:val="005939DF"/>
    <w:rPr>
      <w:b/>
      <w:bCs/>
      <w:sz w:val="20"/>
    </w:rPr>
  </w:style>
  <w:style w:type="paragraph" w:customStyle="1" w:styleId="AuthorFirstname">
    <w:name w:val="Author Firstname"/>
    <w:basedOn w:val="AuthorLastName"/>
    <w:link w:val="AuthorFirstnameCar"/>
    <w:qFormat/>
    <w:rsid w:val="00334AAD"/>
    <w:rPr>
      <w:bCs w:val="0"/>
      <w:i/>
      <w:iCs/>
    </w:rPr>
  </w:style>
  <w:style w:type="paragraph" w:customStyle="1" w:styleId="ReferenceBody-BookProceedingstitle">
    <w:name w:val="Reference Body - Book/Proceedings title"/>
    <w:basedOn w:val="Normal"/>
    <w:link w:val="ReferenceBody-BookProceedingstitleCar"/>
    <w:qFormat/>
    <w:rsid w:val="00526F18"/>
    <w:pPr>
      <w:spacing w:before="60"/>
      <w:ind w:left="360" w:hanging="360"/>
    </w:pPr>
    <w:rPr>
      <w:rFonts w:ascii="Times New Roman" w:hAnsi="Times New Roman"/>
      <w:i/>
      <w:sz w:val="20"/>
    </w:rPr>
  </w:style>
  <w:style w:type="paragraph" w:customStyle="1" w:styleId="TableHeadBold">
    <w:name w:val="Table Head Bold"/>
    <w:basedOn w:val="Normal"/>
    <w:qFormat/>
    <w:rsid w:val="0006121B"/>
    <w:pPr>
      <w:jc w:val="center"/>
    </w:pPr>
    <w:rPr>
      <w:rFonts w:ascii="Times" w:hAnsi="Times" w:cs="Times New Roman"/>
      <w:b/>
      <w:bCs/>
      <w:sz w:val="18"/>
    </w:rPr>
  </w:style>
  <w:style w:type="paragraph" w:customStyle="1" w:styleId="ReferencesBody">
    <w:name w:val="References Body"/>
    <w:basedOn w:val="Normal"/>
    <w:qFormat/>
    <w:rsid w:val="00855148"/>
    <w:pPr>
      <w:numPr>
        <w:numId w:val="1"/>
      </w:numPr>
      <w:spacing w:before="60"/>
    </w:pPr>
    <w:rPr>
      <w:rFonts w:ascii="Times New Roman" w:hAnsi="Times New Roman"/>
      <w:sz w:val="20"/>
      <w:lang w:val="en-GB"/>
    </w:rPr>
  </w:style>
  <w:style w:type="paragraph" w:customStyle="1" w:styleId="Acknowledgement">
    <w:name w:val="Acknowledgement"/>
    <w:basedOn w:val="Normal"/>
    <w:qFormat/>
    <w:rsid w:val="00F6496A"/>
    <w:pPr>
      <w:jc w:val="both"/>
    </w:pPr>
    <w:rPr>
      <w:rFonts w:ascii="Times" w:hAnsi="Times" w:cs="Times New Roman"/>
      <w:sz w:val="18"/>
    </w:rPr>
  </w:style>
  <w:style w:type="paragraph" w:customStyle="1" w:styleId="HeaderandFooter">
    <w:name w:val="Header and Footer"/>
    <w:basedOn w:val="Normal"/>
    <w:qFormat/>
  </w:style>
  <w:style w:type="paragraph" w:styleId="Pieddepage">
    <w:name w:val="footer"/>
    <w:basedOn w:val="HeaderandFooter"/>
  </w:style>
  <w:style w:type="character" w:customStyle="1" w:styleId="Titre5Car">
    <w:name w:val="Titre 5 Car"/>
    <w:basedOn w:val="Policepardfaut"/>
    <w:link w:val="Titre5"/>
    <w:semiHidden/>
    <w:rsid w:val="008D4C1E"/>
    <w:rPr>
      <w:rFonts w:asciiTheme="majorHAnsi" w:eastAsiaTheme="majorEastAsia" w:hAnsiTheme="majorHAnsi" w:cstheme="majorBidi"/>
      <w:color w:val="2E74B5" w:themeColor="accent1" w:themeShade="BF"/>
      <w:sz w:val="24"/>
      <w:lang w:eastAsia="ar-SA"/>
    </w:rPr>
  </w:style>
  <w:style w:type="character" w:styleId="Textedelespacerserv">
    <w:name w:val="Placeholder Text"/>
    <w:basedOn w:val="Policepardfaut"/>
    <w:uiPriority w:val="99"/>
    <w:semiHidden/>
    <w:rsid w:val="007C1384"/>
    <w:rPr>
      <w:color w:val="666666"/>
    </w:rPr>
  </w:style>
  <w:style w:type="paragraph" w:styleId="Paragraphedeliste">
    <w:name w:val="List Paragraph"/>
    <w:basedOn w:val="Normal"/>
    <w:uiPriority w:val="34"/>
    <w:rsid w:val="002B51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758">
      <w:bodyDiv w:val="1"/>
      <w:marLeft w:val="0"/>
      <w:marRight w:val="0"/>
      <w:marTop w:val="0"/>
      <w:marBottom w:val="0"/>
      <w:divBdr>
        <w:top w:val="none" w:sz="0" w:space="0" w:color="auto"/>
        <w:left w:val="none" w:sz="0" w:space="0" w:color="auto"/>
        <w:bottom w:val="none" w:sz="0" w:space="0" w:color="auto"/>
        <w:right w:val="none" w:sz="0" w:space="0" w:color="auto"/>
      </w:divBdr>
    </w:div>
    <w:div w:id="70390649">
      <w:bodyDiv w:val="1"/>
      <w:marLeft w:val="0"/>
      <w:marRight w:val="0"/>
      <w:marTop w:val="0"/>
      <w:marBottom w:val="0"/>
      <w:divBdr>
        <w:top w:val="none" w:sz="0" w:space="0" w:color="auto"/>
        <w:left w:val="none" w:sz="0" w:space="0" w:color="auto"/>
        <w:bottom w:val="none" w:sz="0" w:space="0" w:color="auto"/>
        <w:right w:val="none" w:sz="0" w:space="0" w:color="auto"/>
      </w:divBdr>
    </w:div>
    <w:div w:id="95757617">
      <w:bodyDiv w:val="1"/>
      <w:marLeft w:val="0"/>
      <w:marRight w:val="0"/>
      <w:marTop w:val="0"/>
      <w:marBottom w:val="0"/>
      <w:divBdr>
        <w:top w:val="none" w:sz="0" w:space="0" w:color="auto"/>
        <w:left w:val="none" w:sz="0" w:space="0" w:color="auto"/>
        <w:bottom w:val="none" w:sz="0" w:space="0" w:color="auto"/>
        <w:right w:val="none" w:sz="0" w:space="0" w:color="auto"/>
      </w:divBdr>
    </w:div>
    <w:div w:id="133446245">
      <w:bodyDiv w:val="1"/>
      <w:marLeft w:val="0"/>
      <w:marRight w:val="0"/>
      <w:marTop w:val="0"/>
      <w:marBottom w:val="0"/>
      <w:divBdr>
        <w:top w:val="none" w:sz="0" w:space="0" w:color="auto"/>
        <w:left w:val="none" w:sz="0" w:space="0" w:color="auto"/>
        <w:bottom w:val="none" w:sz="0" w:space="0" w:color="auto"/>
        <w:right w:val="none" w:sz="0" w:space="0" w:color="auto"/>
      </w:divBdr>
    </w:div>
    <w:div w:id="176120249">
      <w:bodyDiv w:val="1"/>
      <w:marLeft w:val="0"/>
      <w:marRight w:val="0"/>
      <w:marTop w:val="0"/>
      <w:marBottom w:val="0"/>
      <w:divBdr>
        <w:top w:val="none" w:sz="0" w:space="0" w:color="auto"/>
        <w:left w:val="none" w:sz="0" w:space="0" w:color="auto"/>
        <w:bottom w:val="none" w:sz="0" w:space="0" w:color="auto"/>
        <w:right w:val="none" w:sz="0" w:space="0" w:color="auto"/>
      </w:divBdr>
    </w:div>
    <w:div w:id="287392199">
      <w:bodyDiv w:val="1"/>
      <w:marLeft w:val="0"/>
      <w:marRight w:val="0"/>
      <w:marTop w:val="0"/>
      <w:marBottom w:val="0"/>
      <w:divBdr>
        <w:top w:val="none" w:sz="0" w:space="0" w:color="auto"/>
        <w:left w:val="none" w:sz="0" w:space="0" w:color="auto"/>
        <w:bottom w:val="none" w:sz="0" w:space="0" w:color="auto"/>
        <w:right w:val="none" w:sz="0" w:space="0" w:color="auto"/>
      </w:divBdr>
    </w:div>
    <w:div w:id="326052977">
      <w:bodyDiv w:val="1"/>
      <w:marLeft w:val="0"/>
      <w:marRight w:val="0"/>
      <w:marTop w:val="0"/>
      <w:marBottom w:val="0"/>
      <w:divBdr>
        <w:top w:val="none" w:sz="0" w:space="0" w:color="auto"/>
        <w:left w:val="none" w:sz="0" w:space="0" w:color="auto"/>
        <w:bottom w:val="none" w:sz="0" w:space="0" w:color="auto"/>
        <w:right w:val="none" w:sz="0" w:space="0" w:color="auto"/>
      </w:divBdr>
    </w:div>
    <w:div w:id="397439880">
      <w:bodyDiv w:val="1"/>
      <w:marLeft w:val="0"/>
      <w:marRight w:val="0"/>
      <w:marTop w:val="0"/>
      <w:marBottom w:val="0"/>
      <w:divBdr>
        <w:top w:val="none" w:sz="0" w:space="0" w:color="auto"/>
        <w:left w:val="none" w:sz="0" w:space="0" w:color="auto"/>
        <w:bottom w:val="none" w:sz="0" w:space="0" w:color="auto"/>
        <w:right w:val="none" w:sz="0" w:space="0" w:color="auto"/>
      </w:divBdr>
    </w:div>
    <w:div w:id="626160914">
      <w:bodyDiv w:val="1"/>
      <w:marLeft w:val="0"/>
      <w:marRight w:val="0"/>
      <w:marTop w:val="0"/>
      <w:marBottom w:val="0"/>
      <w:divBdr>
        <w:top w:val="none" w:sz="0" w:space="0" w:color="auto"/>
        <w:left w:val="none" w:sz="0" w:space="0" w:color="auto"/>
        <w:bottom w:val="none" w:sz="0" w:space="0" w:color="auto"/>
        <w:right w:val="none" w:sz="0" w:space="0" w:color="auto"/>
      </w:divBdr>
    </w:div>
    <w:div w:id="683897850">
      <w:bodyDiv w:val="1"/>
      <w:marLeft w:val="0"/>
      <w:marRight w:val="0"/>
      <w:marTop w:val="0"/>
      <w:marBottom w:val="0"/>
      <w:divBdr>
        <w:top w:val="none" w:sz="0" w:space="0" w:color="auto"/>
        <w:left w:val="none" w:sz="0" w:space="0" w:color="auto"/>
        <w:bottom w:val="none" w:sz="0" w:space="0" w:color="auto"/>
        <w:right w:val="none" w:sz="0" w:space="0" w:color="auto"/>
      </w:divBdr>
    </w:div>
    <w:div w:id="695425364">
      <w:bodyDiv w:val="1"/>
      <w:marLeft w:val="0"/>
      <w:marRight w:val="0"/>
      <w:marTop w:val="0"/>
      <w:marBottom w:val="0"/>
      <w:divBdr>
        <w:top w:val="none" w:sz="0" w:space="0" w:color="auto"/>
        <w:left w:val="none" w:sz="0" w:space="0" w:color="auto"/>
        <w:bottom w:val="none" w:sz="0" w:space="0" w:color="auto"/>
        <w:right w:val="none" w:sz="0" w:space="0" w:color="auto"/>
      </w:divBdr>
    </w:div>
    <w:div w:id="827593153">
      <w:bodyDiv w:val="1"/>
      <w:marLeft w:val="0"/>
      <w:marRight w:val="0"/>
      <w:marTop w:val="0"/>
      <w:marBottom w:val="0"/>
      <w:divBdr>
        <w:top w:val="none" w:sz="0" w:space="0" w:color="auto"/>
        <w:left w:val="none" w:sz="0" w:space="0" w:color="auto"/>
        <w:bottom w:val="none" w:sz="0" w:space="0" w:color="auto"/>
        <w:right w:val="none" w:sz="0" w:space="0" w:color="auto"/>
      </w:divBdr>
    </w:div>
    <w:div w:id="860901676">
      <w:bodyDiv w:val="1"/>
      <w:marLeft w:val="0"/>
      <w:marRight w:val="0"/>
      <w:marTop w:val="0"/>
      <w:marBottom w:val="0"/>
      <w:divBdr>
        <w:top w:val="none" w:sz="0" w:space="0" w:color="auto"/>
        <w:left w:val="none" w:sz="0" w:space="0" w:color="auto"/>
        <w:bottom w:val="none" w:sz="0" w:space="0" w:color="auto"/>
        <w:right w:val="none" w:sz="0" w:space="0" w:color="auto"/>
      </w:divBdr>
    </w:div>
    <w:div w:id="954408248">
      <w:bodyDiv w:val="1"/>
      <w:marLeft w:val="0"/>
      <w:marRight w:val="0"/>
      <w:marTop w:val="0"/>
      <w:marBottom w:val="0"/>
      <w:divBdr>
        <w:top w:val="none" w:sz="0" w:space="0" w:color="auto"/>
        <w:left w:val="none" w:sz="0" w:space="0" w:color="auto"/>
        <w:bottom w:val="none" w:sz="0" w:space="0" w:color="auto"/>
        <w:right w:val="none" w:sz="0" w:space="0" w:color="auto"/>
      </w:divBdr>
    </w:div>
    <w:div w:id="973945874">
      <w:bodyDiv w:val="1"/>
      <w:marLeft w:val="0"/>
      <w:marRight w:val="0"/>
      <w:marTop w:val="0"/>
      <w:marBottom w:val="0"/>
      <w:divBdr>
        <w:top w:val="none" w:sz="0" w:space="0" w:color="auto"/>
        <w:left w:val="none" w:sz="0" w:space="0" w:color="auto"/>
        <w:bottom w:val="none" w:sz="0" w:space="0" w:color="auto"/>
        <w:right w:val="none" w:sz="0" w:space="0" w:color="auto"/>
      </w:divBdr>
    </w:div>
    <w:div w:id="1061559417">
      <w:bodyDiv w:val="1"/>
      <w:marLeft w:val="0"/>
      <w:marRight w:val="0"/>
      <w:marTop w:val="0"/>
      <w:marBottom w:val="0"/>
      <w:divBdr>
        <w:top w:val="none" w:sz="0" w:space="0" w:color="auto"/>
        <w:left w:val="none" w:sz="0" w:space="0" w:color="auto"/>
        <w:bottom w:val="none" w:sz="0" w:space="0" w:color="auto"/>
        <w:right w:val="none" w:sz="0" w:space="0" w:color="auto"/>
      </w:divBdr>
    </w:div>
    <w:div w:id="1066494626">
      <w:bodyDiv w:val="1"/>
      <w:marLeft w:val="0"/>
      <w:marRight w:val="0"/>
      <w:marTop w:val="0"/>
      <w:marBottom w:val="0"/>
      <w:divBdr>
        <w:top w:val="none" w:sz="0" w:space="0" w:color="auto"/>
        <w:left w:val="none" w:sz="0" w:space="0" w:color="auto"/>
        <w:bottom w:val="none" w:sz="0" w:space="0" w:color="auto"/>
        <w:right w:val="none" w:sz="0" w:space="0" w:color="auto"/>
      </w:divBdr>
    </w:div>
    <w:div w:id="1352877980">
      <w:bodyDiv w:val="1"/>
      <w:marLeft w:val="0"/>
      <w:marRight w:val="0"/>
      <w:marTop w:val="0"/>
      <w:marBottom w:val="0"/>
      <w:divBdr>
        <w:top w:val="none" w:sz="0" w:space="0" w:color="auto"/>
        <w:left w:val="none" w:sz="0" w:space="0" w:color="auto"/>
        <w:bottom w:val="none" w:sz="0" w:space="0" w:color="auto"/>
        <w:right w:val="none" w:sz="0" w:space="0" w:color="auto"/>
      </w:divBdr>
    </w:div>
    <w:div w:id="1534462444">
      <w:bodyDiv w:val="1"/>
      <w:marLeft w:val="0"/>
      <w:marRight w:val="0"/>
      <w:marTop w:val="0"/>
      <w:marBottom w:val="0"/>
      <w:divBdr>
        <w:top w:val="none" w:sz="0" w:space="0" w:color="auto"/>
        <w:left w:val="none" w:sz="0" w:space="0" w:color="auto"/>
        <w:bottom w:val="none" w:sz="0" w:space="0" w:color="auto"/>
        <w:right w:val="none" w:sz="0" w:space="0" w:color="auto"/>
      </w:divBdr>
      <w:divsChild>
        <w:div w:id="53506845">
          <w:marLeft w:val="0"/>
          <w:marRight w:val="0"/>
          <w:marTop w:val="0"/>
          <w:marBottom w:val="0"/>
          <w:divBdr>
            <w:top w:val="none" w:sz="0" w:space="0" w:color="auto"/>
            <w:left w:val="none" w:sz="0" w:space="0" w:color="auto"/>
            <w:bottom w:val="none" w:sz="0" w:space="0" w:color="auto"/>
            <w:right w:val="none" w:sz="0" w:space="0" w:color="auto"/>
          </w:divBdr>
        </w:div>
      </w:divsChild>
    </w:div>
    <w:div w:id="1651133473">
      <w:bodyDiv w:val="1"/>
      <w:marLeft w:val="0"/>
      <w:marRight w:val="0"/>
      <w:marTop w:val="0"/>
      <w:marBottom w:val="0"/>
      <w:divBdr>
        <w:top w:val="none" w:sz="0" w:space="0" w:color="auto"/>
        <w:left w:val="none" w:sz="0" w:space="0" w:color="auto"/>
        <w:bottom w:val="none" w:sz="0" w:space="0" w:color="auto"/>
        <w:right w:val="none" w:sz="0" w:space="0" w:color="auto"/>
      </w:divBdr>
      <w:divsChild>
        <w:div w:id="2037657182">
          <w:marLeft w:val="0"/>
          <w:marRight w:val="0"/>
          <w:marTop w:val="0"/>
          <w:marBottom w:val="0"/>
          <w:divBdr>
            <w:top w:val="none" w:sz="0" w:space="0" w:color="auto"/>
            <w:left w:val="none" w:sz="0" w:space="0" w:color="auto"/>
            <w:bottom w:val="none" w:sz="0" w:space="0" w:color="auto"/>
            <w:right w:val="none" w:sz="0" w:space="0" w:color="auto"/>
          </w:divBdr>
        </w:div>
      </w:divsChild>
    </w:div>
    <w:div w:id="1702246597">
      <w:bodyDiv w:val="1"/>
      <w:marLeft w:val="0"/>
      <w:marRight w:val="0"/>
      <w:marTop w:val="0"/>
      <w:marBottom w:val="0"/>
      <w:divBdr>
        <w:top w:val="none" w:sz="0" w:space="0" w:color="auto"/>
        <w:left w:val="none" w:sz="0" w:space="0" w:color="auto"/>
        <w:bottom w:val="none" w:sz="0" w:space="0" w:color="auto"/>
        <w:right w:val="none" w:sz="0" w:space="0" w:color="auto"/>
      </w:divBdr>
      <w:divsChild>
        <w:div w:id="1188446559">
          <w:marLeft w:val="0"/>
          <w:marRight w:val="0"/>
          <w:marTop w:val="0"/>
          <w:marBottom w:val="0"/>
          <w:divBdr>
            <w:top w:val="none" w:sz="0" w:space="0" w:color="auto"/>
            <w:left w:val="none" w:sz="0" w:space="0" w:color="auto"/>
            <w:bottom w:val="none" w:sz="0" w:space="0" w:color="auto"/>
            <w:right w:val="none" w:sz="0" w:space="0" w:color="auto"/>
          </w:divBdr>
          <w:divsChild>
            <w:div w:id="1077019847">
              <w:marLeft w:val="0"/>
              <w:marRight w:val="0"/>
              <w:marTop w:val="0"/>
              <w:marBottom w:val="0"/>
              <w:divBdr>
                <w:top w:val="none" w:sz="0" w:space="0" w:color="auto"/>
                <w:left w:val="none" w:sz="0" w:space="0" w:color="auto"/>
                <w:bottom w:val="none" w:sz="0" w:space="0" w:color="auto"/>
                <w:right w:val="none" w:sz="0" w:space="0" w:color="auto"/>
              </w:divBdr>
              <w:divsChild>
                <w:div w:id="1201438687">
                  <w:marLeft w:val="0"/>
                  <w:marRight w:val="0"/>
                  <w:marTop w:val="0"/>
                  <w:marBottom w:val="0"/>
                  <w:divBdr>
                    <w:top w:val="none" w:sz="0" w:space="0" w:color="auto"/>
                    <w:left w:val="none" w:sz="0" w:space="0" w:color="auto"/>
                    <w:bottom w:val="none" w:sz="0" w:space="0" w:color="auto"/>
                    <w:right w:val="none" w:sz="0" w:space="0" w:color="auto"/>
                  </w:divBdr>
                  <w:divsChild>
                    <w:div w:id="1413309729">
                      <w:marLeft w:val="0"/>
                      <w:marRight w:val="0"/>
                      <w:marTop w:val="0"/>
                      <w:marBottom w:val="0"/>
                      <w:divBdr>
                        <w:top w:val="none" w:sz="0" w:space="0" w:color="auto"/>
                        <w:left w:val="none" w:sz="0" w:space="0" w:color="auto"/>
                        <w:bottom w:val="none" w:sz="0" w:space="0" w:color="auto"/>
                        <w:right w:val="none" w:sz="0" w:space="0" w:color="auto"/>
                      </w:divBdr>
                      <w:divsChild>
                        <w:div w:id="1323194353">
                          <w:marLeft w:val="0"/>
                          <w:marRight w:val="0"/>
                          <w:marTop w:val="0"/>
                          <w:marBottom w:val="0"/>
                          <w:divBdr>
                            <w:top w:val="none" w:sz="0" w:space="0" w:color="auto"/>
                            <w:left w:val="none" w:sz="0" w:space="0" w:color="auto"/>
                            <w:bottom w:val="none" w:sz="0" w:space="0" w:color="auto"/>
                            <w:right w:val="none" w:sz="0" w:space="0" w:color="auto"/>
                          </w:divBdr>
                          <w:divsChild>
                            <w:div w:id="2761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637330">
      <w:bodyDiv w:val="1"/>
      <w:marLeft w:val="0"/>
      <w:marRight w:val="0"/>
      <w:marTop w:val="0"/>
      <w:marBottom w:val="0"/>
      <w:divBdr>
        <w:top w:val="none" w:sz="0" w:space="0" w:color="auto"/>
        <w:left w:val="none" w:sz="0" w:space="0" w:color="auto"/>
        <w:bottom w:val="none" w:sz="0" w:space="0" w:color="auto"/>
        <w:right w:val="none" w:sz="0" w:space="0" w:color="auto"/>
      </w:divBdr>
      <w:divsChild>
        <w:div w:id="1170289276">
          <w:marLeft w:val="0"/>
          <w:marRight w:val="0"/>
          <w:marTop w:val="0"/>
          <w:marBottom w:val="0"/>
          <w:divBdr>
            <w:top w:val="none" w:sz="0" w:space="0" w:color="auto"/>
            <w:left w:val="none" w:sz="0" w:space="0" w:color="auto"/>
            <w:bottom w:val="none" w:sz="0" w:space="0" w:color="auto"/>
            <w:right w:val="none" w:sz="0" w:space="0" w:color="auto"/>
          </w:divBdr>
          <w:divsChild>
            <w:div w:id="245967456">
              <w:marLeft w:val="0"/>
              <w:marRight w:val="0"/>
              <w:marTop w:val="0"/>
              <w:marBottom w:val="0"/>
              <w:divBdr>
                <w:top w:val="none" w:sz="0" w:space="0" w:color="auto"/>
                <w:left w:val="none" w:sz="0" w:space="0" w:color="auto"/>
                <w:bottom w:val="none" w:sz="0" w:space="0" w:color="auto"/>
                <w:right w:val="none" w:sz="0" w:space="0" w:color="auto"/>
              </w:divBdr>
              <w:divsChild>
                <w:div w:id="1639260019">
                  <w:marLeft w:val="0"/>
                  <w:marRight w:val="0"/>
                  <w:marTop w:val="0"/>
                  <w:marBottom w:val="0"/>
                  <w:divBdr>
                    <w:top w:val="none" w:sz="0" w:space="0" w:color="auto"/>
                    <w:left w:val="none" w:sz="0" w:space="0" w:color="auto"/>
                    <w:bottom w:val="none" w:sz="0" w:space="0" w:color="auto"/>
                    <w:right w:val="none" w:sz="0" w:space="0" w:color="auto"/>
                  </w:divBdr>
                  <w:divsChild>
                    <w:div w:id="7586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940334">
          <w:marLeft w:val="0"/>
          <w:marRight w:val="0"/>
          <w:marTop w:val="0"/>
          <w:marBottom w:val="0"/>
          <w:divBdr>
            <w:top w:val="none" w:sz="0" w:space="0" w:color="auto"/>
            <w:left w:val="none" w:sz="0" w:space="0" w:color="auto"/>
            <w:bottom w:val="none" w:sz="0" w:space="0" w:color="auto"/>
            <w:right w:val="none" w:sz="0" w:space="0" w:color="auto"/>
          </w:divBdr>
          <w:divsChild>
            <w:div w:id="867334103">
              <w:marLeft w:val="0"/>
              <w:marRight w:val="0"/>
              <w:marTop w:val="0"/>
              <w:marBottom w:val="0"/>
              <w:divBdr>
                <w:top w:val="none" w:sz="0" w:space="0" w:color="auto"/>
                <w:left w:val="none" w:sz="0" w:space="0" w:color="auto"/>
                <w:bottom w:val="none" w:sz="0" w:space="0" w:color="auto"/>
                <w:right w:val="none" w:sz="0" w:space="0" w:color="auto"/>
              </w:divBdr>
              <w:divsChild>
                <w:div w:id="892545231">
                  <w:marLeft w:val="0"/>
                  <w:marRight w:val="0"/>
                  <w:marTop w:val="0"/>
                  <w:marBottom w:val="0"/>
                  <w:divBdr>
                    <w:top w:val="none" w:sz="0" w:space="0" w:color="auto"/>
                    <w:left w:val="none" w:sz="0" w:space="0" w:color="auto"/>
                    <w:bottom w:val="none" w:sz="0" w:space="0" w:color="auto"/>
                    <w:right w:val="none" w:sz="0" w:space="0" w:color="auto"/>
                  </w:divBdr>
                  <w:divsChild>
                    <w:div w:id="12661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303220">
      <w:bodyDiv w:val="1"/>
      <w:marLeft w:val="0"/>
      <w:marRight w:val="0"/>
      <w:marTop w:val="0"/>
      <w:marBottom w:val="0"/>
      <w:divBdr>
        <w:top w:val="none" w:sz="0" w:space="0" w:color="auto"/>
        <w:left w:val="none" w:sz="0" w:space="0" w:color="auto"/>
        <w:bottom w:val="none" w:sz="0" w:space="0" w:color="auto"/>
        <w:right w:val="none" w:sz="0" w:space="0" w:color="auto"/>
      </w:divBdr>
    </w:div>
    <w:div w:id="1720278277">
      <w:bodyDiv w:val="1"/>
      <w:marLeft w:val="0"/>
      <w:marRight w:val="0"/>
      <w:marTop w:val="0"/>
      <w:marBottom w:val="0"/>
      <w:divBdr>
        <w:top w:val="none" w:sz="0" w:space="0" w:color="auto"/>
        <w:left w:val="none" w:sz="0" w:space="0" w:color="auto"/>
        <w:bottom w:val="none" w:sz="0" w:space="0" w:color="auto"/>
        <w:right w:val="none" w:sz="0" w:space="0" w:color="auto"/>
      </w:divBdr>
      <w:divsChild>
        <w:div w:id="1577128268">
          <w:marLeft w:val="0"/>
          <w:marRight w:val="0"/>
          <w:marTop w:val="0"/>
          <w:marBottom w:val="0"/>
          <w:divBdr>
            <w:top w:val="none" w:sz="0" w:space="0" w:color="auto"/>
            <w:left w:val="none" w:sz="0" w:space="0" w:color="auto"/>
            <w:bottom w:val="none" w:sz="0" w:space="0" w:color="auto"/>
            <w:right w:val="none" w:sz="0" w:space="0" w:color="auto"/>
          </w:divBdr>
          <w:divsChild>
            <w:div w:id="1560825250">
              <w:marLeft w:val="0"/>
              <w:marRight w:val="0"/>
              <w:marTop w:val="0"/>
              <w:marBottom w:val="0"/>
              <w:divBdr>
                <w:top w:val="none" w:sz="0" w:space="0" w:color="auto"/>
                <w:left w:val="none" w:sz="0" w:space="0" w:color="auto"/>
                <w:bottom w:val="none" w:sz="0" w:space="0" w:color="auto"/>
                <w:right w:val="none" w:sz="0" w:space="0" w:color="auto"/>
              </w:divBdr>
              <w:divsChild>
                <w:div w:id="1786922785">
                  <w:marLeft w:val="0"/>
                  <w:marRight w:val="0"/>
                  <w:marTop w:val="0"/>
                  <w:marBottom w:val="0"/>
                  <w:divBdr>
                    <w:top w:val="none" w:sz="0" w:space="0" w:color="auto"/>
                    <w:left w:val="none" w:sz="0" w:space="0" w:color="auto"/>
                    <w:bottom w:val="none" w:sz="0" w:space="0" w:color="auto"/>
                    <w:right w:val="none" w:sz="0" w:space="0" w:color="auto"/>
                  </w:divBdr>
                  <w:divsChild>
                    <w:div w:id="11448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09595">
          <w:marLeft w:val="0"/>
          <w:marRight w:val="0"/>
          <w:marTop w:val="0"/>
          <w:marBottom w:val="0"/>
          <w:divBdr>
            <w:top w:val="none" w:sz="0" w:space="0" w:color="auto"/>
            <w:left w:val="none" w:sz="0" w:space="0" w:color="auto"/>
            <w:bottom w:val="none" w:sz="0" w:space="0" w:color="auto"/>
            <w:right w:val="none" w:sz="0" w:space="0" w:color="auto"/>
          </w:divBdr>
          <w:divsChild>
            <w:div w:id="464398947">
              <w:marLeft w:val="0"/>
              <w:marRight w:val="0"/>
              <w:marTop w:val="0"/>
              <w:marBottom w:val="0"/>
              <w:divBdr>
                <w:top w:val="none" w:sz="0" w:space="0" w:color="auto"/>
                <w:left w:val="none" w:sz="0" w:space="0" w:color="auto"/>
                <w:bottom w:val="none" w:sz="0" w:space="0" w:color="auto"/>
                <w:right w:val="none" w:sz="0" w:space="0" w:color="auto"/>
              </w:divBdr>
              <w:divsChild>
                <w:div w:id="1764568238">
                  <w:marLeft w:val="0"/>
                  <w:marRight w:val="0"/>
                  <w:marTop w:val="0"/>
                  <w:marBottom w:val="0"/>
                  <w:divBdr>
                    <w:top w:val="none" w:sz="0" w:space="0" w:color="auto"/>
                    <w:left w:val="none" w:sz="0" w:space="0" w:color="auto"/>
                    <w:bottom w:val="none" w:sz="0" w:space="0" w:color="auto"/>
                    <w:right w:val="none" w:sz="0" w:space="0" w:color="auto"/>
                  </w:divBdr>
                  <w:divsChild>
                    <w:div w:id="59621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818575">
      <w:bodyDiv w:val="1"/>
      <w:marLeft w:val="0"/>
      <w:marRight w:val="0"/>
      <w:marTop w:val="0"/>
      <w:marBottom w:val="0"/>
      <w:divBdr>
        <w:top w:val="none" w:sz="0" w:space="0" w:color="auto"/>
        <w:left w:val="none" w:sz="0" w:space="0" w:color="auto"/>
        <w:bottom w:val="none" w:sz="0" w:space="0" w:color="auto"/>
        <w:right w:val="none" w:sz="0" w:space="0" w:color="auto"/>
      </w:divBdr>
    </w:div>
    <w:div w:id="1850484795">
      <w:bodyDiv w:val="1"/>
      <w:marLeft w:val="0"/>
      <w:marRight w:val="0"/>
      <w:marTop w:val="0"/>
      <w:marBottom w:val="0"/>
      <w:divBdr>
        <w:top w:val="none" w:sz="0" w:space="0" w:color="auto"/>
        <w:left w:val="none" w:sz="0" w:space="0" w:color="auto"/>
        <w:bottom w:val="none" w:sz="0" w:space="0" w:color="auto"/>
        <w:right w:val="none" w:sz="0" w:space="0" w:color="auto"/>
      </w:divBdr>
    </w:div>
    <w:div w:id="1855531537">
      <w:bodyDiv w:val="1"/>
      <w:marLeft w:val="0"/>
      <w:marRight w:val="0"/>
      <w:marTop w:val="0"/>
      <w:marBottom w:val="0"/>
      <w:divBdr>
        <w:top w:val="none" w:sz="0" w:space="0" w:color="auto"/>
        <w:left w:val="none" w:sz="0" w:space="0" w:color="auto"/>
        <w:bottom w:val="none" w:sz="0" w:space="0" w:color="auto"/>
        <w:right w:val="none" w:sz="0" w:space="0" w:color="auto"/>
      </w:divBdr>
    </w:div>
    <w:div w:id="1948652989">
      <w:bodyDiv w:val="1"/>
      <w:marLeft w:val="0"/>
      <w:marRight w:val="0"/>
      <w:marTop w:val="0"/>
      <w:marBottom w:val="0"/>
      <w:divBdr>
        <w:top w:val="none" w:sz="0" w:space="0" w:color="auto"/>
        <w:left w:val="none" w:sz="0" w:space="0" w:color="auto"/>
        <w:bottom w:val="none" w:sz="0" w:space="0" w:color="auto"/>
        <w:right w:val="none" w:sz="0" w:space="0" w:color="auto"/>
      </w:divBdr>
    </w:div>
    <w:div w:id="1975863003">
      <w:bodyDiv w:val="1"/>
      <w:marLeft w:val="0"/>
      <w:marRight w:val="0"/>
      <w:marTop w:val="0"/>
      <w:marBottom w:val="0"/>
      <w:divBdr>
        <w:top w:val="none" w:sz="0" w:space="0" w:color="auto"/>
        <w:left w:val="none" w:sz="0" w:space="0" w:color="auto"/>
        <w:bottom w:val="none" w:sz="0" w:space="0" w:color="auto"/>
        <w:right w:val="none" w:sz="0" w:space="0" w:color="auto"/>
      </w:divBdr>
    </w:div>
    <w:div w:id="2023504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mzaa.errahoui@gmail.com"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50FFBD-9FD3-4810-863A-ADA780AA6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1770</TotalTime>
  <Pages>12</Pages>
  <Words>3962</Words>
  <Characters>21794</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This space should be left blank, except for the name of the first author. (The publisher will re-type the main title, author names and addresses. Please give this information on a separate page.)</vt:lpstr>
    </vt:vector>
  </TitlesOfParts>
  <Company>EDP SCIENCES</Company>
  <LinksUpToDate>false</LinksUpToDate>
  <CharactersWithSpaces>25705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space should be left blank, except for the name of the first author. (The publisher will re-type the main title, author names and addresses. Please give this information on a separate page.)</dc:title>
  <dc:subject/>
  <dc:creator>Solange Guehot</dc:creator>
  <dc:description/>
  <cp:lastModifiedBy>ERRAHOUI HAMZA</cp:lastModifiedBy>
  <cp:revision>137</cp:revision>
  <cp:lastPrinted>2016-03-18T15:26:00Z</cp:lastPrinted>
  <dcterms:created xsi:type="dcterms:W3CDTF">2023-11-30T11:10:00Z</dcterms:created>
  <dcterms:modified xsi:type="dcterms:W3CDTF">2025-11-25T14:10:00Z</dcterms:modified>
  <dc:language>en-US</dc:language>
</cp:coreProperties>
</file>