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40"/>
          <w:szCs w:val="40"/>
        </w:rPr>
        <w:t xml:space="preserve">Audit Relevansi Materi UI/UX Binar Academy</w:t>
      </w:r>
    </w:p>
    <w:p>
      <w:pPr>
        <w:spacing w:after="40"/>
      </w:pPr>
      <w:r>
        <w:rPr>
          <w:rFonts w:ascii="Calibri" w:cs="Calibri" w:eastAsia="Calibri" w:hAnsi="Calibri"/>
          <w:color w:val="444444"/>
          <w:sz w:val="26"/>
          <w:szCs w:val="26"/>
        </w:rPr>
        <w:t xml:space="preserve">Untuk arah kurikulum Crygle Academy</w:t>
      </w:r>
    </w:p>
    <w:p>
      <w:pPr>
        <w:spacing w:after="320"/>
      </w:pPr>
      <w:r>
        <w:rPr>
          <w:rFonts w:ascii="Calibri" w:cs="Calibri" w:eastAsia="Calibri" w:hAnsi="Calibri"/>
          <w:i/>
          <w:iCs/>
          <w:color w:val="666666"/>
          <w:sz w:val="20"/>
          <w:szCs w:val="20"/>
        </w:rPr>
        <w:t xml:space="preserve">Disusun untuk Hamzah · Juli 2026 · Cakupan: Chapter 1–11 + Final Project (49 dek kanonis)</w:t>
      </w:r>
    </w:p>
    <w:p>
      <w:pPr>
        <w:pBdr>
          <w:bottom w:val="single" w:color="cccccc" w:sz="6" w:space="1"/>
        </w:pBdr>
        <w:spacing w:after="200"/>
      </w:pPr>
    </w:p>
    <w:p>
      <w:pPr>
        <w:pStyle w:val="Heading1"/>
        <w:spacing w:after="160" w:before="320"/>
      </w:pPr>
      <w:r>
        <w:rPr>
          <w:rFonts w:ascii="Calibri" w:cs="Calibri" w:eastAsia="Calibri" w:hAnsi="Calibri"/>
          <w:b/>
          <w:bCs/>
          <w:color w:val="1a1a1a"/>
          <w:sz w:val="28"/>
          <w:szCs w:val="28"/>
        </w:rPr>
        <w:t xml:space="preserve">Ringkasan</w:t>
      </w:r>
    </w:p>
    <w:p>
      <w:pPr>
        <w:spacing w:after="160"/>
      </w:pPr>
      <w:r>
        <w:rPr>
          <w:rFonts w:ascii="Calibri" w:cs="Calibri" w:eastAsia="Calibri" w:hAnsi="Calibri"/>
          <w:b w:val="false"/>
          <w:bCs w:val="false"/>
          <w:i w:val="false"/>
          <w:iCs w:val="false"/>
          <w:sz w:val="22"/>
          <w:szCs w:val="22"/>
        </w:rPr>
        <w:t xml:space="preserve">Materi ini disusun antara Desember 2021 dan Maret 2022, berdasarkan timeline yang tercatat di SME Guideline. Sekarang Juli 2026. Empat setengah tahun sudah lewat, dan di dunia UI/UX itu bukan waktu yang pendek.</w:t>
      </w:r>
    </w:p>
    <w:p>
      <w:pPr>
        <w:spacing w:after="160"/>
      </w:pPr>
      <w:r>
        <w:rPr>
          <w:rFonts w:ascii="Calibri" w:cs="Calibri" w:eastAsia="Calibri" w:hAnsi="Calibri"/>
          <w:b w:val="false"/>
          <w:bCs w:val="false"/>
          <w:i w:val="false"/>
          <w:iCs w:val="false"/>
          <w:sz w:val="22"/>
          <w:szCs w:val="22"/>
        </w:rPr>
        <w:t xml:space="preserve">Kabar baiknya, fondasi konsepnya masih kuat. Design thinking, riset pengguna, information architecture, usability testing, semuanya masih dipakai luas di industri. Saya tidak menyarankan membongkarnya dari nol. Yang bermasalah ada di lapisan yang lebih dangkal: nama tools, contoh platform, dan bacaan lanjutan yang ditempel di tiap topik. Sebagian sudah basi, bahkan ada yang perusahaannya sudah tutup total.</w:t>
      </w:r>
    </w:p>
    <w:p>
      <w:pPr>
        <w:spacing w:after="160"/>
      </w:pPr>
      <w:r>
        <w:rPr>
          <w:rFonts w:ascii="Calibri" w:cs="Calibri" w:eastAsia="Calibri" w:hAnsi="Calibri"/>
          <w:b w:val="false"/>
          <w:bCs w:val="false"/>
          <w:i w:val="false"/>
          <w:iCs w:val="false"/>
          <w:sz w:val="22"/>
          <w:szCs w:val="22"/>
        </w:rPr>
        <w:t xml:space="preserve">Yang lebih mengkhawatirkan justru bukan yang usang, tapi yang tidak ada sama sekali. AI generatif nyaris tidak disinggung di 49 dek yang saya baca, padahal riset industri 2026 menyebut 91% desainer memakainya tiap minggu. Aksesibilitas juga cuma numpang lewat di dua slide, padahal sekarang jadi bagian standar praktik profesional, bukan pemanis.</w:t>
      </w:r>
    </w:p>
    <w:p>
      <w:pPr>
        <w:spacing w:after="160"/>
      </w:pPr>
      <w:r>
        <w:rPr>
          <w:rFonts w:ascii="Calibri" w:cs="Calibri" w:eastAsia="Calibri" w:hAnsi="Calibri"/>
          <w:b w:val="false"/>
          <w:bCs w:val="false"/>
          <w:i w:val="false"/>
          <w:iCs w:val="false"/>
          <w:sz w:val="22"/>
          <w:szCs w:val="22"/>
        </w:rPr>
        <w:t xml:space="preserve">Satu hal lagi: Binar sendiri sudah pernah menjalankan FGD internal pada Juli 2022, dan sudah menandai beberapa masalah ini duluan (porsi sejarah kepanjangan, praktik Figma kurang, materi Chapter 8 kurang actual). Empat tahun kemudian, struktur filenya masih persis sama. Ini bukan temuan baru, ini pekerjaan rumah lama yang belum dikerjakan.</w:t>
      </w:r>
    </w:p>
    <w:p>
      <w:pPr>
        <w:pStyle w:val="Heading1"/>
        <w:spacing w:after="160" w:before="320"/>
      </w:pPr>
      <w:r>
        <w:rPr>
          <w:rFonts w:ascii="Calibri" w:cs="Calibri" w:eastAsia="Calibri" w:hAnsi="Calibri"/>
          <w:b/>
          <w:bCs/>
          <w:color w:val="1a1a1a"/>
          <w:sz w:val="28"/>
          <w:szCs w:val="28"/>
        </w:rPr>
        <w:t xml:space="preserve">Metodologi</w:t>
      </w:r>
    </w:p>
    <w:p>
      <w:pPr>
        <w:spacing w:after="160"/>
      </w:pPr>
      <w:r>
        <w:rPr>
          <w:rFonts w:ascii="Calibri" w:cs="Calibri" w:eastAsia="Calibri" w:hAnsi="Calibri"/>
          <w:b w:val="false"/>
          <w:bCs w:val="false"/>
          <w:i w:val="false"/>
          <w:iCs w:val="false"/>
          <w:sz w:val="22"/>
          <w:szCs w:val="22"/>
        </w:rPr>
        <w:t xml:space="preserve">Saya mengekstrak isi teks dari 49 file pptx kanonis (di luar folder RAW dan salinan "Student - Google Classroom" yang isinya duplikat), menyusun outline per slide untuk memetakan struktur tiap chapter, lalu membaca detail penuh untuk topik yang paling berisiko usang, terutama yang menyebut nama tools atau platform spesifik. Saya juga membaca dek "Hasil FGD Course KM 2" dan sheet "SME Guideline" di folder RAW untuk memahami maksud awal penyusunan kurikulum dan feedback yang pernah masuk. Status setiap tools yang disebut dalam laporan ini saya cek ulang lewat pencarian web per Juli 2026, bukan dari ingatan. Terakhir, saya membuka file Figma yang Anda kirim untuk melihat progres redesain yang sedang berjalan.</w:t>
      </w:r>
    </w:p>
    <w:p>
      <w:pPr>
        <w:pStyle w:val="Heading1"/>
        <w:spacing w:after="160" w:before="320"/>
      </w:pPr>
      <w:r>
        <w:rPr>
          <w:rFonts w:ascii="Calibri" w:cs="Calibri" w:eastAsia="Calibri" w:hAnsi="Calibri"/>
          <w:b/>
          <w:bCs/>
          <w:color w:val="1a1a1a"/>
          <w:sz w:val="28"/>
          <w:szCs w:val="28"/>
        </w:rPr>
        <w:t xml:space="preserve">Temuan utama</w:t>
      </w:r>
    </w:p>
    <w:p>
      <w:pPr>
        <w:pStyle w:val="Heading2"/>
        <w:spacing w:after="120" w:before="240"/>
      </w:pPr>
      <w:r>
        <w:rPr>
          <w:rFonts w:ascii="Calibri" w:cs="Calibri" w:eastAsia="Calibri" w:hAnsi="Calibri"/>
          <w:b/>
          <w:bCs/>
          <w:color w:val="2b2b2b"/>
          <w:sz w:val="24"/>
          <w:szCs w:val="24"/>
        </w:rPr>
        <w:t xml:space="preserve">1. Fondasi konseptual masih berdiri</w:t>
      </w:r>
    </w:p>
    <w:p>
      <w:pPr>
        <w:spacing w:after="160"/>
      </w:pPr>
      <w:r>
        <w:rPr>
          <w:rFonts w:ascii="Calibri" w:cs="Calibri" w:eastAsia="Calibri" w:hAnsi="Calibri"/>
          <w:b w:val="false"/>
          <w:bCs w:val="false"/>
          <w:i w:val="false"/>
          <w:iCs w:val="false"/>
          <w:sz w:val="22"/>
          <w:szCs w:val="22"/>
        </w:rPr>
        <w:t xml:space="preserve">Design thinking lima fase (empathize, define, ideate, prototype, test), metodologi riset UX, information architecture, dan usability testing masih relevan sebagai kerangka belajar untuk pemula. Saya tidak menyarankan Crygle membuang ini.</w:t>
      </w:r>
    </w:p>
    <w:p>
      <w:pPr>
        <w:spacing w:after="160"/>
      </w:pPr>
      <w:r>
        <w:rPr>
          <w:rFonts w:ascii="Calibri" w:cs="Calibri" w:eastAsia="Calibri" w:hAnsi="Calibri"/>
          <w:b w:val="false"/>
          <w:bCs w:val="false"/>
          <w:i w:val="false"/>
          <w:iCs w:val="false"/>
          <w:sz w:val="22"/>
          <w:szCs w:val="22"/>
        </w:rPr>
        <w:t xml:space="preserve">Tapi ada satu catatan yang perlu disampaikan jujur: sebagian praktisi senior di industri sekarang mengkritik design thinking sebagai kerangka yang, kalau diajarkan berdiri sendiri tanpa disandingkan dengan systems thinking, service design, atau riset berbasis data, gampang terasa seperti latihan sticky-note yang dangkal. Ada yang bahkan menyebutnya "sekarat" sebagai metodologi tunggal. Bukan berarti harus dihapus dari kurikulum, tapi posisi "design thinking sebagai satu-satunya metodologi mutlak" perlu direframe, supaya murid tidak kaget saat masuk kerja dan mendengar praktisi bilang itu sudah kuno.</w:t>
      </w:r>
    </w:p>
    <w:p>
      <w:pPr>
        <w:pStyle w:val="Heading2"/>
        <w:spacing w:after="120" w:before="240"/>
      </w:pPr>
      <w:r>
        <w:rPr>
          <w:rFonts w:ascii="Calibri" w:cs="Calibri" w:eastAsia="Calibri" w:hAnsi="Calibri"/>
          <w:b/>
          <w:bCs/>
          <w:color w:val="2b2b2b"/>
          <w:sz w:val="24"/>
          <w:szCs w:val="24"/>
        </w:rPr>
        <w:t xml:space="preserve">2. Daftar tools banyak yang basi</w:t>
      </w:r>
    </w:p>
    <w:p>
      <w:pPr>
        <w:spacing w:after="160"/>
      </w:pPr>
      <w:r>
        <w:rPr>
          <w:rFonts w:ascii="Calibri" w:cs="Calibri" w:eastAsia="Calibri" w:hAnsi="Calibri"/>
          <w:b w:val="false"/>
          <w:bCs w:val="false"/>
          <w:i w:val="false"/>
          <w:iCs w:val="false"/>
          <w:sz w:val="22"/>
          <w:szCs w:val="22"/>
        </w:rPr>
        <w:t xml:space="preserve">Ini masalah paling konkret dan paling gampang diperbaiki. Beberapa contoh yang saya temukan langsung di teks slide:</w:t>
      </w:r>
    </w:p>
    <w:p>
      <w:pPr>
        <w:pStyle w:val="ListParagraph"/>
        <w:numPr>
          <w:ilvl w:val="0"/>
          <w:numId w:val="2"/>
        </w:numPr>
        <w:spacing w:after="100"/>
      </w:pPr>
      <w:r>
        <w:rPr>
          <w:rFonts w:ascii="Calibri" w:cs="Calibri" w:eastAsia="Calibri" w:hAnsi="Calibri"/>
          <w:sz w:val="22"/>
          <w:szCs w:val="22"/>
        </w:rPr>
        <w:t xml:space="preserve">Chapter 3 Topik 4 (Peralatan UI/UX Design) menyebut Adobe XD dan Sketch sebagai "tools paling populer" untuk mockup, dan InVision Studio untuk prototyping. Adobe XD sudah masuk mode maintenance sejak awal 2024 dan tidak mendapat fitur baru lagi. InVision menutup total semua layanan desainnya, termasuk Studio, per 31 Desember 2024.</w:t>
      </w:r>
    </w:p>
    <w:p>
      <w:pPr>
        <w:pStyle w:val="ListParagraph"/>
        <w:numPr>
          <w:ilvl w:val="0"/>
          <w:numId w:val="2"/>
        </w:numPr>
        <w:spacing w:after="100"/>
      </w:pPr>
      <w:r>
        <w:rPr>
          <w:rFonts w:ascii="Calibri" w:cs="Calibri" w:eastAsia="Calibri" w:hAnsi="Calibri"/>
          <w:sz w:val="22"/>
          <w:szCs w:val="22"/>
        </w:rPr>
        <w:t xml:space="preserve">Tools kolaborasi yang direkomendasikan di Chapter 3 Topik 4 dan Chapter 5 Topik 5: Yammer (sudah di-rebrand total jadi Microsoft Viva Engage sejak 2023), Google Hangouts (sudah dimatikan Google), dan Quip (sedang dihentikan Salesforce). Kalau murid mencari nama-nama ini sekarang, kemungkinan besar mereka tidak akan menemukan produknya.</w:t>
      </w:r>
    </w:p>
    <w:p>
      <w:pPr>
        <w:pStyle w:val="ListParagraph"/>
        <w:numPr>
          <w:ilvl w:val="0"/>
          <w:numId w:val="2"/>
        </w:numPr>
        <w:spacing w:after="100"/>
      </w:pPr>
      <w:r>
        <w:rPr>
          <w:rFonts w:ascii="Calibri" w:cs="Calibri" w:eastAsia="Calibri" w:hAnsi="Calibri"/>
          <w:sz w:val="22"/>
          <w:szCs w:val="22"/>
        </w:rPr>
        <w:t xml:space="preserve">Bagian "referensi bacaan lanjutan" di beberapa slide bahkan secara eksplisit mencantumkan judul artikel bertahun 2020 dan 2021 ("22 Best Online Collaboration Tools... in 2020", "17 Designer Developer Collaboration and Handoff Tools For 2021"). Materinya sendiri sudah mengaku kadaluarsa lewat sumber yang dipakainya.</w:t>
      </w:r>
    </w:p>
    <w:p>
      <w:pPr>
        <w:pStyle w:val="ListParagraph"/>
        <w:numPr>
          <w:ilvl w:val="0"/>
          <w:numId w:val="2"/>
        </w:numPr>
        <w:spacing w:after="100"/>
      </w:pPr>
      <w:r>
        <w:rPr>
          <w:rFonts w:ascii="Calibri" w:cs="Calibri" w:eastAsia="Calibri" w:hAnsi="Calibri"/>
          <w:sz w:val="22"/>
          <w:szCs w:val="22"/>
        </w:rPr>
        <w:t xml:space="preserve">Zeplin, yang disebut berulang di Chapter 3 dan 5 sebagai tools handoff utama, masih hidup. Tapi sejak Figma merilis Dev Mode di 2023, banyak tim pindah karena tidak perlu proses ekspor terpisah lagi. Bit.dev, yang disebut sebagai "alat handoff", juga sudah reposisi jadi platform manajemen komponen kode, bukan lagi tools handoff desain-ke-developer seperti yang dideskripsikan di slide.</w:t>
      </w:r>
    </w:p>
    <w:p>
      <w:pPr>
        <w:spacing w:after="160"/>
      </w:pPr>
      <w:r>
        <w:rPr>
          <w:rFonts w:ascii="Calibri" w:cs="Calibri" w:eastAsia="Calibri" w:hAnsi="Calibri"/>
          <w:b w:val="false"/>
          <w:bCs w:val="false"/>
          <w:i w:val="false"/>
          <w:iCs w:val="false"/>
          <w:sz w:val="22"/>
          <w:szCs w:val="22"/>
        </w:rPr>
        <w:t xml:space="preserve">Tools desain, moodboard, dan platform inspirasi seperti Figma, Behance, Dribbble, Pinterest, Awwwards, dan Balsamiq masih hidup dan relevan, jadi bukan berarti semua nama tools di materi ini perlu diganti. Tapi bagian yang menyebut Adobe XD, InVision, Yammer, Google Hangouts, dan Quip sebagai rekomendasi aktif itu wajib direvisi.</w:t>
      </w:r>
    </w:p>
    <w:p>
      <w:pPr>
        <w:pStyle w:val="Heading2"/>
        <w:spacing w:after="120" w:before="240"/>
      </w:pPr>
      <w:r>
        <w:rPr>
          <w:rFonts w:ascii="Calibri" w:cs="Calibri" w:eastAsia="Calibri" w:hAnsi="Calibri"/>
          <w:b/>
          <w:bCs/>
          <w:color w:val="2b2b2b"/>
          <w:sz w:val="24"/>
          <w:szCs w:val="24"/>
        </w:rPr>
        <w:t xml:space="preserve">3. AI nyaris tidak disebut</w:t>
      </w:r>
    </w:p>
    <w:p>
      <w:pPr>
        <w:spacing w:after="160"/>
      </w:pPr>
      <w:r>
        <w:rPr>
          <w:rFonts w:ascii="Calibri" w:cs="Calibri" w:eastAsia="Calibri" w:hAnsi="Calibri"/>
          <w:b w:val="false"/>
          <w:bCs w:val="false"/>
          <w:i w:val="false"/>
          <w:iCs w:val="false"/>
          <w:sz w:val="22"/>
          <w:szCs w:val="22"/>
        </w:rPr>
        <w:t xml:space="preserve">Saya menelusuri seluruh 49 file untuk kata kunci "AI", "kecerdasan buatan", "generative", "machine learning", dan "chatbot". Hasilnya nyaris kosong, hanya dua penyebutan sekilas yang bahkan tidak membahas AI sebagai alat kerja desainer. Ini bukan soal usang, ini gap. Kurikulum yang menyiapkan calon UI/UX designer di 2026 tapi tidak membahas bagaimana AI dipakai untuk riset, wireframing cepat, UX writing, sampai testing otomatis, akan terasa timpang begitu murid mulai magang atau kerja.</w:t>
      </w:r>
    </w:p>
    <w:p>
      <w:pPr>
        <w:pStyle w:val="Heading2"/>
        <w:spacing w:after="120" w:before="240"/>
      </w:pPr>
      <w:r>
        <w:rPr>
          <w:rFonts w:ascii="Calibri" w:cs="Calibri" w:eastAsia="Calibri" w:hAnsi="Calibri"/>
          <w:b/>
          <w:bCs/>
          <w:color w:val="2b2b2b"/>
          <w:sz w:val="24"/>
          <w:szCs w:val="24"/>
        </w:rPr>
        <w:t xml:space="preserve">4. Aksesibilitas cuma numpang lewat</w:t>
      </w:r>
    </w:p>
    <w:p>
      <w:pPr>
        <w:spacing w:after="160"/>
      </w:pPr>
      <w:r>
        <w:rPr>
          <w:rFonts w:ascii="Calibri" w:cs="Calibri" w:eastAsia="Calibri" w:hAnsi="Calibri"/>
          <w:b w:val="false"/>
          <w:bCs w:val="false"/>
          <w:i w:val="false"/>
          <w:iCs w:val="false"/>
          <w:sz w:val="22"/>
          <w:szCs w:val="22"/>
        </w:rPr>
        <w:t xml:space="preserve">Kata "aksesibilitas" atau "accessibility" hanya muncul di segelintir slide, dan selalu sebagai satu kalimat sisipan, bukan topik tersendiri. Tidak ada pembahasan WCAG, kontras warna, navigasi keyboard, screen reader, atau inclusive design sebagai praktik standar. Ini bagian yang sekarang dianggap wajib di banyak perusahaan, dan makin banyak negara mewajibkannya lewat regulasi. Kalau dibiarkan jadi catatan kaki, murid Crygle akan keluar dengan titik buta yang cukup besar.</w:t>
      </w:r>
    </w:p>
    <w:p>
      <w:pPr>
        <w:pStyle w:val="Heading2"/>
        <w:spacing w:after="120" w:before="240"/>
      </w:pPr>
      <w:r>
        <w:rPr>
          <w:rFonts w:ascii="Calibri" w:cs="Calibri" w:eastAsia="Calibri" w:hAnsi="Calibri"/>
          <w:b/>
          <w:bCs/>
          <w:color w:val="2b2b2b"/>
          <w:sz w:val="24"/>
          <w:szCs w:val="24"/>
        </w:rPr>
        <w:t xml:space="preserve">5. Ada residu operasional yang nyasar ke materi murid</w:t>
      </w:r>
    </w:p>
    <w:p>
      <w:pPr>
        <w:spacing w:after="160"/>
      </w:pPr>
      <w:r>
        <w:rPr>
          <w:rFonts w:ascii="Calibri" w:cs="Calibri" w:eastAsia="Calibri" w:hAnsi="Calibri"/>
          <w:b w:val="false"/>
          <w:bCs w:val="false"/>
          <w:i w:val="false"/>
          <w:iCs w:val="false"/>
          <w:sz w:val="22"/>
          <w:szCs w:val="22"/>
        </w:rPr>
        <w:t xml:space="preserve">Beberapa file (Chapter 5 Topik 5, Chapter 6 Topik 2) masih menyimpan slide "Training For Facilitator Rules", lengkap dengan instruksi seperti "kalau kamera tidak dinyalakan, kena potong 30 poin". Ini jelas instruksi operasional kelas untuk fasilitator, bukan konten pembelajaran, tapi ikut ter-copy ke deck yang dibaca murid. Nama file juga masih ada yang bertanggal mentah seperti "12 April 2022" dan "22 April 2022", dan struktur foldernya rangkap tiga (folder chapter utama, folder RAW - UI-UX, dan sub-folder Student - Google Classroom) dengan isi yang mirip tapi tidak identik. Ini murni soal kerapian, tapi kalau tidak dibereskan sebelum dipakai Crygle, gampang menimbulkan kebingungan versi mana yang final.</w:t>
      </w:r>
    </w:p>
    <w:p>
      <w:pPr>
        <w:pStyle w:val="Heading2"/>
        <w:spacing w:after="120" w:before="240"/>
      </w:pPr>
      <w:r>
        <w:rPr>
          <w:rFonts w:ascii="Calibri" w:cs="Calibri" w:eastAsia="Calibri" w:hAnsi="Calibri"/>
          <w:b/>
          <w:bCs/>
          <w:color w:val="2b2b2b"/>
          <w:sz w:val="24"/>
          <w:szCs w:val="24"/>
        </w:rPr>
        <w:t xml:space="preserve">6. Feedback lama yang belum dieksekusi</w:t>
      </w:r>
    </w:p>
    <w:p>
      <w:pPr>
        <w:spacing w:after="160"/>
      </w:pPr>
      <w:r>
        <w:rPr>
          <w:rFonts w:ascii="Calibri" w:cs="Calibri" w:eastAsia="Calibri" w:hAnsi="Calibri"/>
          <w:b w:val="false"/>
          <w:bCs w:val="false"/>
          <w:i w:val="false"/>
          <w:iCs w:val="false"/>
          <w:sz w:val="22"/>
          <w:szCs w:val="22"/>
        </w:rPr>
        <w:t xml:space="preserve">Dek "Hasil FGD Course KM 2" dari FGD Juli 2022 sudah mencatat beberapa hal yang persis sama dengan temuan saya sendiri: materi sejarah UI/UX dianggap kepanjangan dan sebaiknya digabung, bukan jadi topik sendiri; porsi praktik Figma dianggap kurang di tiap chapter; materi Chapter 8 soal metodologi manajemen proyek diminta langsung ke praktik scrum/agile yang dipakai industri, bukan teori umum; UX Writing di Chapter 6 dianggap kurang terstruktur. Semua ini catatan dari empat tahun lalu. Struktur materinya sekarang masih sama seperti sebelum FGD itu berjalan.</w:t>
      </w:r>
    </w:p>
    <w:p>
      <w:pPr>
        <w:pStyle w:val="Heading1"/>
        <w:spacing w:after="160" w:before="320"/>
      </w:pPr>
      <w:r>
        <w:rPr>
          <w:rFonts w:ascii="Calibri" w:cs="Calibri" w:eastAsia="Calibri" w:hAnsi="Calibri"/>
          <w:b/>
          <w:bCs/>
          <w:color w:val="1a1a1a"/>
          <w:sz w:val="28"/>
          <w:szCs w:val="28"/>
        </w:rPr>
        <w:t xml:space="preserve">Status per chapter</w:t>
      </w:r>
    </w:p>
    <w:p>
      <w:pPr>
        <w:spacing w:after="160"/>
      </w:pPr>
      <w:r>
        <w:rPr>
          <w:rFonts w:ascii="Calibri" w:cs="Calibri" w:eastAsia="Calibri" w:hAnsi="Calibri"/>
          <w:b w:val="false"/>
          <w:bCs w:val="false"/>
          <w:i w:val="false"/>
          <w:iCs w:val="false"/>
          <w:sz w:val="22"/>
          <w:szCs w:val="22"/>
        </w:rPr>
        <w:t xml:space="preserve">Ringkasan penilaian saya untuk tiap chapter. "Evergreen" berarti konsepnya masih berlaku dan bisa dipakai relatif apa adanya.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00"/>
      </w:tblGrid>
      <w:tr>
        <w:trPr>
          <w:tblHeader/>
        </w:trPr>
        <w:tc>
          <w:tcPr>
            <w:tcW w:type="dxa" w:w="1100"/>
            <w:shd w:fill="2b2b2b" w:val="clear"/>
            <w:tcMar>
              <w:top w:type="dxa" w:w="100"/>
              <w:left w:type="dxa" w:w="120"/>
              <w:bottom w:type="dxa" w:w="100"/>
              <w:right w:type="dxa" w:w="120"/>
            </w:tcMar>
          </w:tcPr>
          <w:p>
            <w:r>
              <w:rPr>
                <w:rFonts w:ascii="Calibri" w:cs="Calibri" w:eastAsia="Calibri" w:hAnsi="Calibri"/>
                <w:b/>
                <w:bCs/>
                <w:color w:val="FFFFFF"/>
                <w:sz w:val="20"/>
                <w:szCs w:val="20"/>
              </w:rPr>
              <w:t xml:space="preserve">Chapter</w:t>
            </w:r>
          </w:p>
        </w:tc>
        <w:tc>
          <w:tcPr>
            <w:tcW w:type="dxa" w:w="3300"/>
            <w:shd w:fill="2b2b2b" w:val="clear"/>
            <w:tcMar>
              <w:top w:type="dxa" w:w="100"/>
              <w:left w:type="dxa" w:w="120"/>
              <w:bottom w:type="dxa" w:w="100"/>
              <w:right w:type="dxa" w:w="120"/>
            </w:tcMar>
          </w:tcPr>
          <w:p>
            <w:r>
              <w:rPr>
                <w:rFonts w:ascii="Calibri" w:cs="Calibri" w:eastAsia="Calibri" w:hAnsi="Calibri"/>
                <w:b/>
                <w:bCs/>
                <w:color w:val="FFFFFF"/>
                <w:sz w:val="20"/>
                <w:szCs w:val="20"/>
              </w:rPr>
              <w:t xml:space="preserve">Fokus utama</w:t>
            </w:r>
          </w:p>
        </w:tc>
        <w:tc>
          <w:tcPr>
            <w:tcW w:type="dxa" w:w="4600"/>
            <w:shd w:fill="2b2b2b"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1</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Sejarah UI/UX, Definisi UI/UX, Mengapa UI/UX Penting, Design Thinking</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Konsep evergreen, tapi porsi &amp; struktur perlu dipangkas/digabung — FGD internal 2022 sudah minta ini dan belum dikerjakan</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2</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UX Research, Research Objectives, Research Timeline, Metode UX Research</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Evergreen, paling siap dipakai apa adanya. Tambahkan singgungan riset berbantuan AI</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3</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Design Thinking: Define &amp; Ideate, Peralatan UI/UX Design</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Define/Ideate evergreen. "Peralatan UI/UX Design" perlu dirombak total — sebagian besar tools yang direkomendasikan sudah mati atau usang</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4</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Prototype, Memulai Proses Desain, Design System, Prototyping Pt.2</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Design system, brand identity, grid system evergreen dan kuat. Ganti contoh tools jadi Figma-first</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5</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Test Pt.1 &amp; 2, Desain Baik vs Buruk, Design Handoff</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Metodologi usability testing evergreen. Tools handoff perlu update — peran Zeplin &amp; Bit.dev sudah bergeser sejak Figma Dev Mode</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6</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UX Writing, Menggunakan Referensi, Redesign Pt.1 &amp; 2, Mempresentasikan Desain</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Konsep evergreen tapi FGD 2022 sudah minta restrukturisasi. Ada instruksi operasional fasilitator yang nyasar ke deck murid, perlu dibersihkan</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7</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Studi Kasus, Portfolio, Menyusun Portfolio, Quizzes &amp; Games</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Prinsip storytelling dan portofolio evergreen. Nama platform portofolio spesifik belum sempat saya verifikasi satu per satu — sarankan spot-check sebelum dipakai</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8</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Peran UI/UX dalam SDLC, Manajemen Proyek, Metodologi, UI/UX &amp; Scrum</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Kerangka SDLC/scrum evergreen tapi materinya terlalu padat (92–97 slide per topik). FGD 2022 sudah minta dipangkas ke praktik industri aktual</w:t>
            </w:r>
          </w:p>
        </w:tc>
      </w:tr>
      <w:tr>
        <w:trPr>
          <w:tblHeader w:val="false"/>
        </w:trPr>
        <w:tc>
          <w:tcPr>
            <w:tcW w:type="dxa" w:w="1100"/>
            <w:tcMar>
              <w:top w:type="dxa" w:w="100"/>
              <w:left w:type="dxa" w:w="120"/>
              <w:bottom w:type="dxa" w:w="100"/>
              <w:right w:type="dxa" w:w="120"/>
            </w:tcMar>
          </w:tcPr>
          <w:p>
            <w:r>
              <w:rPr>
                <w:rFonts w:ascii="Calibri" w:cs="Calibri" w:eastAsia="Calibri" w:hAnsi="Calibri"/>
                <w:b w:val="false"/>
                <w:bCs w:val="false"/>
                <w:color w:val="1a1a1a"/>
                <w:sz w:val="20"/>
                <w:szCs w:val="20"/>
              </w:rPr>
              <w:t xml:space="preserve">9–11</w:t>
            </w:r>
          </w:p>
        </w:tc>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Final Project (Scrum Introduction, Scrum Simulation, UI/UX-PM Final Project)</w:t>
            </w:r>
          </w:p>
        </w:tc>
        <w:tc>
          <w:tcPr>
            <w:tcW w:type="dxa" w:w="4600"/>
            <w:tcMar>
              <w:top w:type="dxa" w:w="100"/>
              <w:left w:type="dxa" w:w="120"/>
              <w:bottom w:type="dxa" w:w="100"/>
              <w:right w:type="dxa" w:w="120"/>
            </w:tcMar>
          </w:tcPr>
          <w:p>
            <w:r>
              <w:rPr>
                <w:rFonts w:ascii="Calibri" w:cs="Calibri" w:eastAsia="Calibri" w:hAnsi="Calibri"/>
                <w:b w:val="false"/>
                <w:bCs w:val="false"/>
                <w:color w:val="1a1a1a"/>
                <w:sz w:val="20"/>
                <w:szCs w:val="20"/>
              </w:rPr>
              <w:t xml:space="preserve">Berisi instruksi akses aplikasi internal Binar (BinarGO). Tidak bisa dipakai langsung, perlu disesuaikan total ke platform LMS Crygle</w:t>
            </w:r>
          </w:p>
        </w:tc>
      </w:tr>
    </w:tbl>
    <w:p>
      <w:pPr>
        <w:spacing w:before="240"/>
      </w:pPr>
    </w:p>
    <w:p>
      <w:pPr>
        <w:pStyle w:val="Heading1"/>
        <w:spacing w:after="160" w:before="320"/>
      </w:pPr>
      <w:r>
        <w:rPr>
          <w:rFonts w:ascii="Calibri" w:cs="Calibri" w:eastAsia="Calibri" w:hAnsi="Calibri"/>
          <w:b/>
          <w:bCs/>
          <w:color w:val="1a1a1a"/>
          <w:sz w:val="28"/>
          <w:szCs w:val="28"/>
        </w:rPr>
        <w:t xml:space="preserve">Yang saya lihat di Figma</w:t>
      </w:r>
    </w:p>
    <w:p>
      <w:pPr>
        <w:spacing w:after="160"/>
      </w:pPr>
      <w:r>
        <w:rPr>
          <w:rFonts w:ascii="Calibri" w:cs="Calibri" w:eastAsia="Calibri" w:hAnsi="Calibri"/>
          <w:b w:val="false"/>
          <w:bCs w:val="false"/>
          <w:i w:val="false"/>
          <w:iCs w:val="false"/>
          <w:sz w:val="22"/>
          <w:szCs w:val="22"/>
        </w:rPr>
        <w:t xml:space="preserve">File Figma yang Anda kirim ("Bab 1 - Mengenal Dunia UI/UX Design") saat ini baru berisi satu halaman: "1.1 Apa Itu UI dan UX Design", di bawah brand Crygle Academy, disusun oleh Dimas Pradipa Abiyuda selaku UI/UX Design Mentor. Isinya peta materi visual yang mengelompokkan tiga klaster: Sejarah UI/UX Design, Apa Itu UI dan UX Design, dan Mengapa UI/UX Penting, masing-masing dengan sub-poin (Latar Belakang, Perkembangan Human Computer Interaction, Pengertian UI, Pengertian UX, Perbedaan UI dan UX, Pengaruh UX terhadap bisnis dan pengguna, dan seterusnya).</w:t>
      </w:r>
    </w:p>
    <w:p>
      <w:pPr>
        <w:spacing w:after="160"/>
      </w:pPr>
      <w:r>
        <w:rPr>
          <w:rFonts w:ascii="Calibri" w:cs="Calibri" w:eastAsia="Calibri" w:hAnsi="Calibri"/>
          <w:b w:val="false"/>
          <w:bCs w:val="false"/>
          <w:i w:val="false"/>
          <w:iCs w:val="false"/>
          <w:sz w:val="22"/>
          <w:szCs w:val="22"/>
        </w:rPr>
        <w:t xml:space="preserve">Ini menarik karena persis menjawab salah satu poin FGD 2022 yang saya sebut di atas: menggabungkan tiga topik sejarah, definisi, dan pentingnya UI/UX jadi satu unit, bukan tiga deck terpisah seperti di materi Binar lama. Kalau arah ini yang mau dilanjutkan, saya rasa sudah tepat.</w:t>
      </w:r>
    </w:p>
    <w:p>
      <w:pPr>
        <w:spacing w:after="160"/>
      </w:pPr>
      <w:r>
        <w:rPr>
          <w:rFonts w:ascii="Calibri" w:cs="Calibri" w:eastAsia="Calibri" w:hAnsi="Calibri"/>
          <w:b w:val="false"/>
          <w:bCs w:val="false"/>
          <w:i w:val="false"/>
          <w:iCs w:val="false"/>
          <w:sz w:val="22"/>
          <w:szCs w:val="22"/>
        </w:rPr>
        <w:t xml:space="preserve">Yang perlu diingat, progres redesainnya baru sampai di sini: satu halaman untuk tiga topik pertama Chapter 1. Design Thinking (Topik 4-5 di materi Binar lama) dan semua chapter setelahnya kelihatannya belum masuk proses redesain di file ini.</w:t>
      </w:r>
    </w:p>
    <w:p>
      <w:pPr>
        <w:pStyle w:val="Heading1"/>
        <w:spacing w:after="160" w:before="320"/>
      </w:pPr>
      <w:r>
        <w:rPr>
          <w:rFonts w:ascii="Calibri" w:cs="Calibri" w:eastAsia="Calibri" w:hAnsi="Calibri"/>
          <w:b/>
          <w:bCs/>
          <w:color w:val="1a1a1a"/>
          <w:sz w:val="28"/>
          <w:szCs w:val="28"/>
        </w:rPr>
        <w:t xml:space="preserve">Rekomendasi</w:t>
      </w:r>
    </w:p>
    <w:p>
      <w:pPr>
        <w:pStyle w:val="ListParagraph"/>
        <w:numPr>
          <w:ilvl w:val="0"/>
          <w:numId w:val="3"/>
        </w:numPr>
        <w:spacing w:after="140"/>
      </w:pPr>
      <w:r>
        <w:rPr>
          <w:rFonts w:ascii="Calibri" w:cs="Calibri" w:eastAsia="Calibri" w:hAnsi="Calibri"/>
          <w:sz w:val="22"/>
          <w:szCs w:val="22"/>
        </w:rPr>
        <w:t xml:space="preserve">Mendesak — Ganti semua rekomendasi tools yang sudah mati atau usang di Chapter 3, 4, 5, dan 6. Keluarkan Adobe XD, InVision Studio, Yammer, Google Hangouts, dan Quip dari daftar aktif. Jadikan Figma sebagai tools utama di seluruh alur, termasuk handoff lewat Dev Mode.</w:t>
      </w:r>
    </w:p>
    <w:p>
      <w:pPr>
        <w:pStyle w:val="ListParagraph"/>
        <w:numPr>
          <w:ilvl w:val="0"/>
          <w:numId w:val="3"/>
        </w:numPr>
        <w:spacing w:after="140"/>
      </w:pPr>
      <w:r>
        <w:rPr>
          <w:rFonts w:ascii="Calibri" w:cs="Calibri" w:eastAsia="Calibri" w:hAnsi="Calibri"/>
          <w:sz w:val="22"/>
          <w:szCs w:val="22"/>
        </w:rPr>
        <w:t xml:space="preserve">Mendesak — Tambahkan modul baru tentang AI dalam workflow UI/UX: riset berbantuan AI, generative wireframing, AI untuk UX writing, sampai batas-batas etisnya. Ini bukan revisi, ini materi yang belum ada sama sekali.</w:t>
      </w:r>
    </w:p>
    <w:p>
      <w:pPr>
        <w:pStyle w:val="ListParagraph"/>
        <w:numPr>
          <w:ilvl w:val="0"/>
          <w:numId w:val="3"/>
        </w:numPr>
        <w:spacing w:after="140"/>
      </w:pPr>
      <w:r>
        <w:rPr>
          <w:rFonts w:ascii="Calibri" w:cs="Calibri" w:eastAsia="Calibri" w:hAnsi="Calibri"/>
          <w:sz w:val="22"/>
          <w:szCs w:val="22"/>
        </w:rPr>
        <w:t xml:space="preserve">Tinggi — Jadikan aksesibilitas topik tersendiri, minimal satu subtopik penuh: WCAG, kontras warna, navigasi keyboard, screen reader.</w:t>
      </w:r>
    </w:p>
    <w:p>
      <w:pPr>
        <w:pStyle w:val="ListParagraph"/>
        <w:numPr>
          <w:ilvl w:val="0"/>
          <w:numId w:val="3"/>
        </w:numPr>
        <w:spacing w:after="140"/>
      </w:pPr>
      <w:r>
        <w:rPr>
          <w:rFonts w:ascii="Calibri" w:cs="Calibri" w:eastAsia="Calibri" w:hAnsi="Calibri"/>
          <w:sz w:val="22"/>
          <w:szCs w:val="22"/>
        </w:rPr>
        <w:t xml:space="preserve">Tinggi — Tindak lanjuti FGD 2022 yang sampai sekarang belum dikerjakan: padatkan/gabung materi sejarah Chapter 1, tambah porsi praktik Figma di tiap chapter, rampingkan Chapter 8 langsung ke praktik scrum/agile aktual.</w:t>
      </w:r>
    </w:p>
    <w:p>
      <w:pPr>
        <w:pStyle w:val="ListParagraph"/>
        <w:numPr>
          <w:ilvl w:val="0"/>
          <w:numId w:val="3"/>
        </w:numPr>
        <w:spacing w:after="140"/>
      </w:pPr>
      <w:r>
        <w:rPr>
          <w:rFonts w:ascii="Calibri" w:cs="Calibri" w:eastAsia="Calibri" w:hAnsi="Calibri"/>
          <w:sz w:val="22"/>
          <w:szCs w:val="22"/>
        </w:rPr>
        <w:t xml:space="preserve">Sedang — Bersihkan artefak operasional (slide aturan fasilitator, nama file bertanggal mentah) dan rapikan struktur folder sebelum materi ini jadi dasar kurikulum Crygle.</w:t>
      </w:r>
    </w:p>
    <w:p>
      <w:pPr>
        <w:pStyle w:val="ListParagraph"/>
        <w:numPr>
          <w:ilvl w:val="0"/>
          <w:numId w:val="3"/>
        </w:numPr>
        <w:spacing w:after="140"/>
      </w:pPr>
      <w:r>
        <w:rPr>
          <w:rFonts w:ascii="Calibri" w:cs="Calibri" w:eastAsia="Calibri" w:hAnsi="Calibri"/>
          <w:sz w:val="22"/>
          <w:szCs w:val="22"/>
        </w:rPr>
        <w:t xml:space="preserve">Sedang — Reframe posisi design thinking: tetap ajarkan sebagai kerangka dasar, tapi singgung juga kritik dan pelengkapnya (systems thinking, service design) supaya murid tidak kaget di dunia kerja.</w:t>
      </w:r>
    </w:p>
    <w:p>
      <w:pPr>
        <w:pStyle w:val="ListParagraph"/>
        <w:numPr>
          <w:ilvl w:val="0"/>
          <w:numId w:val="3"/>
        </w:numPr>
        <w:spacing w:after="140"/>
      </w:pPr>
      <w:r>
        <w:rPr>
          <w:rFonts w:ascii="Calibri" w:cs="Calibri" w:eastAsia="Calibri" w:hAnsi="Calibri"/>
          <w:sz w:val="22"/>
          <w:szCs w:val="22"/>
        </w:rPr>
        <w:t xml:space="preserve">Sambil jalan — Lanjutkan pola konsolidasi yang sudah dimulai di Figma ke chapter lain yang punya masalah serupa, terutama Chapter 5 dan 6 yang isinya banyak mengulang chapter sebelumnya ("Mengingat moodboards", "Mengingat pain points").</w:t>
      </w:r>
    </w:p>
    <w:p>
      <w:pPr>
        <w:pStyle w:val="Heading1"/>
        <w:spacing w:after="160" w:before="320"/>
      </w:pPr>
      <w:r>
        <w:rPr>
          <w:rFonts w:ascii="Calibri" w:cs="Calibri" w:eastAsia="Calibri" w:hAnsi="Calibri"/>
          <w:b/>
          <w:bCs/>
          <w:color w:val="1a1a1a"/>
          <w:sz w:val="28"/>
          <w:szCs w:val="28"/>
        </w:rPr>
        <w:t xml:space="preserve">Catatan penutup</w:t>
      </w:r>
    </w:p>
    <w:p>
      <w:pPr>
        <w:spacing w:after="160"/>
      </w:pPr>
      <w:r>
        <w:rPr>
          <w:rFonts w:ascii="Calibri" w:cs="Calibri" w:eastAsia="Calibri" w:hAnsi="Calibri"/>
          <w:b w:val="false"/>
          <w:bCs w:val="false"/>
          <w:i w:val="false"/>
          <w:iCs w:val="false"/>
          <w:sz w:val="22"/>
          <w:szCs w:val="22"/>
        </w:rPr>
        <w:t xml:space="preserve">Saya bilang di awal saya tidak akan langsung mengiyakan dugaan Anda, jadi begini penilaian saya: dugaan Anda benar, tapi tidak di semua bagian. Fondasi konseptualnya masih layak dipakai, tidak perlu ditulis ulang dari nol. Yang perlu dirombak serius ada tiga: tools yang sudah mati, absennya AI, dan aksesibilitas yang cuma jadi catatan kaki. Kabar baiknya, ketiganya sudah punya bukti konkret di laporan ini, jadi tidak perlu riset ulang dari nol setiap kali mau mulai revisi.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2026-07-12T13:37:38.215Z</dcterms:created>
  <dcterms:modified xsi:type="dcterms:W3CDTF">2026-07-12T13:37:38.216Z</dcterms:modified>
</cp:coreProperties>
</file>

<file path=docProps/custom.xml><?xml version="1.0" encoding="utf-8"?>
<Properties xmlns="http://schemas.openxmlformats.org/officeDocument/2006/custom-properties" xmlns:vt="http://schemas.openxmlformats.org/officeDocument/2006/docPropsVTypes"/>
</file>