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02"/>
        <w:rPr>
          <w:rFonts w:ascii="Times New Roman"/>
          <w:sz w:val="20"/>
        </w:rPr>
      </w:pPr>
    </w:p>
    <w:p>
      <w:pPr>
        <w:tabs>
          <w:tab w:pos="5616" w:val="left" w:leader="none"/>
        </w:tabs>
        <w:spacing w:line="240" w:lineRule="auto"/>
        <w:ind w:left="28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108960" cy="254000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3108960" cy="254000"/>
                        </a:xfrm>
                        <a:prstGeom prst="rect">
                          <a:avLst/>
                        </a:prstGeom>
                        <a:solidFill>
                          <a:srgbClr val="1A6B49"/>
                        </a:solidFill>
                      </wps:spPr>
                      <wps:txbx>
                        <w:txbxContent>
                          <w:p>
                            <w:pPr>
                              <w:spacing w:before="110"/>
                              <w:ind w:left="135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GLP-1 DRUGS &amp;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ADDICTION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44.8pt;height:20pt;mso-position-horizontal-relative:char;mso-position-vertical-relative:line" type="#_x0000_t202" id="docshape4" filled="true" fillcolor="#1a6b49" stroked="false">
                <w10:anchorlock/>
                <v:textbox inset="0,0,0,0">
                  <w:txbxContent>
                    <w:p>
                      <w:pPr>
                        <w:spacing w:before="110"/>
                        <w:ind w:left="135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GLP-1 DRUGS &amp;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6"/>
                        </w:rPr>
                        <w:t>ADDICTION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108960" cy="254000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108960" cy="254000"/>
                        </a:xfrm>
                        <a:prstGeom prst="rect">
                          <a:avLst/>
                        </a:prstGeom>
                        <a:solidFill>
                          <a:srgbClr val="2D3F56"/>
                        </a:solidFill>
                      </wps:spPr>
                      <wps:txbx>
                        <w:txbxContent>
                          <w:p>
                            <w:pPr>
                              <w:spacing w:before="110"/>
                              <w:ind w:left="1065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6"/>
                              </w:rPr>
                              <w:t>ARTICLE STATS — WITH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BORDERS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44.8pt;height:20pt;mso-position-horizontal-relative:char;mso-position-vertical-relative:line" type="#_x0000_t202" id="docshape5" filled="true" fillcolor="#2d3f56" stroked="false">
                <w10:anchorlock/>
                <v:textbox inset="0,0,0,0">
                  <w:txbxContent>
                    <w:p>
                      <w:pPr>
                        <w:spacing w:before="110"/>
                        <w:ind w:left="1065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16"/>
                        </w:rPr>
                        <w:t>ARTICLE STATS — WITH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16"/>
                        </w:rPr>
                        <w:t>BORDERS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2"/>
        <w:rPr>
          <w:rFonts w:ascii="Times New Roman"/>
          <w:sz w:val="7"/>
        </w:rPr>
      </w:pPr>
    </w:p>
    <w:p>
      <w:pPr>
        <w:tabs>
          <w:tab w:pos="5604" w:val="left" w:leader="none"/>
        </w:tabs>
        <w:spacing w:line="240" w:lineRule="auto"/>
        <w:ind w:left="28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086099" cy="154305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099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124200" cy="1551940"/>
                <wp:effectExtent l="0" t="0" r="0" b="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3124200" cy="155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5" w:type="dxa"/>
                              <w:tblBorders>
                                <w:top w:val="single" w:sz="4" w:space="0" w:color="AAAACC"/>
                                <w:left w:val="single" w:sz="4" w:space="0" w:color="AAAACC"/>
                                <w:bottom w:val="single" w:sz="4" w:space="0" w:color="AAAACC"/>
                                <w:right w:val="single" w:sz="4" w:space="0" w:color="AAAACC"/>
                                <w:insideH w:val="single" w:sz="4" w:space="0" w:color="AAAACC"/>
                                <w:insideV w:val="single" w:sz="4" w:space="0" w:color="AAAACC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71"/>
                              <w:gridCol w:w="2350"/>
                              <w:gridCol w:w="1175"/>
                            </w:tblGrid>
                            <w:tr>
                              <w:trPr>
                                <w:trHeight w:val="410" w:hRule="atLeast"/>
                              </w:trPr>
                              <w:tc>
                                <w:tcPr>
                                  <w:tcW w:w="1371" w:type="dxa"/>
                                  <w:tcBorders>
                                    <w:left w:val="single" w:sz="12" w:space="0" w:color="2D3F56"/>
                                  </w:tcBorders>
                                  <w:shd w:val="clear" w:color="auto" w:fill="2D3F56"/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ind w:left="77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spacing w:val="-2"/>
                                      <w:sz w:val="18"/>
                                    </w:rPr>
                                    <w:t>Source</w:t>
                                  </w:r>
                                </w:p>
                              </w:tc>
                              <w:tc>
                                <w:tcPr>
                                  <w:tcW w:w="2350" w:type="dxa"/>
                                  <w:shd w:val="clear" w:color="auto" w:fill="2D3F56"/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sz w:val="18"/>
                                    </w:rPr>
                                    <w:t>Key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spacing w:val="-2"/>
                                      <w:sz w:val="18"/>
                                    </w:rPr>
                                    <w:t>Finding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right w:val="single" w:sz="12" w:space="0" w:color="2D3F56"/>
                                  </w:tcBorders>
                                  <w:shd w:val="clear" w:color="auto" w:fill="2D3F56"/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spacing w:val="-4"/>
                                      <w:sz w:val="18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1371" w:type="dxa"/>
                                  <w:tcBorders>
                                    <w:left w:val="single" w:sz="12" w:space="0" w:color="2D3F5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7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NPR</w:t>
                                  </w:r>
                                </w:p>
                              </w:tc>
                              <w:tc>
                                <w:tcPr>
                                  <w:tcW w:w="23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15% addiction risk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drop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right w:val="single" w:sz="12" w:space="0" w:color="2D3F5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2026-03-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1371" w:type="dxa"/>
                                  <w:tcBorders>
                                    <w:left w:val="single" w:sz="12" w:space="0" w:color="2D3F56"/>
                                  </w:tcBorders>
                                  <w:shd w:val="clear" w:color="auto" w:fill="EFF4F7"/>
                                </w:tcPr>
                                <w:p>
                                  <w:pPr>
                                    <w:pStyle w:val="TableParagraph"/>
                                    <w:ind w:left="7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WebMD</w:t>
                                  </w:r>
                                </w:p>
                              </w:tc>
                              <w:tc>
                                <w:tcPr>
                                  <w:tcW w:w="2350" w:type="dxa"/>
                                  <w:shd w:val="clear" w:color="auto" w:fill="EFF4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28% lower CVD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risk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right w:val="single" w:sz="12" w:space="0" w:color="2D3F56"/>
                                  </w:tcBorders>
                                  <w:shd w:val="clear" w:color="auto" w:fill="EFF4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2026-03-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08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1371" w:type="dxa"/>
                                  <w:tcBorders>
                                    <w:left w:val="single" w:sz="12" w:space="0" w:color="2D3F5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7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Healthline</w:t>
                                  </w:r>
                                </w:p>
                              </w:tc>
                              <w:tc>
                                <w:tcPr>
                                  <w:tcW w:w="23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Multi-benefit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fasting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right w:val="single" w:sz="12" w:space="0" w:color="2D3F5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2026-03-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05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1371" w:type="dxa"/>
                                  <w:tcBorders>
                                    <w:left w:val="single" w:sz="12" w:space="0" w:color="2D3F56"/>
                                  </w:tcBorders>
                                  <w:shd w:val="clear" w:color="auto" w:fill="EFF4F7"/>
                                </w:tcPr>
                                <w:p>
                                  <w:pPr>
                                    <w:pStyle w:val="TableParagraph"/>
                                    <w:ind w:left="7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Mayo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Clinic</w:t>
                                  </w:r>
                                </w:p>
                              </w:tc>
                              <w:tc>
                                <w:tcPr>
                                  <w:tcW w:w="2350" w:type="dxa"/>
                                  <w:shd w:val="clear" w:color="auto" w:fill="EFF4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Exercise =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antidepressants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right w:val="single" w:sz="12" w:space="0" w:color="2D3F56"/>
                                  </w:tcBorders>
                                  <w:shd w:val="clear" w:color="auto" w:fill="EFF4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2026-03-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1371" w:type="dxa"/>
                                  <w:tcBorders>
                                    <w:left w:val="single" w:sz="12" w:space="0" w:color="2D3F56"/>
                                    <w:bottom w:val="single" w:sz="12" w:space="0" w:color="2D3F5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7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BBC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Health</w:t>
                                  </w:r>
                                </w:p>
                              </w:tc>
                              <w:tc>
                                <w:tcPr>
                                  <w:tcW w:w="2350" w:type="dxa"/>
                                  <w:tcBorders>
                                    <w:bottom w:val="single" w:sz="12" w:space="0" w:color="2D3F5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+19% mortality 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risk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bottom w:val="single" w:sz="12" w:space="0" w:color="2D3F56"/>
                                    <w:right w:val="single" w:sz="12" w:space="0" w:color="2D3F5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2026-02-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25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46pt;height:122.2pt;mso-position-horizontal-relative:char;mso-position-vertical-relative:line" type="#_x0000_t202" id="docshape6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5" w:type="dxa"/>
                        <w:tblBorders>
                          <w:top w:val="single" w:sz="4" w:space="0" w:color="AAAACC"/>
                          <w:left w:val="single" w:sz="4" w:space="0" w:color="AAAACC"/>
                          <w:bottom w:val="single" w:sz="4" w:space="0" w:color="AAAACC"/>
                          <w:right w:val="single" w:sz="4" w:space="0" w:color="AAAACC"/>
                          <w:insideH w:val="single" w:sz="4" w:space="0" w:color="AAAACC"/>
                          <w:insideV w:val="single" w:sz="4" w:space="0" w:color="AAAACC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71"/>
                        <w:gridCol w:w="2350"/>
                        <w:gridCol w:w="1175"/>
                      </w:tblGrid>
                      <w:tr>
                        <w:trPr>
                          <w:trHeight w:val="410" w:hRule="atLeast"/>
                        </w:trPr>
                        <w:tc>
                          <w:tcPr>
                            <w:tcW w:w="1371" w:type="dxa"/>
                            <w:tcBorders>
                              <w:left w:val="single" w:sz="12" w:space="0" w:color="2D3F56"/>
                            </w:tcBorders>
                            <w:shd w:val="clear" w:color="auto" w:fill="2D3F56"/>
                          </w:tcPr>
                          <w:p>
                            <w:pPr>
                              <w:pStyle w:val="TableParagraph"/>
                              <w:spacing w:before="86"/>
                              <w:ind w:left="77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2"/>
                                <w:sz w:val="18"/>
                              </w:rPr>
                              <w:t>Source</w:t>
                            </w:r>
                          </w:p>
                        </w:tc>
                        <w:tc>
                          <w:tcPr>
                            <w:tcW w:w="2350" w:type="dxa"/>
                            <w:shd w:val="clear" w:color="auto" w:fill="2D3F56"/>
                          </w:tcPr>
                          <w:p>
                            <w:pPr>
                              <w:pStyle w:val="TableParagraph"/>
                              <w:spacing w:before="8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sz w:val="18"/>
                              </w:rPr>
                              <w:t>Key 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2"/>
                                <w:sz w:val="18"/>
                              </w:rPr>
                              <w:t>Finding</w:t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right w:val="single" w:sz="12" w:space="0" w:color="2D3F56"/>
                            </w:tcBorders>
                            <w:shd w:val="clear" w:color="auto" w:fill="2D3F56"/>
                          </w:tcPr>
                          <w:p>
                            <w:pPr>
                              <w:pStyle w:val="TableParagraph"/>
                              <w:spacing w:before="8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1371" w:type="dxa"/>
                            <w:tcBorders>
                              <w:left w:val="single" w:sz="12" w:space="0" w:color="2D3F56"/>
                            </w:tcBorders>
                          </w:tcPr>
                          <w:p>
                            <w:pPr>
                              <w:pStyle w:val="TableParagraph"/>
                              <w:ind w:left="77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NPR</w:t>
                            </w:r>
                          </w:p>
                        </w:tc>
                        <w:tc>
                          <w:tcPr>
                            <w:tcW w:w="2350" w:type="dxa"/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15% addiction risk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drop</w:t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right w:val="single" w:sz="12" w:space="0" w:color="2D3F56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2026-03-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10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1371" w:type="dxa"/>
                            <w:tcBorders>
                              <w:left w:val="single" w:sz="12" w:space="0" w:color="2D3F56"/>
                            </w:tcBorders>
                            <w:shd w:val="clear" w:color="auto" w:fill="EFF4F7"/>
                          </w:tcPr>
                          <w:p>
                            <w:pPr>
                              <w:pStyle w:val="TableParagraph"/>
                              <w:ind w:left="77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WebMD</w:t>
                            </w:r>
                          </w:p>
                        </w:tc>
                        <w:tc>
                          <w:tcPr>
                            <w:tcW w:w="2350" w:type="dxa"/>
                            <w:shd w:val="clear" w:color="auto" w:fill="EFF4F7"/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28% lower CVD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risk</w:t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right w:val="single" w:sz="12" w:space="0" w:color="2D3F56"/>
                            </w:tcBorders>
                            <w:shd w:val="clear" w:color="auto" w:fill="EFF4F7"/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2026-03-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08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1371" w:type="dxa"/>
                            <w:tcBorders>
                              <w:left w:val="single" w:sz="12" w:space="0" w:color="2D3F56"/>
                            </w:tcBorders>
                          </w:tcPr>
                          <w:p>
                            <w:pPr>
                              <w:pStyle w:val="TableParagraph"/>
                              <w:ind w:left="77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Healthline</w:t>
                            </w:r>
                          </w:p>
                        </w:tc>
                        <w:tc>
                          <w:tcPr>
                            <w:tcW w:w="2350" w:type="dxa"/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Multi-benefit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fasting</w:t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right w:val="single" w:sz="12" w:space="0" w:color="2D3F56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2026-03-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05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1371" w:type="dxa"/>
                            <w:tcBorders>
                              <w:left w:val="single" w:sz="12" w:space="0" w:color="2D3F56"/>
                            </w:tcBorders>
                            <w:shd w:val="clear" w:color="auto" w:fill="EFF4F7"/>
                          </w:tcPr>
                          <w:p>
                            <w:pPr>
                              <w:pStyle w:val="TableParagraph"/>
                              <w:ind w:left="77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Mayo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Clinic</w:t>
                            </w:r>
                          </w:p>
                        </w:tc>
                        <w:tc>
                          <w:tcPr>
                            <w:tcW w:w="2350" w:type="dxa"/>
                            <w:shd w:val="clear" w:color="auto" w:fill="EFF4F7"/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Exercise =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antidepressants</w:t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right w:val="single" w:sz="12" w:space="0" w:color="2D3F56"/>
                            </w:tcBorders>
                            <w:shd w:val="clear" w:color="auto" w:fill="EFF4F7"/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2026-03-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01</w:t>
                            </w:r>
                          </w:p>
                        </w:tc>
                      </w:tr>
                      <w:tr>
                        <w:trPr>
                          <w:trHeight w:val="380" w:hRule="atLeast"/>
                        </w:trPr>
                        <w:tc>
                          <w:tcPr>
                            <w:tcW w:w="1371" w:type="dxa"/>
                            <w:tcBorders>
                              <w:left w:val="single" w:sz="12" w:space="0" w:color="2D3F56"/>
                              <w:bottom w:val="single" w:sz="12" w:space="0" w:color="2D3F56"/>
                            </w:tcBorders>
                          </w:tcPr>
                          <w:p>
                            <w:pPr>
                              <w:pStyle w:val="TableParagraph"/>
                              <w:ind w:left="77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BBC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Health</w:t>
                            </w:r>
                          </w:p>
                        </w:tc>
                        <w:tc>
                          <w:tcPr>
                            <w:tcW w:w="2350" w:type="dxa"/>
                            <w:tcBorders>
                              <w:bottom w:val="single" w:sz="12" w:space="0" w:color="2D3F56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+19% mortality 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risk</w:t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bottom w:val="single" w:sz="12" w:space="0" w:color="2D3F56"/>
                              <w:right w:val="single" w:sz="12" w:space="0" w:color="2D3F56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2026-02-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25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1008" w:footer="593" w:top="2300" w:bottom="780" w:left="720" w:right="720"/>
          <w:pgNumType w:start="1"/>
        </w:sectPr>
      </w:pPr>
    </w:p>
    <w:p>
      <w:pPr>
        <w:spacing w:before="24"/>
        <w:ind w:left="247" w:right="0" w:firstLine="0"/>
        <w:jc w:val="center"/>
        <w:rPr>
          <w:rFonts w:ascii="Arial"/>
          <w:i/>
          <w:sz w:val="14"/>
        </w:rPr>
      </w:pPr>
      <w:r>
        <w:rPr>
          <w:rFonts w:ascii="Arial"/>
          <w:i/>
          <w:color w:val="878787"/>
          <w:sz w:val="14"/>
        </w:rPr>
        <w:t>Source: </w:t>
      </w:r>
      <w:r>
        <w:rPr>
          <w:rFonts w:ascii="Arial"/>
          <w:i/>
          <w:color w:val="878787"/>
          <w:spacing w:val="-5"/>
          <w:sz w:val="14"/>
        </w:rPr>
        <w:t>NPR</w:t>
      </w:r>
    </w:p>
    <w:p>
      <w:pPr>
        <w:pStyle w:val="BodyText"/>
        <w:spacing w:before="84"/>
        <w:rPr>
          <w:rFonts w:ascii="Arial"/>
          <w:i/>
          <w:sz w:val="14"/>
        </w:rPr>
      </w:pPr>
    </w:p>
    <w:p>
      <w:pPr>
        <w:pStyle w:val="Heading1"/>
        <w:spacing w:line="261" w:lineRule="auto"/>
        <w:jc w:val="left"/>
      </w:pPr>
      <w:r>
        <w:rPr>
          <w:color w:val="1A1A2D"/>
        </w:rPr>
        <w:t>GLP-1s</w:t>
      </w:r>
      <w:r>
        <w:rPr>
          <w:color w:val="1A1A2D"/>
          <w:spacing w:val="-8"/>
        </w:rPr>
        <w:t> </w:t>
      </w:r>
      <w:r>
        <w:rPr>
          <w:color w:val="1A1A2D"/>
        </w:rPr>
        <w:t>have</w:t>
      </w:r>
      <w:r>
        <w:rPr>
          <w:color w:val="1A1A2D"/>
          <w:spacing w:val="-8"/>
        </w:rPr>
        <w:t> </w:t>
      </w:r>
      <w:r>
        <w:rPr>
          <w:color w:val="1A1A2D"/>
        </w:rPr>
        <w:t>transformed</w:t>
      </w:r>
      <w:r>
        <w:rPr>
          <w:color w:val="1A1A2D"/>
          <w:spacing w:val="-8"/>
        </w:rPr>
        <w:t> </w:t>
      </w:r>
      <w:r>
        <w:rPr>
          <w:color w:val="1A1A2D"/>
        </w:rPr>
        <w:t>weight</w:t>
      </w:r>
      <w:r>
        <w:rPr>
          <w:color w:val="1A1A2D"/>
          <w:spacing w:val="-8"/>
        </w:rPr>
        <w:t> </w:t>
      </w:r>
      <w:r>
        <w:rPr>
          <w:color w:val="1A1A2D"/>
        </w:rPr>
        <w:t>loss</w:t>
      </w:r>
      <w:r>
        <w:rPr>
          <w:color w:val="1A1A2D"/>
          <w:spacing w:val="-8"/>
        </w:rPr>
        <w:t> </w:t>
      </w:r>
      <w:r>
        <w:rPr>
          <w:color w:val="1A1A2D"/>
        </w:rPr>
        <w:t>and diabetes. Is addiction next?</w:t>
      </w:r>
    </w:p>
    <w:p>
      <w:pPr>
        <w:spacing w:before="72"/>
        <w:ind w:left="287" w:right="0" w:firstLine="0"/>
        <w:jc w:val="both"/>
        <w:rPr>
          <w:sz w:val="15"/>
        </w:rPr>
      </w:pPr>
      <w:r>
        <w:rPr>
          <w:color w:val="878787"/>
          <w:sz w:val="15"/>
        </w:rPr>
        <w:t>Jon Hamilton · 2026-03-</w:t>
      </w:r>
      <w:r>
        <w:rPr>
          <w:color w:val="878787"/>
          <w:spacing w:val="-5"/>
          <w:sz w:val="15"/>
        </w:rPr>
        <w:t>10</w:t>
      </w:r>
    </w:p>
    <w:p>
      <w:pPr>
        <w:pStyle w:val="BodyText"/>
        <w:spacing w:line="302" w:lineRule="auto" w:before="110"/>
        <w:ind w:left="287" w:right="38"/>
        <w:jc w:val="both"/>
      </w:pPr>
      <w:r>
        <w:rPr>
          <w:color w:val="333333"/>
        </w:rPr>
        <w:t>A large study found that people taking GLP-1 drugs </w:t>
      </w:r>
      <w:r>
        <w:rPr>
          <w:color w:val="333333"/>
        </w:rPr>
        <w:t>like Ozempic for diabetes were less likely to be diagnosed with substance use disorder.</w:t>
      </w:r>
    </w:p>
    <w:p>
      <w:pPr>
        <w:pStyle w:val="BodyText"/>
        <w:spacing w:line="302" w:lineRule="auto" w:before="117"/>
        <w:ind w:left="287" w:right="38"/>
        <w:jc w:val="both"/>
      </w:pPr>
      <w:r>
        <w:rPr>
          <w:color w:val="333333"/>
        </w:rPr>
        <w:t>A study of over 600,000 veterans found that GLP-1 </w:t>
      </w:r>
      <w:r>
        <w:rPr>
          <w:color w:val="333333"/>
        </w:rPr>
        <w:t>drug users had roughly 15% lower rates of substance use disorders, suggesting these medications may modulate brain reward pathways beyond their metabolic effects.</w:t>
      </w:r>
    </w:p>
    <w:p>
      <w:pPr>
        <w:pStyle w:val="BodyText"/>
        <w:spacing w:before="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640080</wp:posOffset>
                </wp:positionH>
                <wp:positionV relativeFrom="paragraph">
                  <wp:posOffset>204678</wp:posOffset>
                </wp:positionV>
                <wp:extent cx="3108960" cy="25400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3108960" cy="254000"/>
                        </a:xfrm>
                        <a:prstGeom prst="rect">
                          <a:avLst/>
                        </a:prstGeom>
                        <a:solidFill>
                          <a:srgbClr val="BF382A"/>
                        </a:solidFill>
                      </wps:spPr>
                      <wps:txbx>
                        <w:txbxContent>
                          <w:p>
                            <w:pPr>
                              <w:spacing w:before="110"/>
                              <w:ind w:left="816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MEDITERRANEAN DIET &amp; HEART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HEALTH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6.116405pt;width:244.8pt;height:20pt;mso-position-horizontal-relative:page;mso-position-vertical-relative:paragraph;z-index:-15727616;mso-wrap-distance-left:0;mso-wrap-distance-right:0" type="#_x0000_t202" id="docshape7" filled="true" fillcolor="#bf382a" stroked="false">
                <v:textbox inset="0,0,0,0">
                  <w:txbxContent>
                    <w:p>
                      <w:pPr>
                        <w:spacing w:before="110"/>
                        <w:ind w:left="816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MEDITERRANEAN DIET &amp; HEART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6"/>
                        </w:rPr>
                        <w:t>HEALTH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640080</wp:posOffset>
            </wp:positionH>
            <wp:positionV relativeFrom="paragraph">
              <wp:posOffset>531830</wp:posOffset>
            </wp:positionV>
            <wp:extent cx="3086099" cy="154305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099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7"/>
        </w:rPr>
      </w:pPr>
    </w:p>
    <w:p>
      <w:pPr>
        <w:spacing w:before="26"/>
        <w:ind w:left="247" w:right="0" w:firstLine="0"/>
        <w:jc w:val="center"/>
        <w:rPr>
          <w:rFonts w:ascii="Arial"/>
          <w:i/>
          <w:sz w:val="14"/>
        </w:rPr>
      </w:pPr>
      <w:r>
        <w:rPr>
          <w:rFonts w:ascii="Arial"/>
          <w:i/>
          <w:color w:val="878787"/>
          <w:sz w:val="14"/>
        </w:rPr>
        <w:t>Source: </w:t>
      </w:r>
      <w:r>
        <w:rPr>
          <w:rFonts w:ascii="Arial"/>
          <w:i/>
          <w:color w:val="878787"/>
          <w:spacing w:val="-2"/>
          <w:sz w:val="14"/>
        </w:rPr>
        <w:t>WebMD</w:t>
      </w:r>
    </w:p>
    <w:p>
      <w:pPr>
        <w:pStyle w:val="BodyText"/>
        <w:spacing w:before="84"/>
        <w:rPr>
          <w:rFonts w:ascii="Arial"/>
          <w:i/>
          <w:sz w:val="14"/>
        </w:rPr>
      </w:pPr>
    </w:p>
    <w:p>
      <w:pPr>
        <w:pStyle w:val="Heading1"/>
        <w:spacing w:line="261" w:lineRule="auto"/>
        <w:jc w:val="left"/>
      </w:pPr>
      <w:r>
        <w:rPr>
          <w:color w:val="1A1A2D"/>
        </w:rPr>
        <w:t>Mediterranean</w:t>
      </w:r>
      <w:r>
        <w:rPr>
          <w:color w:val="1A1A2D"/>
          <w:spacing w:val="-8"/>
        </w:rPr>
        <w:t> </w:t>
      </w:r>
      <w:r>
        <w:rPr>
          <w:color w:val="1A1A2D"/>
        </w:rPr>
        <w:t>Diet</w:t>
      </w:r>
      <w:r>
        <w:rPr>
          <w:color w:val="1A1A2D"/>
          <w:spacing w:val="-8"/>
        </w:rPr>
        <w:t> </w:t>
      </w:r>
      <w:r>
        <w:rPr>
          <w:color w:val="1A1A2D"/>
        </w:rPr>
        <w:t>Linked</w:t>
      </w:r>
      <w:r>
        <w:rPr>
          <w:color w:val="1A1A2D"/>
          <w:spacing w:val="-8"/>
        </w:rPr>
        <w:t> </w:t>
      </w:r>
      <w:r>
        <w:rPr>
          <w:color w:val="1A1A2D"/>
        </w:rPr>
        <w:t>to</w:t>
      </w:r>
      <w:r>
        <w:rPr>
          <w:color w:val="1A1A2D"/>
          <w:spacing w:val="-8"/>
        </w:rPr>
        <w:t> </w:t>
      </w:r>
      <w:r>
        <w:rPr>
          <w:color w:val="1A1A2D"/>
        </w:rPr>
        <w:t>Lower</w:t>
      </w:r>
      <w:r>
        <w:rPr>
          <w:color w:val="1A1A2D"/>
          <w:spacing w:val="-8"/>
        </w:rPr>
        <w:t> </w:t>
      </w:r>
      <w:r>
        <w:rPr>
          <w:color w:val="1A1A2D"/>
        </w:rPr>
        <w:t>Risk of Heart Disease</w:t>
      </w:r>
    </w:p>
    <w:p>
      <w:pPr>
        <w:spacing w:before="72"/>
        <w:ind w:left="287" w:right="0" w:firstLine="0"/>
        <w:jc w:val="both"/>
        <w:rPr>
          <w:sz w:val="15"/>
        </w:rPr>
      </w:pPr>
      <w:r>
        <w:rPr>
          <w:color w:val="878787"/>
          <w:sz w:val="15"/>
        </w:rPr>
        <w:t>Sarah Klein · 2026-03-</w:t>
      </w:r>
      <w:r>
        <w:rPr>
          <w:color w:val="878787"/>
          <w:spacing w:val="-5"/>
          <w:sz w:val="15"/>
        </w:rPr>
        <w:t>08</w:t>
      </w:r>
    </w:p>
    <w:p>
      <w:pPr>
        <w:pStyle w:val="BodyText"/>
        <w:spacing w:line="302" w:lineRule="auto" w:before="110"/>
        <w:ind w:left="287" w:right="38"/>
        <w:jc w:val="both"/>
      </w:pPr>
      <w:r>
        <w:rPr>
          <w:color w:val="333333"/>
        </w:rPr>
        <w:t>New research confirms that adherence to the </w:t>
      </w:r>
      <w:r>
        <w:rPr>
          <w:color w:val="333333"/>
        </w:rPr>
        <w:t>Mediterranean diet significantly reduces the risk of cardiovascular events in adults over 50.</w:t>
      </w:r>
    </w:p>
    <w:p>
      <w:pPr>
        <w:spacing w:line="240" w:lineRule="auto" w:before="7" w:after="25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ind w:left="28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108960" cy="254000"/>
                <wp:effectExtent l="0" t="0" r="0" b="0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3108960" cy="254000"/>
                        </a:xfrm>
                        <a:prstGeom prst="rect">
                          <a:avLst/>
                        </a:prstGeom>
                        <a:solidFill>
                          <a:srgbClr val="8A2FC8"/>
                        </a:solidFill>
                      </wps:spPr>
                      <wps:txbx>
                        <w:txbxContent>
                          <w:p>
                            <w:pPr>
                              <w:spacing w:before="110"/>
                              <w:ind w:left="1488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INTERMITTENT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FASTING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44.8pt;height:20pt;mso-position-horizontal-relative:char;mso-position-vertical-relative:line" type="#_x0000_t202" id="docshape8" filled="true" fillcolor="#8a2fc8" stroked="false">
                <w10:anchorlock/>
                <v:textbox inset="0,0,0,0">
                  <w:txbxContent>
                    <w:p>
                      <w:pPr>
                        <w:spacing w:before="110"/>
                        <w:ind w:left="1488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INTERMITTENT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6"/>
                        </w:rPr>
                        <w:t>FASTING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4023359</wp:posOffset>
            </wp:positionH>
            <wp:positionV relativeFrom="paragraph">
              <wp:posOffset>60452</wp:posOffset>
            </wp:positionV>
            <wp:extent cx="3086100" cy="154305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6"/>
        <w:ind w:left="0" w:right="0" w:firstLine="0"/>
        <w:jc w:val="center"/>
        <w:rPr>
          <w:rFonts w:ascii="Arial"/>
          <w:i/>
          <w:sz w:val="14"/>
        </w:rPr>
      </w:pPr>
      <w:r>
        <w:rPr>
          <w:rFonts w:ascii="Arial"/>
          <w:i/>
          <w:color w:val="878787"/>
          <w:sz w:val="14"/>
        </w:rPr>
        <w:t>Source: </w:t>
      </w:r>
      <w:r>
        <w:rPr>
          <w:rFonts w:ascii="Arial"/>
          <w:i/>
          <w:color w:val="878787"/>
          <w:spacing w:val="-2"/>
          <w:sz w:val="14"/>
        </w:rPr>
        <w:t>Healthline</w:t>
      </w:r>
    </w:p>
    <w:p>
      <w:pPr>
        <w:pStyle w:val="BodyText"/>
        <w:spacing w:before="84"/>
        <w:rPr>
          <w:rFonts w:ascii="Arial"/>
          <w:i/>
          <w:sz w:val="14"/>
        </w:rPr>
      </w:pPr>
    </w:p>
    <w:p>
      <w:pPr>
        <w:pStyle w:val="Heading1"/>
        <w:spacing w:line="261" w:lineRule="auto"/>
        <w:ind w:right="447"/>
      </w:pPr>
      <w:r>
        <w:rPr>
          <w:color w:val="1A1A2D"/>
        </w:rPr>
        <w:t>7</w:t>
      </w:r>
      <w:r>
        <w:rPr>
          <w:color w:val="1A1A2D"/>
          <w:spacing w:val="-10"/>
        </w:rPr>
        <w:t> </w:t>
      </w:r>
      <w:r>
        <w:rPr>
          <w:color w:val="1A1A2D"/>
        </w:rPr>
        <w:t>Science-Backed</w:t>
      </w:r>
      <w:r>
        <w:rPr>
          <w:color w:val="1A1A2D"/>
          <w:spacing w:val="-10"/>
        </w:rPr>
        <w:t> </w:t>
      </w:r>
      <w:r>
        <w:rPr>
          <w:color w:val="1A1A2D"/>
        </w:rPr>
        <w:t>Benefits</w:t>
      </w:r>
      <w:r>
        <w:rPr>
          <w:color w:val="1A1A2D"/>
          <w:spacing w:val="-10"/>
        </w:rPr>
        <w:t> </w:t>
      </w:r>
      <w:r>
        <w:rPr>
          <w:color w:val="1A1A2D"/>
        </w:rPr>
        <w:t>of</w:t>
      </w:r>
      <w:r>
        <w:rPr>
          <w:color w:val="1A1A2D"/>
          <w:spacing w:val="-10"/>
        </w:rPr>
        <w:t> </w:t>
      </w:r>
      <w:r>
        <w:rPr>
          <w:color w:val="1A1A2D"/>
        </w:rPr>
        <w:t>Intermittent </w:t>
      </w:r>
      <w:r>
        <w:rPr>
          <w:color w:val="1A1A2D"/>
          <w:spacing w:val="-2"/>
        </w:rPr>
        <w:t>Fasting</w:t>
      </w:r>
    </w:p>
    <w:p>
      <w:pPr>
        <w:spacing w:before="72"/>
        <w:ind w:left="287" w:right="0" w:firstLine="0"/>
        <w:jc w:val="both"/>
        <w:rPr>
          <w:sz w:val="15"/>
        </w:rPr>
      </w:pPr>
      <w:r>
        <w:rPr>
          <w:color w:val="878787"/>
          <w:sz w:val="15"/>
        </w:rPr>
        <w:t>Rachael Ajmera · 2026-03-</w:t>
      </w:r>
      <w:r>
        <w:rPr>
          <w:color w:val="878787"/>
          <w:spacing w:val="-5"/>
          <w:sz w:val="15"/>
        </w:rPr>
        <w:t>05</w:t>
      </w:r>
    </w:p>
    <w:p>
      <w:pPr>
        <w:pStyle w:val="BodyText"/>
        <w:spacing w:line="302" w:lineRule="auto" w:before="110"/>
        <w:ind w:left="287" w:right="285"/>
        <w:jc w:val="both"/>
      </w:pPr>
      <w:r>
        <w:rPr>
          <w:color w:val="333333"/>
        </w:rPr>
        <w:t>From weight loss to improved brain function, </w:t>
      </w:r>
      <w:r>
        <w:rPr>
          <w:color w:val="333333"/>
        </w:rPr>
        <w:t>intermittent fasting has a growing body of evidence supporting its health </w:t>
      </w:r>
      <w:r>
        <w:rPr>
          <w:color w:val="333333"/>
          <w:spacing w:val="-2"/>
        </w:rPr>
        <w:t>benefits.</w:t>
      </w:r>
    </w:p>
    <w:p>
      <w:pPr>
        <w:pStyle w:val="BodyText"/>
        <w:spacing w:before="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4023359</wp:posOffset>
                </wp:positionH>
                <wp:positionV relativeFrom="paragraph">
                  <wp:posOffset>204799</wp:posOffset>
                </wp:positionV>
                <wp:extent cx="3108960" cy="25400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108960" cy="254000"/>
                        </a:xfrm>
                        <a:prstGeom prst="rect">
                          <a:avLst/>
                        </a:prstGeom>
                        <a:solidFill>
                          <a:srgbClr val="D35400"/>
                        </a:solidFill>
                      </wps:spPr>
                      <wps:txbx>
                        <w:txbxContent>
                          <w:p>
                            <w:pPr>
                              <w:spacing w:before="110"/>
                              <w:ind w:left="119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6"/>
                              </w:rPr>
                              <w:t>KEY NUMBERS — NO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BORDERS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799988pt;margin-top:16.125977pt;width:244.8pt;height:20pt;mso-position-horizontal-relative:page;mso-position-vertical-relative:paragraph;z-index:-15725568;mso-wrap-distance-left:0;mso-wrap-distance-right:0" type="#_x0000_t202" id="docshape9" filled="true" fillcolor="#d35400" stroked="false">
                <v:textbox inset="0,0,0,0">
                  <w:txbxContent>
                    <w:p>
                      <w:pPr>
                        <w:spacing w:before="110"/>
                        <w:ind w:left="119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16"/>
                        </w:rPr>
                        <w:t>KEY NUMBERS — NO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16"/>
                        </w:rPr>
                        <w:t>BORDERS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</w:pPr>
    </w:p>
    <w:p>
      <w:pPr>
        <w:tabs>
          <w:tab w:pos="3550" w:val="left" w:leader="none"/>
        </w:tabs>
        <w:spacing w:before="0"/>
        <w:ind w:left="367" w:right="0" w:firstLine="0"/>
        <w:jc w:val="both"/>
        <w:rPr>
          <w:rFonts w:ascii="Arial"/>
          <w:b/>
          <w:sz w:val="18"/>
        </w:rPr>
      </w:pPr>
      <w:r>
        <w:rPr>
          <w:rFonts w:ascii="Arial"/>
          <w:b/>
          <w:color w:val="333333"/>
          <w:spacing w:val="-2"/>
          <w:sz w:val="18"/>
        </w:rPr>
        <w:t>Metric</w:t>
      </w:r>
      <w:r>
        <w:rPr>
          <w:rFonts w:ascii="Arial"/>
          <w:b/>
          <w:color w:val="333333"/>
          <w:sz w:val="18"/>
        </w:rPr>
        <w:tab/>
      </w:r>
      <w:r>
        <w:rPr>
          <w:rFonts w:ascii="Arial"/>
          <w:b/>
          <w:color w:val="333333"/>
          <w:spacing w:val="-2"/>
          <w:sz w:val="18"/>
        </w:rPr>
        <w:t>Value</w:t>
      </w:r>
    </w:p>
    <w:p>
      <w:pPr>
        <w:pStyle w:val="BodyText"/>
        <w:spacing w:before="3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4023359</wp:posOffset>
                </wp:positionH>
                <wp:positionV relativeFrom="paragraph">
                  <wp:posOffset>90319</wp:posOffset>
                </wp:positionV>
                <wp:extent cx="310896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108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8960" h="0">
                              <a:moveTo>
                                <a:pt x="0" y="0"/>
                              </a:moveTo>
                              <a:lnTo>
                                <a:pt x="310896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D3F5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799988pt;margin-top:7.111758pt;width:244.8pt;height:.1pt;mso-position-horizontal-relative:page;mso-position-vertical-relative:paragraph;z-index:-15725056;mso-wrap-distance-left:0;mso-wrap-distance-right:0" id="docshape10" coordorigin="6336,142" coordsize="4896,0" path="m6336,142l11232,142e" filled="false" stroked="true" strokeweight=".8pt" strokecolor="#2d3f5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550" w:val="left" w:leader="none"/>
        </w:tabs>
        <w:spacing w:before="102"/>
        <w:ind w:left="367" w:right="0" w:firstLine="0"/>
        <w:jc w:val="both"/>
        <w:rPr>
          <w:sz w:val="16"/>
        </w:rPr>
      </w:pPr>
      <w:r>
        <w:rPr>
          <w:sz w:val="16"/>
        </w:rPr>
        <w:t>GLP-1 addiction </w:t>
      </w:r>
      <w:r>
        <w:rPr>
          <w:spacing w:val="-2"/>
          <w:sz w:val="16"/>
        </w:rPr>
        <w:t>reduction</w:t>
      </w:r>
      <w:r>
        <w:rPr>
          <w:sz w:val="16"/>
        </w:rPr>
        <w:tab/>
      </w:r>
      <w:r>
        <w:rPr>
          <w:spacing w:val="-4"/>
          <w:sz w:val="16"/>
        </w:rPr>
        <w:t>~15%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4023359</wp:posOffset>
                </wp:positionH>
                <wp:positionV relativeFrom="paragraph">
                  <wp:posOffset>92719</wp:posOffset>
                </wp:positionV>
                <wp:extent cx="3108960" cy="27940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3108960" cy="279400"/>
                        </a:xfrm>
                        <a:prstGeom prst="rect">
                          <a:avLst/>
                        </a:prstGeom>
                        <a:solidFill>
                          <a:srgbClr val="F6F6FB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3262" w:val="left" w:leader="none"/>
                              </w:tabs>
                              <w:spacing w:before="110"/>
                              <w:ind w:left="8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CVD risk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reduction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28%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799988pt;margin-top:7.300781pt;width:244.8pt;height:22pt;mso-position-horizontal-relative:page;mso-position-vertical-relative:paragraph;z-index:-15724544;mso-wrap-distance-left:0;mso-wrap-distance-right:0" type="#_x0000_t202" id="docshape11" filled="true" fillcolor="#f6f6fb" stroked="false">
                <v:textbox inset="0,0,0,0">
                  <w:txbxContent>
                    <w:p>
                      <w:pPr>
                        <w:tabs>
                          <w:tab w:pos="3262" w:val="left" w:leader="none"/>
                        </w:tabs>
                        <w:spacing w:before="110"/>
                        <w:ind w:left="8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CVD risk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reduction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>28%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550" w:val="left" w:leader="none"/>
        </w:tabs>
        <w:spacing w:before="110"/>
        <w:ind w:left="367" w:right="0" w:firstLine="0"/>
        <w:jc w:val="both"/>
        <w:rPr>
          <w:sz w:val="16"/>
        </w:rPr>
      </w:pPr>
      <w:r>
        <w:rPr>
          <w:sz w:val="16"/>
        </w:rPr>
        <w:t>Exercise vs </w:t>
      </w:r>
      <w:r>
        <w:rPr>
          <w:spacing w:val="-2"/>
          <w:sz w:val="16"/>
        </w:rPr>
        <w:t>antidepressants</w:t>
      </w:r>
      <w:r>
        <w:rPr>
          <w:sz w:val="16"/>
        </w:rPr>
        <w:tab/>
      </w:r>
      <w:r>
        <w:rPr>
          <w:spacing w:val="-2"/>
          <w:sz w:val="16"/>
        </w:rPr>
        <w:t>Equivalent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4023359</wp:posOffset>
                </wp:positionH>
                <wp:positionV relativeFrom="paragraph">
                  <wp:posOffset>92719</wp:posOffset>
                </wp:positionV>
                <wp:extent cx="3108960" cy="27940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3108960" cy="279400"/>
                        </a:xfrm>
                        <a:prstGeom prst="rect">
                          <a:avLst/>
                        </a:prstGeom>
                        <a:solidFill>
                          <a:srgbClr val="F6F6FB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3262" w:val="left" w:leader="none"/>
                              </w:tabs>
                              <w:spacing w:before="110"/>
                              <w:ind w:left="8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Ultra-processed food </w:t>
                            </w: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>risk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>+19%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799988pt;margin-top:7.300781pt;width:244.8pt;height:22pt;mso-position-horizontal-relative:page;mso-position-vertical-relative:paragraph;z-index:-15724032;mso-wrap-distance-left:0;mso-wrap-distance-right:0" type="#_x0000_t202" id="docshape12" filled="true" fillcolor="#f6f6fb" stroked="false">
                <v:textbox inset="0,0,0,0">
                  <w:txbxContent>
                    <w:p>
                      <w:pPr>
                        <w:tabs>
                          <w:tab w:pos="3262" w:val="left" w:leader="none"/>
                        </w:tabs>
                        <w:spacing w:before="110"/>
                        <w:ind w:left="8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Ultra-processed food </w:t>
                      </w:r>
                      <w:r>
                        <w:rPr>
                          <w:color w:val="000000"/>
                          <w:spacing w:val="-4"/>
                          <w:sz w:val="16"/>
                        </w:rPr>
                        <w:t>risk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sz w:val="16"/>
                        </w:rPr>
                        <w:t>+19%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3550" w:val="left" w:leader="none"/>
        </w:tabs>
        <w:spacing w:before="110"/>
        <w:ind w:left="367" w:right="0" w:firstLine="0"/>
        <w:jc w:val="both"/>
        <w:rPr>
          <w:sz w:val="16"/>
        </w:rPr>
      </w:pPr>
      <w:r>
        <w:rPr>
          <w:sz w:val="16"/>
        </w:rPr>
        <w:t>Orforglipron weight </w:t>
      </w:r>
      <w:r>
        <w:rPr>
          <w:spacing w:val="-4"/>
          <w:sz w:val="16"/>
        </w:rPr>
        <w:t>loss</w:t>
      </w:r>
      <w:r>
        <w:rPr>
          <w:sz w:val="16"/>
        </w:rPr>
        <w:tab/>
        <w:t>~20 </w:t>
      </w:r>
      <w:r>
        <w:rPr>
          <w:spacing w:val="-5"/>
          <w:sz w:val="16"/>
        </w:rPr>
        <w:t>lbs</w:t>
      </w:r>
    </w:p>
    <w:p>
      <w:pPr>
        <w:spacing w:after="0"/>
        <w:jc w:val="both"/>
        <w:rPr>
          <w:sz w:val="16"/>
        </w:rPr>
        <w:sectPr>
          <w:type w:val="continuous"/>
          <w:pgSz w:w="12240" w:h="15840"/>
          <w:pgMar w:header="1008" w:footer="593" w:top="2300" w:bottom="780" w:left="720" w:right="720"/>
          <w:cols w:num="2" w:equalWidth="0">
            <w:col w:w="5225" w:space="103"/>
            <w:col w:w="5472"/>
          </w:cols>
        </w:sectPr>
      </w:pPr>
    </w:p>
    <w:p>
      <w:pPr>
        <w:pStyle w:val="BodyText"/>
        <w:spacing w:before="3"/>
        <w:rPr>
          <w:sz w:val="4"/>
        </w:rPr>
      </w:pPr>
    </w:p>
    <w:p>
      <w:pPr>
        <w:pStyle w:val="BodyText"/>
        <w:spacing w:line="20" w:lineRule="exact"/>
        <w:ind w:left="561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08960" cy="5080"/>
                <wp:effectExtent l="9525" t="0" r="0" b="4445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3108960" cy="5080"/>
                          <a:chExt cx="3108960" cy="508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2540"/>
                            <a:ext cx="3108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8960" h="0">
                                <a:moveTo>
                                  <a:pt x="0" y="0"/>
                                </a:moveTo>
                                <a:lnTo>
                                  <a:pt x="310896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4.8pt;height:.4pt;mso-position-horizontal-relative:char;mso-position-vertical-relative:line" id="docshapegroup13" coordorigin="0,0" coordsize="4896,8">
                <v:line style="position:absolute" from="0,4" to="4896,4" stroked="true" strokeweight=".4pt" strokecolor="#cccccc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2240" w:h="15840"/>
          <w:pgMar w:header="1008" w:footer="593" w:top="2300" w:bottom="780" w:left="720" w:right="720"/>
        </w:sectPr>
      </w:pPr>
    </w:p>
    <w:p>
      <w:pPr>
        <w:pStyle w:val="BodyText"/>
        <w:spacing w:before="202"/>
        <w:rPr>
          <w:sz w:val="20"/>
        </w:rPr>
      </w:pPr>
    </w:p>
    <w:p>
      <w:pPr>
        <w:pStyle w:val="BodyText"/>
        <w:ind w:left="28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108960" cy="254000"/>
                <wp:effectExtent l="0" t="0" r="0" b="0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3108960" cy="254000"/>
                        </a:xfrm>
                        <a:prstGeom prst="rect">
                          <a:avLst/>
                        </a:prstGeom>
                        <a:solidFill>
                          <a:srgbClr val="1A6B49"/>
                        </a:solidFill>
                      </wps:spPr>
                      <wps:txbx>
                        <w:txbxContent>
                          <w:p>
                            <w:pPr>
                              <w:spacing w:before="110"/>
                              <w:ind w:left="1261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MENTAL HEALTH &amp;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EXERCISE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44.8pt;height:20pt;mso-position-horizontal-relative:char;mso-position-vertical-relative:line" type="#_x0000_t202" id="docshape14" filled="true" fillcolor="#1a6b49" stroked="false">
                <w10:anchorlock/>
                <v:textbox inset="0,0,0,0">
                  <w:txbxContent>
                    <w:p>
                      <w:pPr>
                        <w:spacing w:before="110"/>
                        <w:ind w:left="1261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MENTAL HEALTH &amp;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6"/>
                        </w:rPr>
                        <w:t>EXERCISE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640080</wp:posOffset>
            </wp:positionH>
            <wp:positionV relativeFrom="paragraph">
              <wp:posOffset>60452</wp:posOffset>
            </wp:positionV>
            <wp:extent cx="3086099" cy="154305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099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6"/>
        <w:ind w:left="1950" w:right="0" w:firstLine="0"/>
        <w:jc w:val="left"/>
        <w:rPr>
          <w:rFonts w:ascii="Arial"/>
          <w:i/>
          <w:sz w:val="14"/>
        </w:rPr>
      </w:pPr>
      <w:r>
        <w:rPr>
          <w:rFonts w:ascii="Arial"/>
          <w:i/>
          <w:color w:val="878787"/>
          <w:sz w:val="14"/>
        </w:rPr>
        <w:t>Source: Mayo Clinic </w:t>
      </w:r>
      <w:r>
        <w:rPr>
          <w:rFonts w:ascii="Arial"/>
          <w:i/>
          <w:color w:val="878787"/>
          <w:spacing w:val="-2"/>
          <w:sz w:val="14"/>
        </w:rPr>
        <w:t>Staff</w:t>
      </w:r>
    </w:p>
    <w:p>
      <w:pPr>
        <w:pStyle w:val="BodyText"/>
        <w:spacing w:before="84"/>
        <w:rPr>
          <w:rFonts w:ascii="Arial"/>
          <w:i/>
          <w:sz w:val="14"/>
        </w:rPr>
      </w:pPr>
    </w:p>
    <w:p>
      <w:pPr>
        <w:pStyle w:val="Heading1"/>
        <w:spacing w:line="261" w:lineRule="auto"/>
        <w:ind w:right="6051"/>
      </w:pPr>
      <w:r>
        <w:rPr>
          <w:color w:val="1A1A2D"/>
        </w:rPr>
        <w:t>Mental</w:t>
      </w:r>
      <w:r>
        <w:rPr>
          <w:color w:val="1A1A2D"/>
          <w:spacing w:val="-8"/>
        </w:rPr>
        <w:t> </w:t>
      </w:r>
      <w:r>
        <w:rPr>
          <w:color w:val="1A1A2D"/>
        </w:rPr>
        <w:t>Health</w:t>
      </w:r>
      <w:r>
        <w:rPr>
          <w:color w:val="1A1A2D"/>
          <w:spacing w:val="-8"/>
        </w:rPr>
        <w:t> </w:t>
      </w:r>
      <w:r>
        <w:rPr>
          <w:color w:val="1A1A2D"/>
        </w:rPr>
        <w:t>and</w:t>
      </w:r>
      <w:r>
        <w:rPr>
          <w:color w:val="1A1A2D"/>
          <w:spacing w:val="-8"/>
        </w:rPr>
        <w:t> </w:t>
      </w:r>
      <w:r>
        <w:rPr>
          <w:color w:val="1A1A2D"/>
        </w:rPr>
        <w:t>Exercise:</w:t>
      </w:r>
      <w:r>
        <w:rPr>
          <w:color w:val="1A1A2D"/>
          <w:spacing w:val="-8"/>
        </w:rPr>
        <w:t> </w:t>
      </w:r>
      <w:r>
        <w:rPr>
          <w:color w:val="1A1A2D"/>
        </w:rPr>
        <w:t>What's</w:t>
      </w:r>
      <w:r>
        <w:rPr>
          <w:color w:val="1A1A2D"/>
          <w:spacing w:val="-8"/>
        </w:rPr>
        <w:t> </w:t>
      </w:r>
      <w:r>
        <w:rPr>
          <w:color w:val="1A1A2D"/>
        </w:rPr>
        <w:t>the </w:t>
      </w:r>
      <w:r>
        <w:rPr>
          <w:color w:val="1A1A2D"/>
          <w:spacing w:val="-2"/>
        </w:rPr>
        <w:t>Connection?</w:t>
      </w:r>
    </w:p>
    <w:p>
      <w:pPr>
        <w:spacing w:before="72"/>
        <w:ind w:left="287" w:right="0" w:firstLine="0"/>
        <w:jc w:val="both"/>
        <w:rPr>
          <w:sz w:val="15"/>
        </w:rPr>
      </w:pPr>
      <w:r>
        <w:rPr>
          <w:color w:val="878787"/>
          <w:sz w:val="15"/>
        </w:rPr>
        <w:t>Mayo Clinic · 2026-03-</w:t>
      </w:r>
      <w:r>
        <w:rPr>
          <w:color w:val="878787"/>
          <w:spacing w:val="-5"/>
          <w:sz w:val="15"/>
        </w:rPr>
        <w:t>01</w:t>
      </w:r>
    </w:p>
    <w:p>
      <w:pPr>
        <w:pStyle w:val="BodyText"/>
        <w:spacing w:line="302" w:lineRule="auto" w:before="110"/>
        <w:ind w:left="287" w:right="5613"/>
        <w:jc w:val="both"/>
      </w:pPr>
      <w:r>
        <w:rPr>
          <w:color w:val="333333"/>
        </w:rPr>
        <w:t>Regular physical activity can ease symptoms of </w:t>
      </w:r>
      <w:r>
        <w:rPr>
          <w:color w:val="333333"/>
        </w:rPr>
        <w:t>depression and</w:t>
      </w:r>
      <w:r>
        <w:rPr>
          <w:color w:val="333333"/>
          <w:spacing w:val="-4"/>
        </w:rPr>
        <w:t> </w:t>
      </w:r>
      <w:r>
        <w:rPr>
          <w:color w:val="333333"/>
        </w:rPr>
        <w:t>anxiety,</w:t>
      </w:r>
      <w:r>
        <w:rPr>
          <w:color w:val="333333"/>
          <w:spacing w:val="-4"/>
        </w:rPr>
        <w:t> </w:t>
      </w:r>
      <w:r>
        <w:rPr>
          <w:color w:val="333333"/>
        </w:rPr>
        <w:t>and</w:t>
      </w:r>
      <w:r>
        <w:rPr>
          <w:color w:val="333333"/>
          <w:spacing w:val="-4"/>
        </w:rPr>
        <w:t> </w:t>
      </w:r>
      <w:r>
        <w:rPr>
          <w:color w:val="333333"/>
        </w:rPr>
        <w:t>experts</w:t>
      </w:r>
      <w:r>
        <w:rPr>
          <w:color w:val="333333"/>
          <w:spacing w:val="-4"/>
        </w:rPr>
        <w:t> </w:t>
      </w:r>
      <w:r>
        <w:rPr>
          <w:color w:val="333333"/>
        </w:rPr>
        <w:t>now</w:t>
      </w:r>
      <w:r>
        <w:rPr>
          <w:color w:val="333333"/>
          <w:spacing w:val="-4"/>
        </w:rPr>
        <w:t> </w:t>
      </w:r>
      <w:r>
        <w:rPr>
          <w:color w:val="333333"/>
        </w:rPr>
        <w:t>say</w:t>
      </w:r>
      <w:r>
        <w:rPr>
          <w:color w:val="333333"/>
          <w:spacing w:val="-4"/>
        </w:rPr>
        <w:t> </w:t>
      </w:r>
      <w:r>
        <w:rPr>
          <w:color w:val="333333"/>
        </w:rPr>
        <w:t>it</w:t>
      </w:r>
      <w:r>
        <w:rPr>
          <w:color w:val="333333"/>
          <w:spacing w:val="-4"/>
        </w:rPr>
        <w:t> </w:t>
      </w:r>
      <w:r>
        <w:rPr>
          <w:color w:val="333333"/>
        </w:rPr>
        <w:t>should</w:t>
      </w:r>
      <w:r>
        <w:rPr>
          <w:color w:val="333333"/>
          <w:spacing w:val="-4"/>
        </w:rPr>
        <w:t> </w:t>
      </w:r>
      <w:r>
        <w:rPr>
          <w:color w:val="333333"/>
        </w:rPr>
        <w:t>be</w:t>
      </w:r>
      <w:r>
        <w:rPr>
          <w:color w:val="333333"/>
          <w:spacing w:val="-4"/>
        </w:rPr>
        <w:t> </w:t>
      </w:r>
      <w:r>
        <w:rPr>
          <w:color w:val="333333"/>
        </w:rPr>
        <w:t>a</w:t>
      </w:r>
      <w:r>
        <w:rPr>
          <w:color w:val="333333"/>
          <w:spacing w:val="-4"/>
        </w:rPr>
        <w:t> </w:t>
      </w:r>
      <w:r>
        <w:rPr>
          <w:color w:val="333333"/>
        </w:rPr>
        <w:t>standard</w:t>
      </w:r>
      <w:r>
        <w:rPr>
          <w:color w:val="333333"/>
          <w:spacing w:val="-4"/>
        </w:rPr>
        <w:t> </w:t>
      </w:r>
      <w:r>
        <w:rPr>
          <w:color w:val="333333"/>
        </w:rPr>
        <w:t>part of mental health treatment.</w:t>
      </w:r>
    </w:p>
    <w:p>
      <w:pPr>
        <w:pStyle w:val="BodyText"/>
        <w:spacing w:before="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640080</wp:posOffset>
                </wp:positionH>
                <wp:positionV relativeFrom="paragraph">
                  <wp:posOffset>204799</wp:posOffset>
                </wp:positionV>
                <wp:extent cx="3108960" cy="25400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3108960" cy="254000"/>
                        </a:xfrm>
                        <a:prstGeom prst="rect">
                          <a:avLst/>
                        </a:prstGeom>
                        <a:solidFill>
                          <a:srgbClr val="BF382A"/>
                        </a:solidFill>
                      </wps:spPr>
                      <wps:txbx>
                        <w:txbxContent>
                          <w:p>
                            <w:pPr>
                              <w:spacing w:before="110"/>
                              <w:ind w:left="1341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ULTRA-PROCESSED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FOODS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6.125977pt;width:244.8pt;height:20pt;mso-position-horizontal-relative:page;mso-position-vertical-relative:paragraph;z-index:-15721984;mso-wrap-distance-left:0;mso-wrap-distance-right:0" type="#_x0000_t202" id="docshape15" filled="true" fillcolor="#bf382a" stroked="false">
                <v:textbox inset="0,0,0,0">
                  <w:txbxContent>
                    <w:p>
                      <w:pPr>
                        <w:spacing w:before="110"/>
                        <w:ind w:left="1341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ULTRA-PROCESSED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6"/>
                        </w:rPr>
                        <w:t>FOODS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640080</wp:posOffset>
            </wp:positionH>
            <wp:positionV relativeFrom="paragraph">
              <wp:posOffset>531951</wp:posOffset>
            </wp:positionV>
            <wp:extent cx="3086099" cy="154305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099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7"/>
        </w:rPr>
      </w:pPr>
    </w:p>
    <w:p>
      <w:pPr>
        <w:spacing w:before="26"/>
        <w:ind w:left="2109" w:right="0" w:firstLine="0"/>
        <w:jc w:val="left"/>
        <w:rPr>
          <w:rFonts w:ascii="Arial"/>
          <w:i/>
          <w:sz w:val="14"/>
        </w:rPr>
      </w:pPr>
      <w:r>
        <w:rPr>
          <w:rFonts w:ascii="Arial"/>
          <w:i/>
          <w:color w:val="878787"/>
          <w:sz w:val="14"/>
        </w:rPr>
        <w:t>Source: BBC </w:t>
      </w:r>
      <w:r>
        <w:rPr>
          <w:rFonts w:ascii="Arial"/>
          <w:i/>
          <w:color w:val="878787"/>
          <w:spacing w:val="-2"/>
          <w:sz w:val="14"/>
        </w:rPr>
        <w:t>Health</w:t>
      </w:r>
    </w:p>
    <w:p>
      <w:pPr>
        <w:pStyle w:val="BodyText"/>
        <w:spacing w:before="84"/>
        <w:rPr>
          <w:rFonts w:ascii="Arial"/>
          <w:i/>
          <w:sz w:val="14"/>
        </w:rPr>
      </w:pPr>
    </w:p>
    <w:p>
      <w:pPr>
        <w:pStyle w:val="Heading1"/>
        <w:spacing w:line="261" w:lineRule="auto"/>
        <w:ind w:right="6282"/>
      </w:pPr>
      <w:r>
        <w:rPr>
          <w:color w:val="1A1A2D"/>
        </w:rPr>
        <w:t>Ultra-processed</w:t>
      </w:r>
      <w:r>
        <w:rPr>
          <w:color w:val="1A1A2D"/>
          <w:spacing w:val="-10"/>
        </w:rPr>
        <w:t> </w:t>
      </w:r>
      <w:r>
        <w:rPr>
          <w:color w:val="1A1A2D"/>
        </w:rPr>
        <w:t>foods</w:t>
      </w:r>
      <w:r>
        <w:rPr>
          <w:color w:val="1A1A2D"/>
          <w:spacing w:val="-10"/>
        </w:rPr>
        <w:t> </w:t>
      </w:r>
      <w:r>
        <w:rPr>
          <w:color w:val="1A1A2D"/>
        </w:rPr>
        <w:t>linked</w:t>
      </w:r>
      <w:r>
        <w:rPr>
          <w:color w:val="1A1A2D"/>
          <w:spacing w:val="-10"/>
        </w:rPr>
        <w:t> </w:t>
      </w:r>
      <w:r>
        <w:rPr>
          <w:color w:val="1A1A2D"/>
        </w:rPr>
        <w:t>to</w:t>
      </w:r>
      <w:r>
        <w:rPr>
          <w:color w:val="1A1A2D"/>
          <w:spacing w:val="-10"/>
        </w:rPr>
        <w:t> </w:t>
      </w:r>
      <w:r>
        <w:rPr>
          <w:color w:val="1A1A2D"/>
        </w:rPr>
        <w:t>early death, major study finds</w:t>
      </w:r>
    </w:p>
    <w:p>
      <w:pPr>
        <w:spacing w:before="72"/>
        <w:ind w:left="287" w:right="0" w:firstLine="0"/>
        <w:jc w:val="both"/>
        <w:rPr>
          <w:sz w:val="15"/>
        </w:rPr>
      </w:pPr>
      <w:r>
        <w:rPr>
          <w:color w:val="878787"/>
          <w:sz w:val="15"/>
        </w:rPr>
        <w:t>James Gallagher · 2026-02-</w:t>
      </w:r>
      <w:r>
        <w:rPr>
          <w:color w:val="878787"/>
          <w:spacing w:val="-5"/>
          <w:sz w:val="15"/>
        </w:rPr>
        <w:t>25</w:t>
      </w:r>
    </w:p>
    <w:p>
      <w:pPr>
        <w:pStyle w:val="BodyText"/>
        <w:spacing w:line="302" w:lineRule="auto" w:before="110"/>
        <w:ind w:left="287" w:right="5613"/>
        <w:jc w:val="both"/>
      </w:pPr>
      <w:r>
        <w:rPr>
          <w:color w:val="333333"/>
        </w:rPr>
        <w:t>People who eat large amounts of ultra-processed foods </w:t>
      </w:r>
      <w:r>
        <w:rPr>
          <w:color w:val="333333"/>
        </w:rPr>
        <w:t>face a significantly higher risk of premature death, according to research spanning 20 countries.</w:t>
      </w:r>
    </w:p>
    <w:sectPr>
      <w:pgSz w:w="12240" w:h="15840"/>
      <w:pgMar w:header="1008" w:footer="593" w:top="2300" w:bottom="7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3392">
              <wp:simplePos x="0" y="0"/>
              <wp:positionH relativeFrom="page">
                <wp:posOffset>6797649</wp:posOffset>
              </wp:positionH>
              <wp:positionV relativeFrom="page">
                <wp:posOffset>9542243</wp:posOffset>
              </wp:positionV>
              <wp:extent cx="38608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86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45477"/>
                              <w:sz w:val="16"/>
                            </w:rPr>
                            <w:t>Page </w:t>
                          </w:r>
                          <w:r>
                            <w:rPr>
                              <w:color w:val="545477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45477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545477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45477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545477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247986pt;margin-top:751.357788pt;width:30.4pt;height:10.95pt;mso-position-horizontal-relative:page;mso-position-vertical-relative:page;z-index:-1583308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45477"/>
                        <w:sz w:val="16"/>
                      </w:rPr>
                      <w:t>Page </w:t>
                    </w:r>
                    <w:r>
                      <w:rPr>
                        <w:color w:val="545477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45477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545477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45477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545477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2368">
              <wp:simplePos x="0" y="0"/>
              <wp:positionH relativeFrom="page">
                <wp:posOffset>640080</wp:posOffset>
              </wp:positionH>
              <wp:positionV relativeFrom="page">
                <wp:posOffset>640080</wp:posOffset>
              </wp:positionV>
              <wp:extent cx="6492240" cy="82296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492240" cy="8229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92240" h="822960">
                            <a:moveTo>
                              <a:pt x="6492240" y="0"/>
                            </a:moveTo>
                            <a:lnTo>
                              <a:pt x="0" y="0"/>
                            </a:lnTo>
                            <a:lnTo>
                              <a:pt x="0" y="822959"/>
                            </a:lnTo>
                            <a:lnTo>
                              <a:pt x="6492240" y="822959"/>
                            </a:lnTo>
                            <a:lnTo>
                              <a:pt x="6492240" y="0"/>
                            </a:lnTo>
                            <a:close/>
                          </a:path>
                        </a:pathLst>
                      </a:custGeom>
                      <a:solidFill>
                        <a:srgbClr val="1A1A2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400002pt;margin-top:50.400002pt;width:511.2pt;height:64.8pt;mso-position-horizontal-relative:page;mso-position-vertical-relative:page;z-index:-15834112" id="docshape1" filled="true" fillcolor="#1a1a2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2880">
              <wp:simplePos x="0" y="0"/>
              <wp:positionH relativeFrom="page">
                <wp:posOffset>779780</wp:posOffset>
              </wp:positionH>
              <wp:positionV relativeFrom="page">
                <wp:posOffset>767906</wp:posOffset>
              </wp:positionV>
              <wp:extent cx="5448935" cy="4762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448935" cy="476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36"/>
                            </w:rPr>
                            <w:t>Health &amp; Wellness Digest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50"/>
                              <w:w w:val="15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36"/>
                            </w:rPr>
                            <w:t>—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50"/>
                              <w:w w:val="150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36"/>
                            </w:rPr>
                            <w:t>Two-Column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36"/>
                            </w:rPr>
                            <w:t>Layout</w:t>
                          </w:r>
                        </w:p>
                        <w:p>
                          <w:pPr>
                            <w:pStyle w:val="BodyText"/>
                            <w:spacing w:before="100"/>
                            <w:ind w:left="20"/>
                          </w:pPr>
                          <w:r>
                            <w:rPr>
                              <w:color w:val="AAAACC"/>
                            </w:rPr>
                            <w:t>Q1 2026</w:t>
                          </w:r>
                          <w:r>
                            <w:rPr>
                              <w:color w:val="AAAACC"/>
                              <w:spacing w:val="50"/>
                            </w:rPr>
                            <w:t> </w:t>
                          </w:r>
                          <w:r>
                            <w:rPr>
                              <w:color w:val="AAAACC"/>
                            </w:rPr>
                            <w:t>|</w:t>
                          </w:r>
                          <w:r>
                            <w:rPr>
                              <w:color w:val="AAAACC"/>
                              <w:spacing w:val="50"/>
                            </w:rPr>
                            <w:t> </w:t>
                          </w:r>
                          <w:r>
                            <w:rPr>
                              <w:color w:val="AAAACC"/>
                            </w:rPr>
                            <w:t>NPR · WebMD · Healthline · Mayo Clinic · BBC </w:t>
                          </w:r>
                          <w:r>
                            <w:rPr>
                              <w:color w:val="AAAACC"/>
                              <w:spacing w:val="-2"/>
                            </w:rPr>
                            <w:t>Health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1.400002pt;margin-top:60.465076pt;width:429.05pt;height:37.5pt;mso-position-horizontal-relative:page;mso-position-vertical-relative:page;z-index:-15833600" type="#_x0000_t202" id="docshape2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6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36"/>
                      </w:rPr>
                      <w:t>Health &amp; Wellness Digest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50"/>
                        <w:w w:val="150"/>
                        <w:sz w:val="3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FFFF"/>
                        <w:sz w:val="36"/>
                      </w:rPr>
                      <w:t>—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50"/>
                        <w:w w:val="150"/>
                        <w:sz w:val="3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FFFF"/>
                        <w:sz w:val="36"/>
                      </w:rPr>
                      <w:t>Two-Column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36"/>
                      </w:rPr>
                      <w:t>Layout</w:t>
                    </w:r>
                  </w:p>
                  <w:p>
                    <w:pPr>
                      <w:pStyle w:val="BodyText"/>
                      <w:spacing w:before="100"/>
                      <w:ind w:left="20"/>
                    </w:pPr>
                    <w:r>
                      <w:rPr>
                        <w:color w:val="AAAACC"/>
                      </w:rPr>
                      <w:t>Q1 2026</w:t>
                    </w:r>
                    <w:r>
                      <w:rPr>
                        <w:color w:val="AAAACC"/>
                        <w:spacing w:val="50"/>
                      </w:rPr>
                      <w:t> </w:t>
                    </w:r>
                    <w:r>
                      <w:rPr>
                        <w:color w:val="AAAACC"/>
                      </w:rPr>
                      <w:t>|</w:t>
                    </w:r>
                    <w:r>
                      <w:rPr>
                        <w:color w:val="AAAACC"/>
                        <w:spacing w:val="50"/>
                      </w:rPr>
                      <w:t> </w:t>
                    </w:r>
                    <w:r>
                      <w:rPr>
                        <w:color w:val="AAAACC"/>
                      </w:rPr>
                      <w:t>NPR · WebMD · Healthline · Mayo Clinic · BBC </w:t>
                    </w:r>
                    <w:r>
                      <w:rPr>
                        <w:color w:val="AAAACC"/>
                        <w:spacing w:val="-2"/>
                      </w:rPr>
                      <w:t>Health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87" w:right="130"/>
      <w:jc w:val="both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"/>
      <w:ind w:left="20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4"/>
      <w:ind w:left="86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2026-03-25T11:10:28Z</dcterms:created>
  <dcterms:modified xsi:type="dcterms:W3CDTF">2026-03-25T11:10:28Z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2026-03-25T00:00:00Z</vt:filetime>
  </property>
  <property fmtid="{D5CDD505-2E9C-101B-9397-08002B2CF9AE}" pid="5" name="Producer">
    <vt:lpwstr>ReportLab PDF Library - (opensource)</vt:lpwstr>
  </property>
</Properties>
</file>