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A2D5A"/>
      </w:pPr>
    </w:p>
    <w:p>
      <w:pPr>
        <w:spacing w:before="0" w:after="0"/>
        <w:shd w:val="clear" w:color="auto" w:fill="1A2D5A"/>
      </w:pPr>
    </w:p>
    <w:p>
      <w:pPr>
        <w:spacing w:before="0" w:after="0"/>
        <w:shd w:val="clear" w:color="auto" w:fill="1A2D5A"/>
      </w:pPr>
    </w:p>
    <w:p>
      <w:pPr>
        <w:spacing w:before="0" w:after="0"/>
        <w:shd w:val="clear" w:color="auto" w:fill="1A2D5A"/>
      </w:pPr>
    </w:p>
    <w:p>
      <w:pPr>
        <w:spacing w:before="400" w:after="160"/>
        <w:jc w:val="center"/>
        <w:shd w:val="clear" w:color="auto" w:fill="1A2D5A"/>
      </w:pPr>
      <w:r>
        <w:rPr>
          <w:rFonts w:ascii="Times New Roman" w:hAnsi="Times New Roman"/>
          <w:b/>
          <w:i w:val="0"/>
          <w:color w:val="FFFFFF"/>
          <w:sz w:val="60"/>
        </w:rPr>
        <w:t>Les misérables Tome I: Fantine</w:t>
      </w:r>
    </w:p>
    <w:p>
      <w:pPr>
        <w:spacing w:before="0" w:after="400"/>
        <w:jc w:val="center"/>
        <w:shd w:val="clear" w:color="auto" w:fill="1A2D5A"/>
      </w:pPr>
      <w:r>
        <w:rPr>
          <w:rFonts w:ascii="Times New Roman" w:hAnsi="Times New Roman"/>
          <w:b w:val="0"/>
          <w:i/>
          <w:color w:val="A8C0E0"/>
          <w:sz w:val="26"/>
        </w:rPr>
        <w:t>Analyse littéraire  —  Projet Python Avancé</w:t>
      </w:r>
    </w:p>
    <w:p>
      <w:pPr>
        <w:spacing w:before="0" w:after="0"/>
        <w:shd w:val="clear" w:color="auto" w:fill="1A2D5A"/>
      </w:pPr>
    </w:p>
    <w:p>
      <w:pPr>
        <w:spacing w:before="0" w:after="0"/>
        <w:shd w:val="clear" w:color="auto" w:fill="1A2D5A"/>
      </w:pPr>
    </w:p>
    <w:p>
      <w:pPr>
        <w:spacing w:before="0" w:after="0"/>
        <w:shd w:val="clear" w:color="auto" w:fill="1A2D5A"/>
      </w:pPr>
    </w:p>
    <w:p>
      <w:pPr>
        <w:spacing w:before="0" w:after="0"/>
        <w:pBdr>
          <w:bottom w:val="single" w:sz="32" w:space="1" w:color="C0392B"/>
        </w:pBdr>
      </w:pPr>
    </w:p>
    <w:p>
      <w:pPr>
        <w:spacing w:after="320"/>
      </w:pPr>
    </w:p>
    <w:p>
      <w:pPr>
        <w:spacing w:before="0" w:after="320"/>
        <w:ind w:left="1417" w:right="1417"/>
        <w:jc w:val="center"/>
      </w:pPr>
      <w:r>
        <w:drawing>
          <wp:inline xmlns:a="http://schemas.openxmlformats.org/drawingml/2006/main" xmlns:pic="http://schemas.openxmlformats.org/drawingml/2006/picture">
            <wp:extent cx="237744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_avec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20"/>
        <w:ind w:left="1417" w:right="1417"/>
        <w:pBdr>
          <w:bottom w:val="single" w:sz="16" w:space="1" w:color="C0392B"/>
        </w:pBdr>
      </w:pPr>
    </w:p>
    <w:p>
      <w:pPr>
        <w:spacing w:before="160" w:after="120"/>
        <w:ind w:left="1417" w:right="1417"/>
        <w:jc w:val="center"/>
      </w:pPr>
      <w:r>
        <w:rPr>
          <w:rFonts w:ascii="Times New Roman" w:hAnsi="Times New Roman"/>
          <w:color w:val="808080"/>
          <w:sz w:val="22"/>
        </w:rPr>
        <w:t xml:space="preserve">Auteur de l'œuvre  </w:t>
      </w:r>
      <w:r>
        <w:rPr>
          <w:rFonts w:ascii="Times New Roman" w:hAnsi="Times New Roman"/>
          <w:b/>
          <w:color w:val="1A2D5A"/>
          <w:sz w:val="30"/>
        </w:rPr>
        <w:t>Victor Hugo</w:t>
      </w:r>
    </w:p>
    <w:p>
      <w:pPr>
        <w:spacing w:before="120" w:after="320"/>
        <w:ind w:left="1417" w:right="1417"/>
        <w:jc w:val="center"/>
      </w:pPr>
      <w:r>
        <w:rPr>
          <w:rFonts w:ascii="Times New Roman" w:hAnsi="Times New Roman"/>
          <w:color w:val="808080"/>
          <w:sz w:val="22"/>
        </w:rPr>
        <w:t xml:space="preserve">Rapport rédigé par  </w:t>
      </w:r>
      <w:r>
        <w:rPr>
          <w:rFonts w:ascii="Times New Roman" w:hAnsi="Times New Roman"/>
          <w:b/>
          <w:color w:val="C0392B"/>
          <w:sz w:val="30"/>
        </w:rPr>
        <w:t>Hamza Laztouti  &amp;  Tahiri Rossaina</w:t>
      </w:r>
    </w:p>
    <w:p>
      <w:pPr>
        <w:spacing w:before="0" w:after="0"/>
        <w:pBdr>
          <w:bottom w:val="single" w:sz="24" w:space="1" w:color="1A2D5A"/>
        </w:pBdr>
      </w:pPr>
    </w:p>
    <w:p>
      <w:pPr>
        <w:spacing w:before="200"/>
        <w:ind w:left="1417" w:right="1417"/>
        <w:jc w:val="center"/>
      </w:pPr>
      <w:r>
        <w:rPr>
          <w:rFonts w:ascii="Times New Roman" w:hAnsi="Times New Roman"/>
          <w:i/>
          <w:color w:val="AAAAAA"/>
          <w:sz w:val="18"/>
        </w:rPr>
        <w:t>Source : Project Gutenberg  •  gutenberg.org</w:t>
      </w:r>
    </w:p>
    <w:p>
      <w:r>
        <w:br w:type="page"/>
      </w:r>
    </w:p>
    <w:p>
      <w:pPr>
        <w:sectPr>
          <w:pgSz w:w="12240" w:h="15840"/>
          <w:pgMar w:top="0" w:right="0" w:bottom="850" w:left="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/>
          <w:color w:val="1A2D5A"/>
        </w:rPr>
        <w:t>Analyse du Chapitre I</w:t>
      </w:r>
    </w:p>
    <w:p>
      <w:pPr>
        <w:pStyle w:val="Heading2"/>
      </w:pPr>
      <w:r>
        <w:rPr>
          <w:rFonts w:ascii="Times New Roman" w:hAnsi="Times New Roman"/>
          <w:color w:val="C0392B"/>
        </w:rPr>
        <w:t>Distribution des longueurs de paragraphes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_chapitr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i/>
          <w:color w:val="1A2D5A"/>
          <w:sz w:val="24"/>
        </w:rPr>
        <w:t>Description du graphique</w:t>
      </w:r>
    </w:p>
    <w:p>
      <w:r>
        <w:rPr>
          <w:rFonts w:ascii="Times New Roman" w:hAnsi="Times New Roman"/>
          <w:sz w:val="22"/>
        </w:rPr>
        <w:t>Ce graphique montre la distribution des longueurs des paragraphes du Chapitre I. Nombre de paragraphes : 14. Nombre total de mots : 880. Minimum : 10 mots. Maximum : 330 mots. Moyenne : 62 mots. Source : Project Gutenberg.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2D5A"/>
        </w:rPr>
        <w:t>Statistiques détaillées</w:t>
      </w:r>
    </w:p>
    <w:p>
      <w:pPr>
        <w:pStyle w:val="Heading2"/>
      </w:pPr>
      <w:r>
        <w:rPr>
          <w:rFonts w:ascii="Times New Roman" w:hAnsi="Times New Roman"/>
          <w:color w:val="C0392B"/>
        </w:rPr>
        <w:t>Source des données</w:t>
      </w:r>
    </w:p>
    <w:p>
      <w:r>
        <w:rPr>
          <w:rFonts w:ascii="Times New Roman" w:hAnsi="Times New Roman"/>
          <w:sz w:val="22"/>
        </w:rPr>
        <w:t xml:space="preserve">Livre téléchargé depuis </w:t>
      </w:r>
      <w:r>
        <w:rPr>
          <w:rFonts w:ascii="Times New Roman" w:hAnsi="Times New Roman"/>
          <w:b/>
          <w:sz w:val="22"/>
        </w:rPr>
        <w:t>Project Gutenberg (gutenberg.org)</w:t>
      </w:r>
    </w:p>
    <w:p>
      <w:pPr>
        <w:pStyle w:val="Heading2"/>
      </w:pPr>
      <w:r>
        <w:rPr>
          <w:rFonts w:ascii="Times New Roman" w:hAnsi="Times New Roman"/>
          <w:color w:val="C0392B"/>
        </w:rPr>
        <w:t>Chiffres clés du Chapitre I</w:t>
      </w:r>
    </w:p>
    <w:p>
      <w:r>
        <w:rPr>
          <w:rFonts w:ascii="Times New Roman" w:hAnsi="Times New Roman"/>
          <w:b/>
          <w:color w:val="1A2D5A"/>
          <w:sz w:val="22"/>
        </w:rPr>
        <w:t xml:space="preserve">Nombre de paragraphes analysés : </w:t>
      </w:r>
      <w:r>
        <w:rPr>
          <w:rFonts w:ascii="Times New Roman" w:hAnsi="Times New Roman"/>
          <w:i/>
          <w:color w:val="C0392B"/>
          <w:sz w:val="22"/>
        </w:rPr>
        <w:t>14</w:t>
      </w:r>
    </w:p>
    <w:p>
      <w:r>
        <w:rPr>
          <w:rFonts w:ascii="Times New Roman" w:hAnsi="Times New Roman"/>
          <w:b/>
          <w:color w:val="1A2D5A"/>
          <w:sz w:val="22"/>
        </w:rPr>
        <w:t xml:space="preserve">Nombre total de mots : </w:t>
      </w:r>
      <w:r>
        <w:rPr>
          <w:rFonts w:ascii="Times New Roman" w:hAnsi="Times New Roman"/>
          <w:i/>
          <w:color w:val="C0392B"/>
          <w:sz w:val="22"/>
        </w:rPr>
        <w:t>880</w:t>
      </w:r>
    </w:p>
    <w:p>
      <w:r>
        <w:rPr>
          <w:rFonts w:ascii="Times New Roman" w:hAnsi="Times New Roman"/>
          <w:b/>
          <w:color w:val="1A2D5A"/>
          <w:sz w:val="22"/>
        </w:rPr>
        <w:t xml:space="preserve">Paragraphe le plus court : </w:t>
      </w:r>
      <w:r>
        <w:rPr>
          <w:rFonts w:ascii="Times New Roman" w:hAnsi="Times New Roman"/>
          <w:i/>
          <w:color w:val="C0392B"/>
          <w:sz w:val="22"/>
        </w:rPr>
        <w:t>10 mots</w:t>
      </w:r>
    </w:p>
    <w:p>
      <w:r>
        <w:rPr>
          <w:rFonts w:ascii="Times New Roman" w:hAnsi="Times New Roman"/>
          <w:b/>
          <w:color w:val="1A2D5A"/>
          <w:sz w:val="22"/>
        </w:rPr>
        <w:t xml:space="preserve">Paragraphe le plus long : </w:t>
      </w:r>
      <w:r>
        <w:rPr>
          <w:rFonts w:ascii="Times New Roman" w:hAnsi="Times New Roman"/>
          <w:i/>
          <w:color w:val="C0392B"/>
          <w:sz w:val="22"/>
        </w:rPr>
        <w:t>330 mots</w:t>
      </w:r>
    </w:p>
    <w:p>
      <w:r>
        <w:rPr>
          <w:rFonts w:ascii="Times New Roman" w:hAnsi="Times New Roman"/>
          <w:b/>
          <w:color w:val="1A2D5A"/>
          <w:sz w:val="22"/>
        </w:rPr>
        <w:t xml:space="preserve">Moyenne de mots par paragraphe : </w:t>
      </w:r>
      <w:r>
        <w:rPr>
          <w:rFonts w:ascii="Times New Roman" w:hAnsi="Times New Roman"/>
          <w:i/>
          <w:color w:val="C0392B"/>
          <w:sz w:val="22"/>
        </w:rPr>
        <w:t>62 mots</w:t>
      </w:r>
    </w:p>
    <w:p>
      <w:pPr>
        <w:pStyle w:val="Heading2"/>
      </w:pPr>
      <w:r>
        <w:rPr>
          <w:rFonts w:ascii="Times New Roman" w:hAnsi="Times New Roman"/>
          <w:color w:val="C0392B"/>
        </w:rPr>
        <w:t>Note méthodologique</w:t>
      </w:r>
    </w:p>
    <w:p>
      <w:r>
        <w:rPr>
          <w:rFonts w:ascii="Times New Roman" w:hAnsi="Times New Roman"/>
          <w:i/>
          <w:color w:val="606060"/>
          <w:sz w:val="20"/>
        </w:rPr>
        <w:t>Les nombres de mots sont arrondis à la dizaine inférieure (ex : 127 → 120). Les paragraphes de moins de 10 mots et les paragraphes vides sont exclus de l'analyse.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