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1A02" w14:textId="77777777" w:rsidR="005C59D2" w:rsidRPr="005C59D2" w:rsidRDefault="005C59D2" w:rsidP="005C59D2">
      <w:r w:rsidRPr="005C59D2">
        <w:rPr>
          <w:b/>
          <w:bCs/>
        </w:rPr>
        <w:t>CASE NAME:</w:t>
      </w:r>
      <w:r w:rsidRPr="005C59D2">
        <w:t xml:space="preserve"> </w:t>
      </w:r>
      <w:proofErr w:type="spellStart"/>
      <w:r w:rsidRPr="005C59D2">
        <w:t>TechNova</w:t>
      </w:r>
      <w:proofErr w:type="spellEnd"/>
      <w:r w:rsidRPr="005C59D2">
        <w:t xml:space="preserve"> Solutions, Inc. v. Quantum Innovations, LLC</w:t>
      </w:r>
      <w:r w:rsidRPr="005C59D2">
        <w:br/>
      </w:r>
      <w:r w:rsidRPr="005C59D2">
        <w:rPr>
          <w:b/>
          <w:bCs/>
        </w:rPr>
        <w:t>COURT:</w:t>
      </w:r>
      <w:r w:rsidRPr="005C59D2">
        <w:t xml:space="preserve"> Superior Court of the State of Westland</w:t>
      </w:r>
      <w:r w:rsidRPr="005C59D2">
        <w:br/>
      </w:r>
      <w:r w:rsidRPr="005C59D2">
        <w:rPr>
          <w:b/>
          <w:bCs/>
        </w:rPr>
        <w:t>CASE NUMBER:</w:t>
      </w:r>
      <w:r w:rsidRPr="005C59D2">
        <w:t xml:space="preserve"> 2025-CV-01987</w:t>
      </w:r>
    </w:p>
    <w:p w14:paraId="02818790" w14:textId="77777777" w:rsidR="005C59D2" w:rsidRPr="005C59D2" w:rsidRDefault="005C59D2" w:rsidP="005C59D2">
      <w:r w:rsidRPr="005C59D2">
        <w:pict w14:anchorId="31A843D1">
          <v:rect id="_x0000_i1037" style="width:0;height:1.5pt" o:hralign="center" o:hrstd="t" o:hr="t" fillcolor="#a0a0a0" stroked="f"/>
        </w:pict>
      </w:r>
    </w:p>
    <w:p w14:paraId="3E3A41B4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DOCUMENT 1: COMPLAINT</w:t>
      </w:r>
    </w:p>
    <w:p w14:paraId="5BF77E8B" w14:textId="77777777" w:rsidR="005C59D2" w:rsidRPr="005C59D2" w:rsidRDefault="005C59D2" w:rsidP="005C59D2">
      <w:r w:rsidRPr="005C59D2">
        <w:rPr>
          <w:b/>
          <w:bCs/>
        </w:rPr>
        <w:t>Plaintiff:</w:t>
      </w:r>
      <w:r w:rsidRPr="005C59D2">
        <w:t xml:space="preserve"> </w:t>
      </w:r>
      <w:proofErr w:type="spellStart"/>
      <w:r w:rsidRPr="005C59D2">
        <w:t>TechNova</w:t>
      </w:r>
      <w:proofErr w:type="spellEnd"/>
      <w:r w:rsidRPr="005C59D2">
        <w:t xml:space="preserve"> Solutions, Inc.</w:t>
      </w:r>
      <w:r w:rsidRPr="005C59D2">
        <w:br/>
      </w:r>
      <w:r w:rsidRPr="005C59D2">
        <w:rPr>
          <w:b/>
          <w:bCs/>
        </w:rPr>
        <w:t>Defendant:</w:t>
      </w:r>
      <w:r w:rsidRPr="005C59D2">
        <w:t xml:space="preserve"> Quantum Innovations, LLC</w:t>
      </w:r>
    </w:p>
    <w:p w14:paraId="40BE7768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I. INTRODUCTION</w:t>
      </w:r>
    </w:p>
    <w:p w14:paraId="65F7B39C" w14:textId="77777777" w:rsidR="005C59D2" w:rsidRPr="005C59D2" w:rsidRDefault="005C59D2" w:rsidP="005C59D2">
      <w:pPr>
        <w:numPr>
          <w:ilvl w:val="0"/>
          <w:numId w:val="1"/>
        </w:numPr>
      </w:pPr>
      <w:proofErr w:type="spellStart"/>
      <w:r w:rsidRPr="005C59D2">
        <w:t>TechNova</w:t>
      </w:r>
      <w:proofErr w:type="spellEnd"/>
      <w:r w:rsidRPr="005C59D2">
        <w:t xml:space="preserve"> Solutions, Inc. ("Plaintiff"), a software development firm incorporated in the State of Westland, brings this action against Quantum Innovations, LLC ("Defendant"), a technology consulting company, for breach of contract, misrepresentation, and unjust enrichment.</w:t>
      </w:r>
    </w:p>
    <w:p w14:paraId="6AB257EA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II. JURISDICTION &amp; VENUE</w:t>
      </w:r>
    </w:p>
    <w:p w14:paraId="56E38998" w14:textId="77777777" w:rsidR="005C59D2" w:rsidRPr="005C59D2" w:rsidRDefault="005C59D2" w:rsidP="005C59D2">
      <w:pPr>
        <w:numPr>
          <w:ilvl w:val="0"/>
          <w:numId w:val="2"/>
        </w:numPr>
      </w:pPr>
      <w:r w:rsidRPr="005C59D2">
        <w:t>This Court has jurisdiction pursuant to Westland Civil Code § 12.05 as the dispute involves contractual obligations performed within the state.</w:t>
      </w:r>
    </w:p>
    <w:p w14:paraId="72226109" w14:textId="77777777" w:rsidR="005C59D2" w:rsidRPr="005C59D2" w:rsidRDefault="005C59D2" w:rsidP="005C59D2">
      <w:pPr>
        <w:numPr>
          <w:ilvl w:val="0"/>
          <w:numId w:val="2"/>
        </w:numPr>
      </w:pPr>
      <w:r w:rsidRPr="005C59D2">
        <w:t>Venue is proper as both parties conduct business in Westland, and the contract at issue was executed and performed within this jurisdiction.</w:t>
      </w:r>
    </w:p>
    <w:p w14:paraId="2BF187CA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III. FACTUAL BACKGROUND</w:t>
      </w:r>
    </w:p>
    <w:p w14:paraId="6BF30B0D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t xml:space="preserve">On March 15, 2024, Plaintiff and Defendant </w:t>
      </w:r>
      <w:proofErr w:type="gramStart"/>
      <w:r w:rsidRPr="005C59D2">
        <w:t>entered into</w:t>
      </w:r>
      <w:proofErr w:type="gramEnd"/>
      <w:r w:rsidRPr="005C59D2">
        <w:t xml:space="preserve"> a contract ("Agreement") wherein Plaintiff agreed to develop a proprietary enterprise software system for Defendant in exchange for $1.2 million.</w:t>
      </w:r>
    </w:p>
    <w:p w14:paraId="65FBD42D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t>Plaintiff met all contractual obligations and delivered the software by the agreed deadline of September 30, 2024.</w:t>
      </w:r>
    </w:p>
    <w:p w14:paraId="0907B644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t>Defendant has failed to remit the final payment of $450,000 despite multiple demands.</w:t>
      </w:r>
    </w:p>
    <w:p w14:paraId="07E8021C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t>Defendant falsely represented its financial ability and intent to pay, inducing Plaintiff into the Agreement under false pretenses.</w:t>
      </w:r>
    </w:p>
    <w:p w14:paraId="6AA59083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t>Plaintiff expended significant resources, including hiring additional developers, leasing cloud infrastructure, and conducting software testing to meet Defendant's requirements.</w:t>
      </w:r>
    </w:p>
    <w:p w14:paraId="6CA5CF19" w14:textId="77777777" w:rsidR="005C59D2" w:rsidRPr="005C59D2" w:rsidRDefault="005C59D2" w:rsidP="005C59D2">
      <w:pPr>
        <w:numPr>
          <w:ilvl w:val="0"/>
          <w:numId w:val="3"/>
        </w:numPr>
      </w:pPr>
      <w:r w:rsidRPr="005C59D2">
        <w:lastRenderedPageBreak/>
        <w:t>Defendant initially praised the software's functionality and usability but later refused payment, citing vague and unsubstantiated claims of defects.</w:t>
      </w:r>
    </w:p>
    <w:p w14:paraId="3006E64C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IV. CAUSES OF ACTION</w:t>
      </w:r>
    </w:p>
    <w:p w14:paraId="13BDC0F6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Count 1 – Breach of Contract</w:t>
      </w:r>
    </w:p>
    <w:p w14:paraId="71A05E8D" w14:textId="77777777" w:rsidR="005C59D2" w:rsidRPr="005C59D2" w:rsidRDefault="005C59D2" w:rsidP="005C59D2">
      <w:pPr>
        <w:numPr>
          <w:ilvl w:val="0"/>
          <w:numId w:val="4"/>
        </w:numPr>
      </w:pPr>
      <w:r w:rsidRPr="005C59D2">
        <w:t>Plaintiff fully performed under the Agreement.</w:t>
      </w:r>
    </w:p>
    <w:p w14:paraId="3058487A" w14:textId="77777777" w:rsidR="005C59D2" w:rsidRPr="005C59D2" w:rsidRDefault="005C59D2" w:rsidP="005C59D2">
      <w:pPr>
        <w:numPr>
          <w:ilvl w:val="0"/>
          <w:numId w:val="4"/>
        </w:numPr>
      </w:pPr>
      <w:r w:rsidRPr="005C59D2">
        <w:t>Defendant materially breached the Agreement by failing to make full payment.</w:t>
      </w:r>
    </w:p>
    <w:p w14:paraId="45E13089" w14:textId="77777777" w:rsidR="005C59D2" w:rsidRPr="005C59D2" w:rsidRDefault="005C59D2" w:rsidP="005C59D2">
      <w:pPr>
        <w:numPr>
          <w:ilvl w:val="0"/>
          <w:numId w:val="4"/>
        </w:numPr>
      </w:pPr>
      <w:proofErr w:type="gramStart"/>
      <w:r w:rsidRPr="005C59D2">
        <w:t>Plaintiff</w:t>
      </w:r>
      <w:proofErr w:type="gramEnd"/>
      <w:r w:rsidRPr="005C59D2">
        <w:t xml:space="preserve"> has suffered damages </w:t>
      </w:r>
      <w:proofErr w:type="gramStart"/>
      <w:r w:rsidRPr="005C59D2">
        <w:t>in excess of</w:t>
      </w:r>
      <w:proofErr w:type="gramEnd"/>
      <w:r w:rsidRPr="005C59D2">
        <w:t xml:space="preserve"> $450,000, including lost business opportunities.</w:t>
      </w:r>
    </w:p>
    <w:p w14:paraId="6B0FC4CB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Count 2 – Fraudulent Misrepresentation</w:t>
      </w:r>
    </w:p>
    <w:p w14:paraId="56FD9575" w14:textId="77777777" w:rsidR="005C59D2" w:rsidRPr="005C59D2" w:rsidRDefault="005C59D2" w:rsidP="005C59D2">
      <w:pPr>
        <w:numPr>
          <w:ilvl w:val="0"/>
          <w:numId w:val="5"/>
        </w:numPr>
      </w:pPr>
      <w:r w:rsidRPr="005C59D2">
        <w:t>Defendant knowingly misrepresented its financial standing and intent to pay to induce Plaintiff to enter into the Agreement.</w:t>
      </w:r>
    </w:p>
    <w:p w14:paraId="595B9121" w14:textId="77777777" w:rsidR="005C59D2" w:rsidRPr="005C59D2" w:rsidRDefault="005C59D2" w:rsidP="005C59D2">
      <w:pPr>
        <w:numPr>
          <w:ilvl w:val="0"/>
          <w:numId w:val="5"/>
        </w:numPr>
      </w:pPr>
      <w:proofErr w:type="gramStart"/>
      <w:r w:rsidRPr="005C59D2">
        <w:t>Plaintiff</w:t>
      </w:r>
      <w:proofErr w:type="gramEnd"/>
      <w:r w:rsidRPr="005C59D2">
        <w:t xml:space="preserve"> relied on these false statements to its detriment, incurring substantial costs.</w:t>
      </w:r>
    </w:p>
    <w:p w14:paraId="28DB80D9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Count 3 – Unjust Enrichment</w:t>
      </w:r>
    </w:p>
    <w:p w14:paraId="07EAC0DA" w14:textId="77777777" w:rsidR="005C59D2" w:rsidRPr="005C59D2" w:rsidRDefault="005C59D2" w:rsidP="005C59D2">
      <w:pPr>
        <w:numPr>
          <w:ilvl w:val="0"/>
          <w:numId w:val="6"/>
        </w:numPr>
      </w:pPr>
      <w:r w:rsidRPr="005C59D2">
        <w:t>Defendant has unjustly retained the benefits of Plaintiff’s software without compensating Plaintiff in full.</w:t>
      </w:r>
    </w:p>
    <w:p w14:paraId="53F531A1" w14:textId="77777777" w:rsidR="005C59D2" w:rsidRPr="005C59D2" w:rsidRDefault="005C59D2" w:rsidP="005C59D2">
      <w:pPr>
        <w:numPr>
          <w:ilvl w:val="0"/>
          <w:numId w:val="6"/>
        </w:numPr>
      </w:pPr>
      <w:r w:rsidRPr="005C59D2">
        <w:t>Equity and good conscience demand that Defendant pay the owed amount.</w:t>
      </w:r>
    </w:p>
    <w:p w14:paraId="007DBD71" w14:textId="77777777" w:rsidR="005C59D2" w:rsidRPr="005C59D2" w:rsidRDefault="005C59D2" w:rsidP="005C59D2">
      <w:pPr>
        <w:rPr>
          <w:b/>
          <w:bCs/>
        </w:rPr>
      </w:pPr>
      <w:r w:rsidRPr="005C59D2">
        <w:rPr>
          <w:b/>
          <w:bCs/>
        </w:rPr>
        <w:t>V. PRAYER FOR RELIEF</w:t>
      </w:r>
    </w:p>
    <w:p w14:paraId="72D94441" w14:textId="77777777" w:rsidR="005C59D2" w:rsidRPr="005C59D2" w:rsidRDefault="005C59D2" w:rsidP="005C59D2">
      <w:r w:rsidRPr="005C59D2">
        <w:t>WHEREFORE, Plaintiff seeks the following relief:</w:t>
      </w:r>
    </w:p>
    <w:p w14:paraId="141C7843" w14:textId="77777777" w:rsidR="005C59D2" w:rsidRPr="005C59D2" w:rsidRDefault="005C59D2" w:rsidP="005C59D2">
      <w:pPr>
        <w:numPr>
          <w:ilvl w:val="0"/>
          <w:numId w:val="7"/>
        </w:numPr>
      </w:pPr>
      <w:r w:rsidRPr="005C59D2">
        <w:t>Judgment against Defendant for $450,000 plus interest.</w:t>
      </w:r>
    </w:p>
    <w:p w14:paraId="233E7117" w14:textId="77777777" w:rsidR="005C59D2" w:rsidRPr="005C59D2" w:rsidRDefault="005C59D2" w:rsidP="005C59D2">
      <w:pPr>
        <w:numPr>
          <w:ilvl w:val="0"/>
          <w:numId w:val="7"/>
        </w:numPr>
      </w:pPr>
      <w:r w:rsidRPr="005C59D2">
        <w:t>Attorney’s fees and costs.</w:t>
      </w:r>
    </w:p>
    <w:p w14:paraId="2D855586" w14:textId="77777777" w:rsidR="005C59D2" w:rsidRPr="005C59D2" w:rsidRDefault="005C59D2" w:rsidP="005C59D2">
      <w:pPr>
        <w:numPr>
          <w:ilvl w:val="0"/>
          <w:numId w:val="7"/>
        </w:numPr>
      </w:pPr>
      <w:r w:rsidRPr="005C59D2">
        <w:t>Any other relief deemed just and proper by this Court.</w:t>
      </w:r>
    </w:p>
    <w:p w14:paraId="6F2ECB2C" w14:textId="77777777" w:rsidR="005C59D2" w:rsidRPr="005C59D2" w:rsidRDefault="005C59D2" w:rsidP="005C59D2">
      <w:r w:rsidRPr="005C59D2">
        <w:t>Dated: January 15, 2025</w:t>
      </w:r>
      <w:r w:rsidRPr="005C59D2">
        <w:br/>
      </w:r>
      <w:r w:rsidRPr="005C59D2">
        <w:rPr>
          <w:b/>
          <w:bCs/>
        </w:rPr>
        <w:t>Attorney for Plaintiff:</w:t>
      </w:r>
      <w:r w:rsidRPr="005C59D2">
        <w:br/>
        <w:t>Jonathan R. Mitchell, Esq.</w:t>
      </w:r>
      <w:r w:rsidRPr="005C59D2">
        <w:br/>
        <w:t>Mitchell &amp; Associates LLP</w:t>
      </w:r>
    </w:p>
    <w:p w14:paraId="71353A7D" w14:textId="77777777" w:rsidR="005C59D2" w:rsidRPr="005C59D2" w:rsidRDefault="005C59D2" w:rsidP="005C59D2">
      <w:r w:rsidRPr="005C59D2">
        <w:pict w14:anchorId="1F3E7A00">
          <v:rect id="_x0000_i1038" style="width:0;height:1.5pt" o:hralign="center" o:hrstd="t" o:hr="t" fillcolor="#a0a0a0" stroked="f"/>
        </w:pict>
      </w:r>
    </w:p>
    <w:sectPr w:rsidR="005C59D2" w:rsidRPr="005C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449F"/>
    <w:multiLevelType w:val="multilevel"/>
    <w:tmpl w:val="A0F2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288E"/>
    <w:multiLevelType w:val="multilevel"/>
    <w:tmpl w:val="10F624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E741A"/>
    <w:multiLevelType w:val="multilevel"/>
    <w:tmpl w:val="D4BCB5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C5841"/>
    <w:multiLevelType w:val="multilevel"/>
    <w:tmpl w:val="E938C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03211"/>
    <w:multiLevelType w:val="multilevel"/>
    <w:tmpl w:val="EFE48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F42D9"/>
    <w:multiLevelType w:val="multilevel"/>
    <w:tmpl w:val="95485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7509B"/>
    <w:multiLevelType w:val="multilevel"/>
    <w:tmpl w:val="139A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A352F"/>
    <w:multiLevelType w:val="multilevel"/>
    <w:tmpl w:val="2284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01FF3"/>
    <w:multiLevelType w:val="multilevel"/>
    <w:tmpl w:val="CA6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050CC"/>
    <w:multiLevelType w:val="multilevel"/>
    <w:tmpl w:val="B840FB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55F0A"/>
    <w:multiLevelType w:val="multilevel"/>
    <w:tmpl w:val="827402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5214B"/>
    <w:multiLevelType w:val="multilevel"/>
    <w:tmpl w:val="D19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735727">
    <w:abstractNumId w:val="0"/>
  </w:num>
  <w:num w:numId="2" w16cid:durableId="1902444645">
    <w:abstractNumId w:val="4"/>
  </w:num>
  <w:num w:numId="3" w16cid:durableId="1692560826">
    <w:abstractNumId w:val="6"/>
  </w:num>
  <w:num w:numId="4" w16cid:durableId="2107529152">
    <w:abstractNumId w:val="2"/>
  </w:num>
  <w:num w:numId="5" w16cid:durableId="1825854805">
    <w:abstractNumId w:val="1"/>
  </w:num>
  <w:num w:numId="6" w16cid:durableId="2092463271">
    <w:abstractNumId w:val="9"/>
  </w:num>
  <w:num w:numId="7" w16cid:durableId="742221493">
    <w:abstractNumId w:val="8"/>
  </w:num>
  <w:num w:numId="8" w16cid:durableId="883100797">
    <w:abstractNumId w:val="7"/>
  </w:num>
  <w:num w:numId="9" w16cid:durableId="675766346">
    <w:abstractNumId w:val="5"/>
  </w:num>
  <w:num w:numId="10" w16cid:durableId="1114792869">
    <w:abstractNumId w:val="3"/>
  </w:num>
  <w:num w:numId="11" w16cid:durableId="1647860424">
    <w:abstractNumId w:val="10"/>
  </w:num>
  <w:num w:numId="12" w16cid:durableId="477965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D2"/>
    <w:rsid w:val="005C59D2"/>
    <w:rsid w:val="00913A76"/>
    <w:rsid w:val="00DE6FA0"/>
    <w:rsid w:val="00E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8261"/>
  <w15:chartTrackingRefBased/>
  <w15:docId w15:val="{FC610F45-60E9-41D0-893C-4544143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Majeed</dc:creator>
  <cp:keywords/>
  <dc:description/>
  <cp:lastModifiedBy>Hamza Majeed</cp:lastModifiedBy>
  <cp:revision>1</cp:revision>
  <dcterms:created xsi:type="dcterms:W3CDTF">2025-03-02T08:49:00Z</dcterms:created>
  <dcterms:modified xsi:type="dcterms:W3CDTF">2025-03-02T08:50:00Z</dcterms:modified>
</cp:coreProperties>
</file>